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before="0" w:after="157" w:afterLines="50" w:line="600" w:lineRule="exact"/>
        <w:ind w:left="0" w:leftChars="0" w:right="0" w:rightChars="0" w:firstLine="0" w:firstLineChars="0"/>
        <w:jc w:val="center"/>
        <w:textAlignment w:val="auto"/>
        <w:rPr>
          <w:rFonts w:hint="eastAsia" w:ascii="方正小标宋简体" w:hAnsi="方正小标宋简体" w:eastAsia="方正小标宋简体" w:cs="方正小标宋简体"/>
          <w:sz w:val="44"/>
          <w:szCs w:val="44"/>
        </w:rPr>
      </w:pPr>
      <w:bookmarkStart w:id="0" w:name="_Toc24724704"/>
      <w:r>
        <w:rPr>
          <w:rFonts w:hint="eastAsia" w:ascii="方正小标宋简体" w:hAnsi="方正小标宋简体" w:eastAsia="方正小标宋简体" w:cs="方正小标宋简体"/>
          <w:sz w:val="44"/>
          <w:szCs w:val="44"/>
        </w:rPr>
        <w:t>目</w:t>
      </w:r>
      <w:r>
        <w:rPr>
          <w:rFonts w:hint="eastAsia" w:ascii="方正小标宋简体" w:hAnsi="方正小标宋简体" w:eastAsia="方正小标宋简体" w:cs="方正小标宋简体"/>
          <w:sz w:val="44"/>
          <w:szCs w:val="44"/>
          <w:lang w:val="en-US" w:eastAsia="zh-CN"/>
        </w:rPr>
        <w:t xml:space="preserve">    </w:t>
      </w:r>
      <w:r>
        <w:rPr>
          <w:rFonts w:hint="eastAsia" w:ascii="方正小标宋简体" w:hAnsi="方正小标宋简体" w:eastAsia="方正小标宋简体" w:cs="方正小标宋简体"/>
          <w:sz w:val="44"/>
          <w:szCs w:val="44"/>
        </w:rPr>
        <w:t>录</w:t>
      </w:r>
    </w:p>
    <w:p>
      <w:pPr>
        <w:pStyle w:val="19"/>
        <w:keepNext w:val="0"/>
        <w:keepLines w:val="0"/>
        <w:pageBreakBefore w:val="0"/>
        <w:widowControl w:val="0"/>
        <w:tabs>
          <w:tab w:val="right" w:leader="dot" w:pos="13721"/>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b w:val="0"/>
          <w:bCs w:val="0"/>
          <w:sz w:val="32"/>
          <w:szCs w:val="32"/>
        </w:rPr>
        <w:fldChar w:fldCharType="begin"/>
      </w:r>
      <w:r>
        <w:rPr>
          <w:rFonts w:hint="eastAsia" w:ascii="黑体" w:hAnsi="黑体" w:eastAsia="黑体" w:cs="黑体"/>
          <w:b w:val="0"/>
          <w:bCs w:val="0"/>
          <w:sz w:val="32"/>
          <w:szCs w:val="32"/>
        </w:rPr>
        <w:instrText xml:space="preserve">TOC \o "1-1" \h \u </w:instrText>
      </w:r>
      <w:r>
        <w:rPr>
          <w:rFonts w:hint="eastAsia" w:ascii="黑体" w:hAnsi="黑体" w:eastAsia="黑体" w:cs="黑体"/>
          <w:b w:val="0"/>
          <w:bCs w:val="0"/>
          <w:sz w:val="32"/>
          <w:szCs w:val="32"/>
        </w:rPr>
        <w:fldChar w:fldCharType="separate"/>
      </w: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_Toc26887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（一）高邑县重大建设项目领域基层政务公开标准目录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_Toc26887 </w:instrText>
      </w:r>
      <w:r>
        <w:rPr>
          <w:rFonts w:hint="eastAsia" w:ascii="黑体" w:hAnsi="黑体" w:eastAsia="黑体" w:cs="黑体"/>
          <w:sz w:val="32"/>
          <w:szCs w:val="32"/>
        </w:rPr>
        <w:fldChar w:fldCharType="separate"/>
      </w:r>
      <w:r>
        <w:rPr>
          <w:rFonts w:hint="eastAsia" w:ascii="黑体" w:hAnsi="黑体" w:eastAsia="黑体" w:cs="黑体"/>
          <w:sz w:val="32"/>
          <w:szCs w:val="32"/>
        </w:rPr>
        <w:t>1</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19"/>
        <w:keepNext w:val="0"/>
        <w:keepLines w:val="0"/>
        <w:pageBreakBefore w:val="0"/>
        <w:widowControl w:val="0"/>
        <w:tabs>
          <w:tab w:val="right" w:leader="dot" w:pos="13721"/>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_Toc25489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（二）</w:t>
      </w:r>
      <w:r>
        <w:rPr>
          <w:rFonts w:hint="eastAsia" w:ascii="黑体" w:hAnsi="黑体" w:eastAsia="黑体" w:cs="黑体"/>
          <w:bCs w:val="0"/>
          <w:sz w:val="32"/>
          <w:szCs w:val="32"/>
          <w:lang w:eastAsia="zh-CN"/>
        </w:rPr>
        <w:t>高邑县</w:t>
      </w:r>
      <w:r>
        <w:rPr>
          <w:rFonts w:hint="eastAsia" w:ascii="黑体" w:hAnsi="黑体" w:eastAsia="黑体" w:cs="黑体"/>
          <w:bCs w:val="0"/>
          <w:sz w:val="32"/>
          <w:szCs w:val="32"/>
        </w:rPr>
        <w:t>公共资源交易领域基层政务公开标准目录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_Toc25489 </w:instrText>
      </w:r>
      <w:r>
        <w:rPr>
          <w:rFonts w:hint="eastAsia" w:ascii="黑体" w:hAnsi="黑体" w:eastAsia="黑体" w:cs="黑体"/>
          <w:sz w:val="32"/>
          <w:szCs w:val="32"/>
        </w:rPr>
        <w:fldChar w:fldCharType="separate"/>
      </w:r>
      <w:r>
        <w:rPr>
          <w:rFonts w:hint="eastAsia" w:ascii="黑体" w:hAnsi="黑体" w:eastAsia="黑体" w:cs="黑体"/>
          <w:sz w:val="32"/>
          <w:szCs w:val="32"/>
        </w:rPr>
        <w:t>8</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19"/>
        <w:keepNext w:val="0"/>
        <w:keepLines w:val="0"/>
        <w:pageBreakBefore w:val="0"/>
        <w:widowControl w:val="0"/>
        <w:tabs>
          <w:tab w:val="right" w:leader="dot" w:pos="13721"/>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_Toc6272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（三）义务教育领域基层政务公开标准目录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_Toc6272 </w:instrText>
      </w:r>
      <w:r>
        <w:rPr>
          <w:rFonts w:hint="eastAsia" w:ascii="黑体" w:hAnsi="黑体" w:eastAsia="黑体" w:cs="黑体"/>
          <w:sz w:val="32"/>
          <w:szCs w:val="32"/>
        </w:rPr>
        <w:fldChar w:fldCharType="separate"/>
      </w:r>
      <w:r>
        <w:rPr>
          <w:rFonts w:hint="eastAsia" w:ascii="黑体" w:hAnsi="黑体" w:eastAsia="黑体" w:cs="黑体"/>
          <w:sz w:val="32"/>
          <w:szCs w:val="32"/>
        </w:rPr>
        <w:t>21</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19"/>
        <w:keepNext w:val="0"/>
        <w:keepLines w:val="0"/>
        <w:pageBreakBefore w:val="0"/>
        <w:widowControl w:val="0"/>
        <w:tabs>
          <w:tab w:val="right" w:leader="dot" w:pos="13721"/>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_Toc30136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（四）户籍管理领域基层政务公开标准目录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_Toc30136 </w:instrText>
      </w:r>
      <w:r>
        <w:rPr>
          <w:rFonts w:hint="eastAsia" w:ascii="黑体" w:hAnsi="黑体" w:eastAsia="黑体" w:cs="黑体"/>
          <w:sz w:val="32"/>
          <w:szCs w:val="32"/>
        </w:rPr>
        <w:fldChar w:fldCharType="separate"/>
      </w:r>
      <w:r>
        <w:rPr>
          <w:rFonts w:hint="eastAsia" w:ascii="黑体" w:hAnsi="黑体" w:eastAsia="黑体" w:cs="黑体"/>
          <w:sz w:val="32"/>
          <w:szCs w:val="32"/>
        </w:rPr>
        <w:t>35</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19"/>
        <w:keepNext w:val="0"/>
        <w:keepLines w:val="0"/>
        <w:pageBreakBefore w:val="0"/>
        <w:widowControl w:val="0"/>
        <w:tabs>
          <w:tab w:val="right" w:leader="dot" w:pos="13721"/>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_Toc27894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（五）社会救助领域基层政务公开标准目录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_Toc27894 </w:instrText>
      </w:r>
      <w:r>
        <w:rPr>
          <w:rFonts w:hint="eastAsia" w:ascii="黑体" w:hAnsi="黑体" w:eastAsia="黑体" w:cs="黑体"/>
          <w:sz w:val="32"/>
          <w:szCs w:val="32"/>
        </w:rPr>
        <w:fldChar w:fldCharType="separate"/>
      </w:r>
      <w:r>
        <w:rPr>
          <w:rFonts w:hint="eastAsia" w:ascii="黑体" w:hAnsi="黑体" w:eastAsia="黑体" w:cs="黑体"/>
          <w:sz w:val="32"/>
          <w:szCs w:val="32"/>
        </w:rPr>
        <w:t>36</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19"/>
        <w:keepNext w:val="0"/>
        <w:keepLines w:val="0"/>
        <w:pageBreakBefore w:val="0"/>
        <w:widowControl w:val="0"/>
        <w:tabs>
          <w:tab w:val="right" w:leader="dot" w:pos="13721"/>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_Toc4544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（六）养老服务领域基层政务公开标准目录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_Toc4544 </w:instrText>
      </w:r>
      <w:r>
        <w:rPr>
          <w:rFonts w:hint="eastAsia" w:ascii="黑体" w:hAnsi="黑体" w:eastAsia="黑体" w:cs="黑体"/>
          <w:sz w:val="32"/>
          <w:szCs w:val="32"/>
        </w:rPr>
        <w:fldChar w:fldCharType="separate"/>
      </w:r>
      <w:r>
        <w:rPr>
          <w:rFonts w:hint="eastAsia" w:ascii="黑体" w:hAnsi="黑体" w:eastAsia="黑体" w:cs="黑体"/>
          <w:sz w:val="32"/>
          <w:szCs w:val="32"/>
        </w:rPr>
        <w:t>38</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19"/>
        <w:keepNext w:val="0"/>
        <w:keepLines w:val="0"/>
        <w:pageBreakBefore w:val="0"/>
        <w:widowControl w:val="0"/>
        <w:tabs>
          <w:tab w:val="right" w:leader="dot" w:pos="13721"/>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_Toc7748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（七）公共法律服务领域基层政务公开标准目录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_Toc7748 </w:instrText>
      </w:r>
      <w:r>
        <w:rPr>
          <w:rFonts w:hint="eastAsia" w:ascii="黑体" w:hAnsi="黑体" w:eastAsia="黑体" w:cs="黑体"/>
          <w:sz w:val="32"/>
          <w:szCs w:val="32"/>
        </w:rPr>
        <w:fldChar w:fldCharType="separate"/>
      </w:r>
      <w:r>
        <w:rPr>
          <w:rFonts w:hint="eastAsia" w:ascii="黑体" w:hAnsi="黑体" w:eastAsia="黑体" w:cs="黑体"/>
          <w:sz w:val="32"/>
          <w:szCs w:val="32"/>
        </w:rPr>
        <w:t>41</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19"/>
        <w:keepNext w:val="0"/>
        <w:keepLines w:val="0"/>
        <w:pageBreakBefore w:val="0"/>
        <w:widowControl w:val="0"/>
        <w:tabs>
          <w:tab w:val="right" w:leader="dot" w:pos="13721"/>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_Toc30906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（八）财政预决算领域基层政务公开标准目录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_Toc30906 </w:instrText>
      </w:r>
      <w:r>
        <w:rPr>
          <w:rFonts w:hint="eastAsia" w:ascii="黑体" w:hAnsi="黑体" w:eastAsia="黑体" w:cs="黑体"/>
          <w:sz w:val="32"/>
          <w:szCs w:val="32"/>
        </w:rPr>
        <w:fldChar w:fldCharType="separate"/>
      </w:r>
      <w:r>
        <w:rPr>
          <w:rFonts w:hint="eastAsia" w:ascii="黑体" w:hAnsi="黑体" w:eastAsia="黑体" w:cs="黑体"/>
          <w:sz w:val="32"/>
          <w:szCs w:val="32"/>
        </w:rPr>
        <w:t>43</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19"/>
        <w:keepNext w:val="0"/>
        <w:keepLines w:val="0"/>
        <w:pageBreakBefore w:val="0"/>
        <w:widowControl w:val="0"/>
        <w:tabs>
          <w:tab w:val="right" w:leader="dot" w:pos="13721"/>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_Toc26663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（九）就业领域基层政务公开标准目录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_Toc26663 </w:instrText>
      </w:r>
      <w:r>
        <w:rPr>
          <w:rFonts w:hint="eastAsia" w:ascii="黑体" w:hAnsi="黑体" w:eastAsia="黑体" w:cs="黑体"/>
          <w:sz w:val="32"/>
          <w:szCs w:val="32"/>
        </w:rPr>
        <w:fldChar w:fldCharType="separate"/>
      </w:r>
      <w:r>
        <w:rPr>
          <w:rFonts w:hint="eastAsia" w:ascii="黑体" w:hAnsi="黑体" w:eastAsia="黑体" w:cs="黑体"/>
          <w:sz w:val="32"/>
          <w:szCs w:val="32"/>
        </w:rPr>
        <w:t>48</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19"/>
        <w:keepNext w:val="0"/>
        <w:keepLines w:val="0"/>
        <w:pageBreakBefore w:val="0"/>
        <w:widowControl w:val="0"/>
        <w:tabs>
          <w:tab w:val="right" w:leader="dot" w:pos="13721"/>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_Toc3451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（十）社会保险领域基层政务公开标准目录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_Toc3451 </w:instrText>
      </w:r>
      <w:r>
        <w:rPr>
          <w:rFonts w:hint="eastAsia" w:ascii="黑体" w:hAnsi="黑体" w:eastAsia="黑体" w:cs="黑体"/>
          <w:sz w:val="32"/>
          <w:szCs w:val="32"/>
        </w:rPr>
        <w:fldChar w:fldCharType="separate"/>
      </w:r>
      <w:r>
        <w:rPr>
          <w:rFonts w:hint="eastAsia" w:ascii="黑体" w:hAnsi="黑体" w:eastAsia="黑体" w:cs="黑体"/>
          <w:sz w:val="32"/>
          <w:szCs w:val="32"/>
        </w:rPr>
        <w:t>52</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19"/>
        <w:keepNext w:val="0"/>
        <w:keepLines w:val="0"/>
        <w:pageBreakBefore w:val="0"/>
        <w:widowControl w:val="0"/>
        <w:tabs>
          <w:tab w:val="right" w:leader="dot" w:pos="13721"/>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_Toc15644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（十一）城乡规划领域基层政务公开标准目录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_Toc15644 </w:instrText>
      </w:r>
      <w:r>
        <w:rPr>
          <w:rFonts w:hint="eastAsia" w:ascii="黑体" w:hAnsi="黑体" w:eastAsia="黑体" w:cs="黑体"/>
          <w:sz w:val="32"/>
          <w:szCs w:val="32"/>
        </w:rPr>
        <w:fldChar w:fldCharType="separate"/>
      </w:r>
      <w:r>
        <w:rPr>
          <w:rFonts w:hint="eastAsia" w:ascii="黑体" w:hAnsi="黑体" w:eastAsia="黑体" w:cs="黑体"/>
          <w:sz w:val="32"/>
          <w:szCs w:val="32"/>
        </w:rPr>
        <w:t>62</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19"/>
        <w:keepNext w:val="0"/>
        <w:keepLines w:val="0"/>
        <w:pageBreakBefore w:val="0"/>
        <w:widowControl w:val="0"/>
        <w:tabs>
          <w:tab w:val="right" w:leader="dot" w:pos="13721"/>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_Toc6223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（十二）农村集体土地征收基层政务公开标准目录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_Toc6223 </w:instrText>
      </w:r>
      <w:r>
        <w:rPr>
          <w:rFonts w:hint="eastAsia" w:ascii="黑体" w:hAnsi="黑体" w:eastAsia="黑体" w:cs="黑体"/>
          <w:sz w:val="32"/>
          <w:szCs w:val="32"/>
        </w:rPr>
        <w:fldChar w:fldCharType="separate"/>
      </w:r>
      <w:r>
        <w:rPr>
          <w:rFonts w:hint="eastAsia" w:ascii="黑体" w:hAnsi="黑体" w:eastAsia="黑体" w:cs="黑体"/>
          <w:sz w:val="32"/>
          <w:szCs w:val="32"/>
        </w:rPr>
        <w:t>64</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19"/>
        <w:keepNext w:val="0"/>
        <w:keepLines w:val="0"/>
        <w:pageBreakBefore w:val="0"/>
        <w:widowControl w:val="0"/>
        <w:tabs>
          <w:tab w:val="right" w:leader="dot" w:pos="13721"/>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_Toc11680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（十三）生态环境领域基层政务公开标准目录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_Toc11680 </w:instrText>
      </w:r>
      <w:r>
        <w:rPr>
          <w:rFonts w:hint="eastAsia" w:ascii="黑体" w:hAnsi="黑体" w:eastAsia="黑体" w:cs="黑体"/>
          <w:sz w:val="32"/>
          <w:szCs w:val="32"/>
        </w:rPr>
        <w:fldChar w:fldCharType="separate"/>
      </w:r>
      <w:r>
        <w:rPr>
          <w:rFonts w:hint="eastAsia" w:ascii="黑体" w:hAnsi="黑体" w:eastAsia="黑体" w:cs="黑体"/>
          <w:sz w:val="32"/>
          <w:szCs w:val="32"/>
        </w:rPr>
        <w:t>67</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19"/>
        <w:keepNext w:val="0"/>
        <w:keepLines w:val="0"/>
        <w:pageBreakBefore w:val="0"/>
        <w:widowControl w:val="0"/>
        <w:tabs>
          <w:tab w:val="right" w:leader="dot" w:pos="13721"/>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_Toc2399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（十四）保障性住房领域基层政务公开标准目录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_Toc2399 </w:instrText>
      </w:r>
      <w:r>
        <w:rPr>
          <w:rFonts w:hint="eastAsia" w:ascii="黑体" w:hAnsi="黑体" w:eastAsia="黑体" w:cs="黑体"/>
          <w:sz w:val="32"/>
          <w:szCs w:val="32"/>
        </w:rPr>
        <w:fldChar w:fldCharType="separate"/>
      </w:r>
      <w:r>
        <w:rPr>
          <w:rFonts w:hint="eastAsia" w:ascii="黑体" w:hAnsi="黑体" w:eastAsia="黑体" w:cs="黑体"/>
          <w:sz w:val="32"/>
          <w:szCs w:val="32"/>
        </w:rPr>
        <w:t>71</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19"/>
        <w:keepNext w:val="0"/>
        <w:keepLines w:val="0"/>
        <w:pageBreakBefore w:val="0"/>
        <w:widowControl w:val="0"/>
        <w:tabs>
          <w:tab w:val="right" w:leader="dot" w:pos="13721"/>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_Toc12727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（十五）国有土地上房屋征收与补偿领域基层政务公开标准目录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_Toc12727 </w:instrText>
      </w:r>
      <w:r>
        <w:rPr>
          <w:rFonts w:hint="eastAsia" w:ascii="黑体" w:hAnsi="黑体" w:eastAsia="黑体" w:cs="黑体"/>
          <w:sz w:val="32"/>
          <w:szCs w:val="32"/>
        </w:rPr>
        <w:fldChar w:fldCharType="separate"/>
      </w:r>
      <w:r>
        <w:rPr>
          <w:rFonts w:hint="eastAsia" w:ascii="黑体" w:hAnsi="黑体" w:eastAsia="黑体" w:cs="黑体"/>
          <w:sz w:val="32"/>
          <w:szCs w:val="32"/>
        </w:rPr>
        <w:t>78</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19"/>
        <w:keepNext w:val="0"/>
        <w:keepLines w:val="0"/>
        <w:pageBreakBefore w:val="0"/>
        <w:widowControl w:val="0"/>
        <w:tabs>
          <w:tab w:val="right" w:leader="dot" w:pos="13721"/>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_Toc6628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（十六）高邑县农村危房改造领域基层政务公开标准目录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_Toc6628 </w:instrText>
      </w:r>
      <w:r>
        <w:rPr>
          <w:rFonts w:hint="eastAsia" w:ascii="黑体" w:hAnsi="黑体" w:eastAsia="黑体" w:cs="黑体"/>
          <w:sz w:val="32"/>
          <w:szCs w:val="32"/>
        </w:rPr>
        <w:fldChar w:fldCharType="separate"/>
      </w:r>
      <w:r>
        <w:rPr>
          <w:rFonts w:hint="eastAsia" w:ascii="黑体" w:hAnsi="黑体" w:eastAsia="黑体" w:cs="黑体"/>
          <w:sz w:val="32"/>
          <w:szCs w:val="32"/>
        </w:rPr>
        <w:t>81</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19"/>
        <w:keepNext w:val="0"/>
        <w:keepLines w:val="0"/>
        <w:pageBreakBefore w:val="0"/>
        <w:widowControl w:val="0"/>
        <w:tabs>
          <w:tab w:val="right" w:leader="dot" w:pos="13721"/>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_Toc16882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（十</w:t>
      </w:r>
      <w:r>
        <w:rPr>
          <w:rFonts w:hint="eastAsia" w:ascii="黑体" w:hAnsi="黑体" w:eastAsia="黑体" w:cs="黑体"/>
          <w:bCs w:val="0"/>
          <w:sz w:val="32"/>
          <w:szCs w:val="32"/>
          <w:lang w:eastAsia="zh-CN"/>
        </w:rPr>
        <w:t>七</w:t>
      </w:r>
      <w:r>
        <w:rPr>
          <w:rFonts w:hint="eastAsia" w:ascii="黑体" w:hAnsi="黑体" w:eastAsia="黑体" w:cs="黑体"/>
          <w:bCs w:val="0"/>
          <w:sz w:val="32"/>
          <w:szCs w:val="32"/>
        </w:rPr>
        <w:t>）市政服务领域基层政务公开标准目录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_Toc16882 </w:instrText>
      </w:r>
      <w:r>
        <w:rPr>
          <w:rFonts w:hint="eastAsia" w:ascii="黑体" w:hAnsi="黑体" w:eastAsia="黑体" w:cs="黑体"/>
          <w:sz w:val="32"/>
          <w:szCs w:val="32"/>
        </w:rPr>
        <w:fldChar w:fldCharType="separate"/>
      </w:r>
      <w:r>
        <w:rPr>
          <w:rFonts w:hint="eastAsia" w:ascii="黑体" w:hAnsi="黑体" w:eastAsia="黑体" w:cs="黑体"/>
          <w:sz w:val="32"/>
          <w:szCs w:val="32"/>
        </w:rPr>
        <w:t>84</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19"/>
        <w:keepNext w:val="0"/>
        <w:keepLines w:val="0"/>
        <w:pageBreakBefore w:val="0"/>
        <w:widowControl w:val="0"/>
        <w:tabs>
          <w:tab w:val="right" w:leader="dot" w:pos="13721"/>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_Toc23415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（十</w:t>
      </w:r>
      <w:r>
        <w:rPr>
          <w:rFonts w:hint="eastAsia" w:ascii="黑体" w:hAnsi="黑体" w:eastAsia="黑体" w:cs="黑体"/>
          <w:bCs w:val="0"/>
          <w:sz w:val="32"/>
          <w:szCs w:val="32"/>
          <w:lang w:eastAsia="zh-CN"/>
        </w:rPr>
        <w:t>八</w:t>
      </w:r>
      <w:r>
        <w:rPr>
          <w:rFonts w:hint="eastAsia" w:ascii="黑体" w:hAnsi="黑体" w:eastAsia="黑体" w:cs="黑体"/>
          <w:bCs w:val="0"/>
          <w:sz w:val="32"/>
          <w:szCs w:val="32"/>
        </w:rPr>
        <w:t>）城市综合执法领域基层政务公开标准目录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_Toc23415 </w:instrText>
      </w:r>
      <w:r>
        <w:rPr>
          <w:rFonts w:hint="eastAsia" w:ascii="黑体" w:hAnsi="黑体" w:eastAsia="黑体" w:cs="黑体"/>
          <w:sz w:val="32"/>
          <w:szCs w:val="32"/>
        </w:rPr>
        <w:fldChar w:fldCharType="separate"/>
      </w:r>
      <w:r>
        <w:rPr>
          <w:rFonts w:hint="eastAsia" w:ascii="黑体" w:hAnsi="黑体" w:eastAsia="黑体" w:cs="黑体"/>
          <w:sz w:val="32"/>
          <w:szCs w:val="32"/>
        </w:rPr>
        <w:t>86</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19"/>
        <w:keepNext w:val="0"/>
        <w:keepLines w:val="0"/>
        <w:pageBreakBefore w:val="0"/>
        <w:widowControl w:val="0"/>
        <w:tabs>
          <w:tab w:val="right" w:leader="dot" w:pos="13721"/>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_Toc32653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（十</w:t>
      </w:r>
      <w:r>
        <w:rPr>
          <w:rFonts w:hint="eastAsia" w:ascii="黑体" w:hAnsi="黑体" w:eastAsia="黑体" w:cs="黑体"/>
          <w:bCs w:val="0"/>
          <w:sz w:val="32"/>
          <w:szCs w:val="32"/>
          <w:lang w:val="en-US" w:eastAsia="zh-CN"/>
        </w:rPr>
        <w:t>九</w:t>
      </w:r>
      <w:r>
        <w:rPr>
          <w:rFonts w:hint="eastAsia" w:ascii="黑体" w:hAnsi="黑体" w:eastAsia="黑体" w:cs="黑体"/>
          <w:bCs w:val="0"/>
          <w:sz w:val="32"/>
          <w:szCs w:val="32"/>
        </w:rPr>
        <w:t>）涉农补贴领域基层政务公开标准目录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_Toc32653 </w:instrText>
      </w:r>
      <w:r>
        <w:rPr>
          <w:rFonts w:hint="eastAsia" w:ascii="黑体" w:hAnsi="黑体" w:eastAsia="黑体" w:cs="黑体"/>
          <w:sz w:val="32"/>
          <w:szCs w:val="32"/>
        </w:rPr>
        <w:fldChar w:fldCharType="separate"/>
      </w:r>
      <w:r>
        <w:rPr>
          <w:rFonts w:hint="eastAsia" w:ascii="黑体" w:hAnsi="黑体" w:eastAsia="黑体" w:cs="黑体"/>
          <w:sz w:val="32"/>
          <w:szCs w:val="32"/>
        </w:rPr>
        <w:t>311</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19"/>
        <w:keepNext w:val="0"/>
        <w:keepLines w:val="0"/>
        <w:pageBreakBefore w:val="0"/>
        <w:widowControl w:val="0"/>
        <w:tabs>
          <w:tab w:val="right" w:leader="dot" w:pos="13721"/>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_Toc4166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w:t>
      </w:r>
      <w:r>
        <w:rPr>
          <w:rFonts w:hint="eastAsia" w:ascii="黑体" w:hAnsi="黑体" w:eastAsia="黑体" w:cs="黑体"/>
          <w:bCs w:val="0"/>
          <w:sz w:val="32"/>
          <w:szCs w:val="32"/>
          <w:lang w:val="en-US" w:eastAsia="zh-CN"/>
        </w:rPr>
        <w:t>二</w:t>
      </w:r>
      <w:r>
        <w:rPr>
          <w:rFonts w:hint="eastAsia" w:ascii="黑体" w:hAnsi="黑体" w:eastAsia="黑体" w:cs="黑体"/>
          <w:bCs w:val="0"/>
          <w:sz w:val="32"/>
          <w:szCs w:val="32"/>
        </w:rPr>
        <w:t>十）公共文化服务领域基层政务公开标准目录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_Toc4166 </w:instrText>
      </w:r>
      <w:r>
        <w:rPr>
          <w:rFonts w:hint="eastAsia" w:ascii="黑体" w:hAnsi="黑体" w:eastAsia="黑体" w:cs="黑体"/>
          <w:sz w:val="32"/>
          <w:szCs w:val="32"/>
        </w:rPr>
        <w:fldChar w:fldCharType="separate"/>
      </w:r>
      <w:r>
        <w:rPr>
          <w:rFonts w:hint="eastAsia" w:ascii="黑体" w:hAnsi="黑体" w:eastAsia="黑体" w:cs="黑体"/>
          <w:sz w:val="32"/>
          <w:szCs w:val="32"/>
        </w:rPr>
        <w:t>313</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19"/>
        <w:keepNext w:val="0"/>
        <w:keepLines w:val="0"/>
        <w:pageBreakBefore w:val="0"/>
        <w:widowControl w:val="0"/>
        <w:tabs>
          <w:tab w:val="right" w:leader="dot" w:pos="13721"/>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_Toc14938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（二十</w:t>
      </w:r>
      <w:r>
        <w:rPr>
          <w:rFonts w:hint="eastAsia" w:ascii="黑体" w:hAnsi="黑体" w:eastAsia="黑体" w:cs="黑体"/>
          <w:bCs w:val="0"/>
          <w:sz w:val="32"/>
          <w:szCs w:val="32"/>
          <w:lang w:val="en-US" w:eastAsia="zh-CN"/>
        </w:rPr>
        <w:t>一</w:t>
      </w:r>
      <w:r>
        <w:rPr>
          <w:rFonts w:hint="eastAsia" w:ascii="黑体" w:hAnsi="黑体" w:eastAsia="黑体" w:cs="黑体"/>
          <w:bCs w:val="0"/>
          <w:sz w:val="32"/>
          <w:szCs w:val="32"/>
        </w:rPr>
        <w:t>）卫生健康领域基层政务公开标准目录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_Toc14938 </w:instrText>
      </w:r>
      <w:r>
        <w:rPr>
          <w:rFonts w:hint="eastAsia" w:ascii="黑体" w:hAnsi="黑体" w:eastAsia="黑体" w:cs="黑体"/>
          <w:sz w:val="32"/>
          <w:szCs w:val="32"/>
        </w:rPr>
        <w:fldChar w:fldCharType="separate"/>
      </w:r>
      <w:r>
        <w:rPr>
          <w:rFonts w:hint="eastAsia" w:ascii="黑体" w:hAnsi="黑体" w:eastAsia="黑体" w:cs="黑体"/>
          <w:sz w:val="32"/>
          <w:szCs w:val="32"/>
        </w:rPr>
        <w:t>320</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19"/>
        <w:keepNext w:val="0"/>
        <w:keepLines w:val="0"/>
        <w:pageBreakBefore w:val="0"/>
        <w:widowControl w:val="0"/>
        <w:tabs>
          <w:tab w:val="right" w:leader="dot" w:pos="13721"/>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_Toc28113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（二十</w:t>
      </w:r>
      <w:r>
        <w:rPr>
          <w:rFonts w:hint="eastAsia" w:ascii="黑体" w:hAnsi="黑体" w:eastAsia="黑体" w:cs="黑体"/>
          <w:bCs w:val="0"/>
          <w:sz w:val="32"/>
          <w:szCs w:val="32"/>
          <w:lang w:val="en-US" w:eastAsia="zh-CN"/>
        </w:rPr>
        <w:t>二</w:t>
      </w:r>
      <w:r>
        <w:rPr>
          <w:rFonts w:hint="eastAsia" w:ascii="黑体" w:hAnsi="黑体" w:eastAsia="黑体" w:cs="黑体"/>
          <w:bCs w:val="0"/>
          <w:sz w:val="32"/>
          <w:szCs w:val="32"/>
        </w:rPr>
        <w:t>）安全生产领域基层政务公开标准目录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_Toc28113 </w:instrText>
      </w:r>
      <w:r>
        <w:rPr>
          <w:rFonts w:hint="eastAsia" w:ascii="黑体" w:hAnsi="黑体" w:eastAsia="黑体" w:cs="黑体"/>
          <w:sz w:val="32"/>
          <w:szCs w:val="32"/>
        </w:rPr>
        <w:fldChar w:fldCharType="separate"/>
      </w:r>
      <w:r>
        <w:rPr>
          <w:rFonts w:hint="eastAsia" w:ascii="黑体" w:hAnsi="黑体" w:eastAsia="黑体" w:cs="黑体"/>
          <w:sz w:val="32"/>
          <w:szCs w:val="32"/>
        </w:rPr>
        <w:t>414</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19"/>
        <w:keepNext w:val="0"/>
        <w:keepLines w:val="0"/>
        <w:pageBreakBefore w:val="0"/>
        <w:widowControl w:val="0"/>
        <w:tabs>
          <w:tab w:val="right" w:leader="dot" w:pos="13721"/>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_Toc11010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（二十</w:t>
      </w:r>
      <w:r>
        <w:rPr>
          <w:rFonts w:hint="eastAsia" w:ascii="黑体" w:hAnsi="黑体" w:eastAsia="黑体" w:cs="黑体"/>
          <w:bCs w:val="0"/>
          <w:sz w:val="32"/>
          <w:szCs w:val="32"/>
          <w:lang w:val="en-US" w:eastAsia="zh-CN"/>
        </w:rPr>
        <w:t>三</w:t>
      </w:r>
      <w:r>
        <w:rPr>
          <w:rFonts w:hint="eastAsia" w:ascii="黑体" w:hAnsi="黑体" w:eastAsia="黑体" w:cs="黑体"/>
          <w:bCs w:val="0"/>
          <w:sz w:val="32"/>
          <w:szCs w:val="32"/>
        </w:rPr>
        <w:t>）救灾生产领域基层政务公开标准目录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_Toc11010 </w:instrText>
      </w:r>
      <w:r>
        <w:rPr>
          <w:rFonts w:hint="eastAsia" w:ascii="黑体" w:hAnsi="黑体" w:eastAsia="黑体" w:cs="黑体"/>
          <w:sz w:val="32"/>
          <w:szCs w:val="32"/>
        </w:rPr>
        <w:fldChar w:fldCharType="separate"/>
      </w:r>
      <w:r>
        <w:rPr>
          <w:rFonts w:hint="eastAsia" w:ascii="黑体" w:hAnsi="黑体" w:eastAsia="黑体" w:cs="黑体"/>
          <w:sz w:val="32"/>
          <w:szCs w:val="32"/>
        </w:rPr>
        <w:t>420</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19"/>
        <w:keepNext w:val="0"/>
        <w:keepLines w:val="0"/>
        <w:pageBreakBefore w:val="0"/>
        <w:widowControl w:val="0"/>
        <w:tabs>
          <w:tab w:val="right" w:leader="dot" w:pos="13721"/>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_Toc26271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（二十</w:t>
      </w:r>
      <w:r>
        <w:rPr>
          <w:rFonts w:hint="eastAsia" w:ascii="黑体" w:hAnsi="黑体" w:eastAsia="黑体" w:cs="黑体"/>
          <w:bCs w:val="0"/>
          <w:sz w:val="32"/>
          <w:szCs w:val="32"/>
          <w:lang w:val="en-US" w:eastAsia="zh-CN"/>
        </w:rPr>
        <w:t>四</w:t>
      </w:r>
      <w:r>
        <w:rPr>
          <w:rFonts w:hint="eastAsia" w:ascii="黑体" w:hAnsi="黑体" w:eastAsia="黑体" w:cs="黑体"/>
          <w:bCs w:val="0"/>
          <w:sz w:val="32"/>
          <w:szCs w:val="32"/>
        </w:rPr>
        <w:t>）食品药品监管领域基层政务公开标准目录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_Toc26271 </w:instrText>
      </w:r>
      <w:r>
        <w:rPr>
          <w:rFonts w:hint="eastAsia" w:ascii="黑体" w:hAnsi="黑体" w:eastAsia="黑体" w:cs="黑体"/>
          <w:sz w:val="32"/>
          <w:szCs w:val="32"/>
        </w:rPr>
        <w:fldChar w:fldCharType="separate"/>
      </w:r>
      <w:r>
        <w:rPr>
          <w:rFonts w:hint="eastAsia" w:ascii="黑体" w:hAnsi="黑体" w:eastAsia="黑体" w:cs="黑体"/>
          <w:sz w:val="32"/>
          <w:szCs w:val="32"/>
        </w:rPr>
        <w:t>424</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19"/>
        <w:keepNext w:val="0"/>
        <w:keepLines w:val="0"/>
        <w:pageBreakBefore w:val="0"/>
        <w:widowControl w:val="0"/>
        <w:tabs>
          <w:tab w:val="right" w:leader="dot" w:pos="13721"/>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_Toc11371 </w:instrText>
      </w:r>
      <w:r>
        <w:rPr>
          <w:rFonts w:hint="eastAsia" w:ascii="黑体" w:hAnsi="黑体" w:eastAsia="黑体" w:cs="黑体"/>
          <w:bCs w:val="0"/>
          <w:sz w:val="32"/>
          <w:szCs w:val="32"/>
        </w:rPr>
        <w:fldChar w:fldCharType="separate"/>
      </w:r>
      <w:r>
        <w:rPr>
          <w:rFonts w:hint="eastAsia" w:ascii="黑体" w:hAnsi="黑体" w:eastAsia="黑体" w:cs="黑体"/>
          <w:bCs w:val="0"/>
          <w:kern w:val="44"/>
          <w:sz w:val="32"/>
          <w:szCs w:val="32"/>
          <w:lang w:val="en-US" w:eastAsia="zh-CN" w:bidi="ar-SA"/>
        </w:rPr>
        <w:t>（二十五）税收管理领域基层政务公开标准目录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_Toc11371 </w:instrText>
      </w:r>
      <w:r>
        <w:rPr>
          <w:rFonts w:hint="eastAsia" w:ascii="黑体" w:hAnsi="黑体" w:eastAsia="黑体" w:cs="黑体"/>
          <w:sz w:val="32"/>
          <w:szCs w:val="32"/>
        </w:rPr>
        <w:fldChar w:fldCharType="separate"/>
      </w:r>
      <w:r>
        <w:rPr>
          <w:rFonts w:hint="eastAsia" w:ascii="黑体" w:hAnsi="黑体" w:eastAsia="黑体" w:cs="黑体"/>
          <w:sz w:val="32"/>
          <w:szCs w:val="32"/>
        </w:rPr>
        <w:t>429</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19"/>
        <w:keepNext w:val="0"/>
        <w:keepLines w:val="0"/>
        <w:pageBreakBefore w:val="0"/>
        <w:widowControl w:val="0"/>
        <w:tabs>
          <w:tab w:val="right" w:leader="dot" w:pos="13721"/>
        </w:tabs>
        <w:kinsoku/>
        <w:wordWrap/>
        <w:overflowPunct/>
        <w:topLinePunct w:val="0"/>
        <w:autoSpaceDE/>
        <w:autoSpaceDN/>
        <w:bidi w:val="0"/>
        <w:adjustRightInd/>
        <w:snapToGrid/>
        <w:spacing w:line="600" w:lineRule="exact"/>
        <w:textAlignment w:val="auto"/>
        <w:rPr>
          <w:rFonts w:hint="eastAsia"/>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_Toc14989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（二十</w:t>
      </w:r>
      <w:r>
        <w:rPr>
          <w:rFonts w:hint="eastAsia" w:ascii="黑体" w:hAnsi="黑体" w:eastAsia="黑体" w:cs="黑体"/>
          <w:bCs w:val="0"/>
          <w:sz w:val="32"/>
          <w:szCs w:val="32"/>
          <w:lang w:val="en-US" w:eastAsia="zh-CN"/>
        </w:rPr>
        <w:t>六</w:t>
      </w:r>
      <w:r>
        <w:rPr>
          <w:rFonts w:hint="eastAsia" w:ascii="黑体" w:hAnsi="黑体" w:eastAsia="黑体" w:cs="黑体"/>
          <w:bCs w:val="0"/>
          <w:sz w:val="32"/>
          <w:szCs w:val="32"/>
        </w:rPr>
        <w:t>）扶贫领域基层政务公开标准目录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_Toc14989 </w:instrText>
      </w:r>
      <w:r>
        <w:rPr>
          <w:rFonts w:hint="eastAsia" w:ascii="黑体" w:hAnsi="黑体" w:eastAsia="黑体" w:cs="黑体"/>
          <w:sz w:val="32"/>
          <w:szCs w:val="32"/>
        </w:rPr>
        <w:fldChar w:fldCharType="separate"/>
      </w:r>
      <w:r>
        <w:rPr>
          <w:rFonts w:hint="eastAsia" w:ascii="黑体" w:hAnsi="黑体" w:eastAsia="黑体" w:cs="黑体"/>
          <w:sz w:val="32"/>
          <w:szCs w:val="32"/>
        </w:rPr>
        <w:t>436</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r>
        <w:rPr>
          <w:rFonts w:hint="eastAsia" w:ascii="黑体" w:hAnsi="黑体" w:eastAsia="黑体" w:cs="黑体"/>
          <w:bCs w:val="0"/>
          <w:sz w:val="32"/>
          <w:szCs w:val="32"/>
        </w:rPr>
        <w:fldChar w:fldCharType="end"/>
      </w:r>
    </w:p>
    <w:p>
      <w:pPr>
        <w:pStyle w:val="2"/>
        <w:jc w:val="center"/>
        <w:rPr>
          <w:rFonts w:hint="eastAsia" w:ascii="方正小标宋简体" w:hAnsi="方正小标宋简体" w:eastAsia="方正小标宋简体" w:cs="方正小标宋简体"/>
          <w:b w:val="0"/>
          <w:bCs w:val="0"/>
          <w:sz w:val="44"/>
          <w:szCs w:val="44"/>
        </w:rPr>
        <w:sectPr>
          <w:headerReference r:id="rId3" w:type="default"/>
          <w:footerReference r:id="rId4" w:type="default"/>
          <w:pgSz w:w="16783" w:h="11850" w:orient="landscape"/>
          <w:pgMar w:top="1701" w:right="1531" w:bottom="1701" w:left="1531" w:header="851" w:footer="1247" w:gutter="0"/>
          <w:pgBorders>
            <w:top w:val="none" w:sz="0" w:space="0"/>
            <w:left w:val="none" w:sz="0" w:space="0"/>
            <w:bottom w:val="none" w:sz="0" w:space="0"/>
            <w:right w:val="none" w:sz="0" w:space="0"/>
          </w:pgBorders>
          <w:pgNumType w:fmt="decimal"/>
          <w:cols w:space="0" w:num="1"/>
          <w:rtlGutter w:val="0"/>
          <w:docGrid w:type="lines" w:linePitch="312" w:charSpace="0"/>
        </w:sectPr>
      </w:pPr>
      <w:bookmarkStart w:id="1" w:name="_Toc26887"/>
    </w:p>
    <w:p>
      <w:pPr>
        <w:pStyle w:val="2"/>
        <w:jc w:val="center"/>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（一）高邑县重大建设项目领域基层政务公开标准目录</w:t>
      </w:r>
      <w:bookmarkEnd w:id="1"/>
    </w:p>
    <w:tbl>
      <w:tblPr>
        <w:tblStyle w:val="7"/>
        <w:tblW w:w="1446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49"/>
        <w:gridCol w:w="689"/>
        <w:gridCol w:w="696"/>
        <w:gridCol w:w="2173"/>
        <w:gridCol w:w="2700"/>
        <w:gridCol w:w="1279"/>
        <w:gridCol w:w="1360"/>
        <w:gridCol w:w="2581"/>
        <w:gridCol w:w="540"/>
        <w:gridCol w:w="720"/>
        <w:gridCol w:w="540"/>
        <w:gridCol w:w="7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0" w:hRule="atLeast"/>
          <w:jc w:val="center"/>
        </w:trPr>
        <w:tc>
          <w:tcPr>
            <w:tcW w:w="449" w:type="dxa"/>
            <w:vMerge w:val="restart"/>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黑体" w:cs="Tahoma"/>
                <w:color w:val="000000"/>
                <w:kern w:val="0"/>
                <w:sz w:val="22"/>
                <w:szCs w:val="22"/>
              </w:rPr>
            </w:pPr>
            <w:r>
              <w:rPr>
                <w:rFonts w:hint="eastAsia" w:ascii="Times New Roman" w:hAnsi="Times New Roman" w:eastAsia="黑体" w:cs="黑体"/>
                <w:color w:val="000000"/>
                <w:kern w:val="0"/>
                <w:sz w:val="22"/>
                <w:szCs w:val="22"/>
              </w:rPr>
              <w:t>序号</w:t>
            </w:r>
          </w:p>
        </w:tc>
        <w:tc>
          <w:tcPr>
            <w:tcW w:w="1385" w:type="dxa"/>
            <w:gridSpan w:val="2"/>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2173" w:type="dxa"/>
            <w:vMerge w:val="restart"/>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2700" w:type="dxa"/>
            <w:vMerge w:val="restart"/>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279" w:type="dxa"/>
            <w:vMerge w:val="restart"/>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360" w:type="dxa"/>
            <w:vMerge w:val="restart"/>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2581" w:type="dxa"/>
            <w:vMerge w:val="restart"/>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260" w:type="dxa"/>
            <w:gridSpan w:val="2"/>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76" w:type="dxa"/>
            <w:gridSpan w:val="2"/>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7" w:hRule="atLeast"/>
          <w:jc w:val="center"/>
        </w:trPr>
        <w:tc>
          <w:tcPr>
            <w:tcW w:w="449"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eastAsia="黑体" w:cs="Tahoma"/>
                <w:color w:val="000000"/>
                <w:kern w:val="0"/>
                <w:sz w:val="15"/>
                <w:szCs w:val="15"/>
              </w:rPr>
            </w:pPr>
          </w:p>
        </w:tc>
        <w:tc>
          <w:tcPr>
            <w:tcW w:w="689"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696"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二级事项</w:t>
            </w:r>
          </w:p>
        </w:tc>
        <w:tc>
          <w:tcPr>
            <w:tcW w:w="2173"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黑体" w:hAnsi="宋体" w:eastAsia="黑体" w:cs="Tahoma"/>
                <w:color w:val="000000"/>
                <w:kern w:val="0"/>
                <w:sz w:val="22"/>
                <w:szCs w:val="22"/>
              </w:rPr>
            </w:pPr>
          </w:p>
        </w:tc>
        <w:tc>
          <w:tcPr>
            <w:tcW w:w="2700"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黑体" w:hAnsi="宋体" w:eastAsia="黑体" w:cs="Tahoma"/>
                <w:color w:val="000000"/>
                <w:kern w:val="0"/>
                <w:sz w:val="22"/>
                <w:szCs w:val="22"/>
              </w:rPr>
            </w:pPr>
          </w:p>
        </w:tc>
        <w:tc>
          <w:tcPr>
            <w:tcW w:w="1279"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ascii="黑体" w:hAnsi="宋体" w:eastAsia="黑体" w:cs="Tahoma"/>
                <w:color w:val="000000"/>
                <w:kern w:val="0"/>
                <w:sz w:val="22"/>
                <w:szCs w:val="22"/>
              </w:rPr>
            </w:pPr>
          </w:p>
        </w:tc>
        <w:tc>
          <w:tcPr>
            <w:tcW w:w="1360"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黑体" w:hAnsi="宋体" w:eastAsia="黑体" w:cs="Tahoma"/>
                <w:color w:val="000000"/>
                <w:kern w:val="0"/>
                <w:sz w:val="22"/>
                <w:szCs w:val="22"/>
              </w:rPr>
            </w:pPr>
          </w:p>
        </w:tc>
        <w:tc>
          <w:tcPr>
            <w:tcW w:w="2581"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黑体" w:hAnsi="宋体" w:eastAsia="黑体" w:cs="Tahoma"/>
                <w:kern w:val="0"/>
                <w:sz w:val="22"/>
                <w:szCs w:val="22"/>
              </w:rPr>
            </w:pPr>
          </w:p>
        </w:tc>
        <w:tc>
          <w:tcPr>
            <w:tcW w:w="54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72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4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36"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39" w:hRule="atLeast"/>
          <w:jc w:val="center"/>
        </w:trPr>
        <w:tc>
          <w:tcPr>
            <w:tcW w:w="44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仿宋_GB2312"/>
                <w:sz w:val="18"/>
                <w:szCs w:val="18"/>
              </w:rPr>
            </w:pPr>
            <w:r>
              <w:rPr>
                <w:rFonts w:ascii="仿宋_GB2312" w:hAnsi="Times New Roman" w:eastAsia="仿宋_GB2312" w:cs="仿宋_GB2312"/>
                <w:sz w:val="18"/>
                <w:szCs w:val="18"/>
              </w:rPr>
              <w:t>1</w:t>
            </w:r>
          </w:p>
        </w:tc>
        <w:tc>
          <w:tcPr>
            <w:tcW w:w="689" w:type="dxa"/>
            <w:vMerge w:val="restart"/>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宋体" w:eastAsia="仿宋_GB2312" w:cs="仿宋_GB2312"/>
                <w:sz w:val="18"/>
                <w:szCs w:val="18"/>
              </w:rPr>
              <w:t>批准服务信息</w:t>
            </w:r>
          </w:p>
        </w:tc>
        <w:tc>
          <w:tcPr>
            <w:tcW w:w="696"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办事指南</w:t>
            </w:r>
          </w:p>
        </w:tc>
        <w:tc>
          <w:tcPr>
            <w:tcW w:w="2173"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申报材料清单、批准流程、办理时限、受理机构联系方式、申报要求等</w:t>
            </w:r>
          </w:p>
        </w:tc>
        <w:tc>
          <w:tcPr>
            <w:tcW w:w="2700"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《政府信息公开条例》、《关于全面推进政务公开工作意见》、《关于推进重大建设项目批准和实施领域政府信息公开的意见》</w:t>
            </w:r>
          </w:p>
        </w:tc>
        <w:tc>
          <w:tcPr>
            <w:tcW w:w="1279" w:type="dxa"/>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实时公开</w:t>
            </w:r>
          </w:p>
        </w:tc>
        <w:tc>
          <w:tcPr>
            <w:tcW w:w="1360"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住建局、自然资源和规划局、水利局、发改局、行政审批局、开发区管委会</w:t>
            </w:r>
          </w:p>
        </w:tc>
        <w:tc>
          <w:tcPr>
            <w:tcW w:w="2581"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宋体" w:eastAsia="仿宋_GB2312" w:cs="仿宋_GB2312"/>
                <w:sz w:val="18"/>
                <w:szCs w:val="18"/>
              </w:rPr>
            </w:pPr>
            <w:r>
              <w:rPr>
                <w:rFonts w:hint="eastAsia" w:ascii="仿宋_GB2312" w:hAnsi="宋体" w:eastAsia="仿宋_GB2312" w:cs="仿宋_GB2312"/>
                <w:sz w:val="18"/>
                <w:szCs w:val="18"/>
              </w:rPr>
              <w:t>■政府网站</w:t>
            </w:r>
            <w:r>
              <w:rPr>
                <w:rFonts w:ascii="仿宋_GB2312" w:hAnsi="宋体" w:eastAsia="仿宋_GB2312" w:cs="仿宋_GB2312"/>
                <w:sz w:val="18"/>
                <w:szCs w:val="18"/>
              </w:rPr>
              <w:t xml:space="preserve">    </w:t>
            </w:r>
            <w:r>
              <w:rPr>
                <w:rFonts w:hint="eastAsia" w:ascii="仿宋_GB2312" w:hAnsi="宋体" w:eastAsia="仿宋_GB2312" w:cs="仿宋_GB2312"/>
                <w:sz w:val="18"/>
                <w:szCs w:val="18"/>
              </w:rPr>
              <w:t>■公开查阅点</w:t>
            </w:r>
            <w:r>
              <w:rPr>
                <w:rFonts w:ascii="仿宋_GB2312" w:hAnsi="宋体" w:eastAsia="仿宋_GB2312" w:cs="仿宋_GB2312"/>
                <w:sz w:val="18"/>
                <w:szCs w:val="18"/>
              </w:rPr>
              <w:t xml:space="preserve">  </w:t>
            </w:r>
            <w:r>
              <w:rPr>
                <w:rFonts w:hint="eastAsia" w:ascii="仿宋_GB2312" w:hAnsi="宋体" w:eastAsia="仿宋_GB2312" w:cs="仿宋_GB2312"/>
                <w:sz w:val="18"/>
                <w:szCs w:val="18"/>
              </w:rPr>
              <w:t>■政务服务中心■便民服务站</w:t>
            </w:r>
            <w:r>
              <w:rPr>
                <w:rFonts w:ascii="仿宋_GB2312" w:hAnsi="宋体" w:eastAsia="仿宋_GB2312" w:cs="仿宋_GB2312"/>
                <w:sz w:val="18"/>
                <w:szCs w:val="18"/>
              </w:rPr>
              <w:t xml:space="preserve">   </w:t>
            </w: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r>
              <w:rPr>
                <w:rFonts w:hint="eastAsia" w:ascii="仿宋_GB2312" w:hAnsi="宋体" w:eastAsia="仿宋_GB2312" w:cs="仿宋_GB2312"/>
                <w:sz w:val="18"/>
                <w:szCs w:val="18"/>
              </w:rPr>
              <w:t>■投资项目在线审批监管平台</w:t>
            </w: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lang w:eastAsia="zh-CN"/>
              </w:rPr>
            </w:pPr>
            <w:r>
              <w:rPr>
                <w:rFonts w:hint="eastAsia" w:ascii="仿宋_GB2312" w:hAnsi="宋体" w:eastAsia="仿宋_GB2312" w:cs="仿宋_GB2312"/>
                <w:sz w:val="18"/>
                <w:szCs w:val="18"/>
              </w:rPr>
              <w:t>■</w:t>
            </w:r>
            <w:r>
              <w:rPr>
                <w:rFonts w:hint="eastAsia" w:ascii="仿宋_GB2312" w:hAnsi="宋体" w:eastAsia="仿宋_GB2312" w:cs="仿宋_GB2312"/>
                <w:sz w:val="18"/>
                <w:szCs w:val="18"/>
                <w:lang w:eastAsia="zh-CN"/>
              </w:rPr>
              <w:t>信用中国网站</w:t>
            </w: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2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36"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55" w:hRule="atLeast"/>
          <w:jc w:val="center"/>
        </w:trPr>
        <w:tc>
          <w:tcPr>
            <w:tcW w:w="44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仿宋_GB2312"/>
                <w:sz w:val="18"/>
                <w:szCs w:val="18"/>
              </w:rPr>
            </w:pPr>
            <w:r>
              <w:rPr>
                <w:rFonts w:ascii="仿宋_GB2312" w:hAnsi="Times New Roman" w:eastAsia="仿宋_GB2312" w:cs="仿宋_GB2312"/>
                <w:sz w:val="18"/>
                <w:szCs w:val="18"/>
              </w:rPr>
              <w:t>2</w:t>
            </w:r>
          </w:p>
        </w:tc>
        <w:tc>
          <w:tcPr>
            <w:tcW w:w="689" w:type="dxa"/>
            <w:vMerge w:val="continue"/>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宋体" w:eastAsia="仿宋_GB2312" w:cs="Tahoma"/>
                <w:sz w:val="18"/>
                <w:szCs w:val="18"/>
              </w:rPr>
            </w:pPr>
          </w:p>
        </w:tc>
        <w:tc>
          <w:tcPr>
            <w:tcW w:w="696"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办理过程信息</w:t>
            </w:r>
          </w:p>
        </w:tc>
        <w:tc>
          <w:tcPr>
            <w:tcW w:w="2173"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事项名称、事项办理部门、办理进展等</w:t>
            </w:r>
          </w:p>
        </w:tc>
        <w:tc>
          <w:tcPr>
            <w:tcW w:w="2700"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cs="Tahoma"/>
              </w:rPr>
            </w:pPr>
            <w:r>
              <w:rPr>
                <w:rFonts w:hint="eastAsia" w:ascii="仿宋_GB2312" w:hAnsi="Times New Roman" w:eastAsia="仿宋_GB2312" w:cs="仿宋_GB2312"/>
                <w:sz w:val="18"/>
                <w:szCs w:val="18"/>
              </w:rPr>
              <w:t>《政府信息公开条例》、《关于全面推进政务公开工作意见》、《关于推进重大建设项目批准和实施领域政府信息公开的意见》</w:t>
            </w:r>
          </w:p>
        </w:tc>
        <w:tc>
          <w:tcPr>
            <w:tcW w:w="1279" w:type="dxa"/>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及时公开</w:t>
            </w:r>
          </w:p>
        </w:tc>
        <w:tc>
          <w:tcPr>
            <w:tcW w:w="1360"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住建局、自然资源和规划局、水利局、发改局、行政审批局、开发区管委会</w:t>
            </w:r>
          </w:p>
        </w:tc>
        <w:tc>
          <w:tcPr>
            <w:tcW w:w="2581"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■政府网站</w:t>
            </w:r>
            <w:r>
              <w:rPr>
                <w:rFonts w:ascii="仿宋_GB2312" w:hAnsi="宋体" w:eastAsia="仿宋_GB2312" w:cs="仿宋_GB2312"/>
                <w:sz w:val="18"/>
                <w:szCs w:val="18"/>
              </w:rPr>
              <w:t xml:space="preserve">  </w:t>
            </w:r>
            <w:r>
              <w:rPr>
                <w:rFonts w:hint="eastAsia" w:ascii="仿宋_GB2312" w:hAnsi="宋体" w:eastAsia="仿宋_GB2312" w:cs="仿宋_GB2312"/>
                <w:sz w:val="18"/>
                <w:szCs w:val="18"/>
              </w:rPr>
              <w:t>■政务服务中心</w:t>
            </w: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r>
              <w:rPr>
                <w:rFonts w:hint="eastAsia" w:ascii="仿宋_GB2312" w:hAnsi="宋体" w:eastAsia="仿宋_GB2312" w:cs="仿宋_GB2312"/>
                <w:sz w:val="18"/>
                <w:szCs w:val="18"/>
              </w:rPr>
              <w:t>■投资项目在线审批监管平台</w:t>
            </w: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r>
              <w:rPr>
                <w:rFonts w:hint="eastAsia" w:ascii="仿宋_GB2312" w:hAnsi="宋体" w:eastAsia="仿宋_GB2312" w:cs="仿宋_GB2312"/>
                <w:sz w:val="18"/>
                <w:szCs w:val="18"/>
              </w:rPr>
              <w:t>■</w:t>
            </w:r>
            <w:r>
              <w:rPr>
                <w:rFonts w:hint="eastAsia" w:ascii="仿宋_GB2312" w:hAnsi="宋体" w:eastAsia="仿宋_GB2312" w:cs="仿宋_GB2312"/>
                <w:sz w:val="18"/>
                <w:szCs w:val="18"/>
                <w:lang w:eastAsia="zh-CN"/>
              </w:rPr>
              <w:t>信用中国网站</w:t>
            </w: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c>
          <w:tcPr>
            <w:tcW w:w="720" w:type="dxa"/>
            <w:vAlign w:val="center"/>
          </w:tcPr>
          <w:p>
            <w:pPr>
              <w:keepNext w:val="0"/>
              <w:keepLines w:val="0"/>
              <w:pageBreakBefore w:val="0"/>
              <w:kinsoku/>
              <w:wordWrap/>
              <w:overflowPunct/>
              <w:topLinePunct w:val="0"/>
              <w:autoSpaceDE/>
              <w:autoSpaceDN/>
              <w:bidi w:val="0"/>
              <w:adjustRightInd/>
              <w:snapToGrid/>
              <w:spacing w:line="300" w:lineRule="exact"/>
              <w:jc w:val="left"/>
              <w:textAlignment w:val="auto"/>
              <w:rPr>
                <w:rFonts w:ascii="Times New Roman" w:hAnsi="Times New Roman" w:cs="Times New Roman"/>
                <w:sz w:val="15"/>
                <w:szCs w:val="15"/>
              </w:rPr>
            </w:pPr>
            <w:r>
              <w:rPr>
                <w:rFonts w:hint="eastAsia" w:ascii="Times New Roman" w:hAnsi="Times New Roman" w:cs="宋体"/>
                <w:sz w:val="15"/>
                <w:szCs w:val="15"/>
              </w:rPr>
              <w:t>项目单位</w:t>
            </w: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c>
          <w:tcPr>
            <w:tcW w:w="736"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77" w:hRule="atLeast"/>
          <w:jc w:val="center"/>
        </w:trPr>
        <w:tc>
          <w:tcPr>
            <w:tcW w:w="44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仿宋_GB2312"/>
                <w:sz w:val="18"/>
                <w:szCs w:val="18"/>
              </w:rPr>
            </w:pPr>
            <w:r>
              <w:rPr>
                <w:rFonts w:ascii="仿宋_GB2312" w:hAnsi="Times New Roman" w:eastAsia="仿宋_GB2312" w:cs="仿宋_GB2312"/>
                <w:sz w:val="18"/>
                <w:szCs w:val="18"/>
              </w:rPr>
              <w:t>3</w:t>
            </w:r>
          </w:p>
        </w:tc>
        <w:tc>
          <w:tcPr>
            <w:tcW w:w="689" w:type="dxa"/>
            <w:vMerge w:val="continue"/>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宋体" w:eastAsia="仿宋_GB2312" w:cs="Tahoma"/>
                <w:sz w:val="18"/>
                <w:szCs w:val="18"/>
              </w:rPr>
            </w:pPr>
          </w:p>
        </w:tc>
        <w:tc>
          <w:tcPr>
            <w:tcW w:w="696"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咨询监督</w:t>
            </w:r>
          </w:p>
        </w:tc>
        <w:tc>
          <w:tcPr>
            <w:tcW w:w="2173"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咨询电话、监督投诉电话等</w:t>
            </w:r>
          </w:p>
        </w:tc>
        <w:tc>
          <w:tcPr>
            <w:tcW w:w="2700"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cs="Tahoma"/>
              </w:rPr>
            </w:pPr>
            <w:r>
              <w:rPr>
                <w:rFonts w:hint="eastAsia" w:ascii="仿宋_GB2312" w:hAnsi="Times New Roman" w:eastAsia="仿宋_GB2312" w:cs="仿宋_GB2312"/>
                <w:sz w:val="18"/>
                <w:szCs w:val="18"/>
              </w:rPr>
              <w:t>《政府信息公开条例》、《关于全面推进政务公开工作意见》、《关于推进重大建设项目批准和实施领域政府信息公开的意见》</w:t>
            </w:r>
          </w:p>
        </w:tc>
        <w:tc>
          <w:tcPr>
            <w:tcW w:w="1279" w:type="dxa"/>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实时公开</w:t>
            </w:r>
          </w:p>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ascii="仿宋_GB2312" w:hAnsi="Times New Roman" w:eastAsia="仿宋_GB2312" w:cs="Tahoma"/>
                <w:sz w:val="18"/>
                <w:szCs w:val="18"/>
              </w:rPr>
            </w:pPr>
          </w:p>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ascii="仿宋_GB2312" w:hAnsi="Times New Roman" w:eastAsia="仿宋_GB2312" w:cs="Tahoma"/>
                <w:sz w:val="18"/>
                <w:szCs w:val="18"/>
              </w:rPr>
            </w:pPr>
          </w:p>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ascii="仿宋_GB2312" w:hAnsi="Times New Roman" w:eastAsia="仿宋_GB2312" w:cs="Tahoma"/>
                <w:sz w:val="18"/>
                <w:szCs w:val="18"/>
              </w:rPr>
            </w:pPr>
          </w:p>
        </w:tc>
        <w:tc>
          <w:tcPr>
            <w:tcW w:w="1360"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住建局、自然资源和规划局、水利局、发改局、行政审批局、开发区管委会</w:t>
            </w:r>
          </w:p>
        </w:tc>
        <w:tc>
          <w:tcPr>
            <w:tcW w:w="2581"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宋体" w:eastAsia="仿宋_GB2312" w:cs="仿宋_GB2312"/>
                <w:sz w:val="18"/>
                <w:szCs w:val="18"/>
              </w:rPr>
            </w:pPr>
            <w:r>
              <w:rPr>
                <w:rFonts w:hint="eastAsia" w:ascii="仿宋_GB2312" w:hAnsi="宋体" w:eastAsia="仿宋_GB2312" w:cs="仿宋_GB2312"/>
                <w:sz w:val="18"/>
                <w:szCs w:val="18"/>
              </w:rPr>
              <w:t>■政府网站</w:t>
            </w:r>
            <w:r>
              <w:rPr>
                <w:rFonts w:ascii="仿宋_GB2312" w:hAnsi="宋体" w:eastAsia="仿宋_GB2312" w:cs="仿宋_GB2312"/>
                <w:sz w:val="18"/>
                <w:szCs w:val="18"/>
              </w:rPr>
              <w:t xml:space="preserve">   </w:t>
            </w:r>
            <w:r>
              <w:rPr>
                <w:rFonts w:hint="eastAsia" w:ascii="仿宋_GB2312" w:hAnsi="宋体" w:eastAsia="仿宋_GB2312" w:cs="仿宋_GB2312"/>
                <w:sz w:val="18"/>
                <w:szCs w:val="18"/>
              </w:rPr>
              <w:t>■公开查阅点</w:t>
            </w:r>
            <w:r>
              <w:rPr>
                <w:rFonts w:ascii="仿宋_GB2312" w:hAnsi="宋体" w:eastAsia="仿宋_GB2312" w:cs="仿宋_GB2312"/>
                <w:sz w:val="18"/>
                <w:szCs w:val="18"/>
              </w:rPr>
              <w:t xml:space="preserve">   </w:t>
            </w:r>
            <w:r>
              <w:rPr>
                <w:rFonts w:hint="eastAsia" w:ascii="仿宋_GB2312" w:hAnsi="宋体" w:eastAsia="仿宋_GB2312" w:cs="仿宋_GB2312"/>
                <w:sz w:val="18"/>
                <w:szCs w:val="18"/>
              </w:rPr>
              <w:t>■政务服务中心■便民服务站</w:t>
            </w:r>
            <w:r>
              <w:rPr>
                <w:rFonts w:ascii="仿宋_GB2312" w:hAnsi="宋体" w:eastAsia="仿宋_GB2312" w:cs="仿宋_GB2312"/>
                <w:sz w:val="18"/>
                <w:szCs w:val="18"/>
              </w:rPr>
              <w:t xml:space="preserve">  </w:t>
            </w: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r>
              <w:rPr>
                <w:rFonts w:hint="eastAsia" w:ascii="仿宋_GB2312" w:hAnsi="宋体" w:eastAsia="仿宋_GB2312" w:cs="仿宋_GB2312"/>
                <w:sz w:val="18"/>
                <w:szCs w:val="18"/>
              </w:rPr>
              <w:t>■社区</w:t>
            </w:r>
            <w:r>
              <w:rPr>
                <w:rFonts w:ascii="仿宋_GB2312" w:hAnsi="宋体" w:eastAsia="仿宋_GB2312" w:cs="仿宋_GB2312"/>
                <w:sz w:val="18"/>
                <w:szCs w:val="18"/>
              </w:rPr>
              <w:t>/</w:t>
            </w:r>
            <w:r>
              <w:rPr>
                <w:rFonts w:hint="eastAsia" w:ascii="仿宋_GB2312" w:hAnsi="宋体" w:eastAsia="仿宋_GB2312" w:cs="仿宋_GB2312"/>
                <w:sz w:val="18"/>
                <w:szCs w:val="18"/>
              </w:rPr>
              <w:t>企事业单位</w:t>
            </w:r>
            <w:r>
              <w:rPr>
                <w:rFonts w:ascii="仿宋_GB2312" w:hAnsi="宋体" w:eastAsia="仿宋_GB2312" w:cs="仿宋_GB2312"/>
                <w:sz w:val="18"/>
                <w:szCs w:val="18"/>
              </w:rPr>
              <w:t>/</w:t>
            </w:r>
            <w:r>
              <w:rPr>
                <w:rFonts w:hint="eastAsia" w:ascii="仿宋_GB2312" w:hAnsi="宋体" w:eastAsia="仿宋_GB2312" w:cs="仿宋_GB2312"/>
                <w:sz w:val="18"/>
                <w:szCs w:val="18"/>
              </w:rPr>
              <w:t>村公示栏■投资项目在线审批监管平台</w:t>
            </w: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r>
              <w:rPr>
                <w:rFonts w:hint="eastAsia" w:ascii="仿宋_GB2312" w:hAnsi="宋体" w:eastAsia="仿宋_GB2312" w:cs="仿宋_GB2312"/>
                <w:sz w:val="18"/>
                <w:szCs w:val="18"/>
              </w:rPr>
              <w:t>■</w:t>
            </w:r>
            <w:r>
              <w:rPr>
                <w:rFonts w:hint="eastAsia" w:ascii="仿宋_GB2312" w:hAnsi="宋体" w:eastAsia="仿宋_GB2312" w:cs="仿宋_GB2312"/>
                <w:sz w:val="18"/>
                <w:szCs w:val="18"/>
                <w:lang w:eastAsia="zh-CN"/>
              </w:rPr>
              <w:t>信用中国网站</w:t>
            </w: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2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p>
            <w:pPr>
              <w:keepNext w:val="0"/>
              <w:keepLines w:val="0"/>
              <w:pageBreakBefore w:val="0"/>
              <w:kinsoku/>
              <w:wordWrap/>
              <w:overflowPunct/>
              <w:topLinePunct w:val="0"/>
              <w:autoSpaceDE/>
              <w:autoSpaceDN/>
              <w:bidi w:val="0"/>
              <w:adjustRightInd/>
              <w:snapToGrid/>
              <w:spacing w:line="300" w:lineRule="exact"/>
              <w:textAlignment w:val="auto"/>
              <w:rPr>
                <w:rFonts w:ascii="Times New Roman" w:hAnsi="Times New Roman" w:cs="Times New Roman"/>
                <w:sz w:val="30"/>
                <w:szCs w:val="30"/>
              </w:rPr>
            </w:pPr>
          </w:p>
          <w:p>
            <w:pPr>
              <w:keepNext w:val="0"/>
              <w:keepLines w:val="0"/>
              <w:pageBreakBefore w:val="0"/>
              <w:kinsoku/>
              <w:wordWrap/>
              <w:overflowPunct/>
              <w:topLinePunct w:val="0"/>
              <w:autoSpaceDE/>
              <w:autoSpaceDN/>
              <w:bidi w:val="0"/>
              <w:adjustRightInd/>
              <w:snapToGrid/>
              <w:spacing w:line="300" w:lineRule="exact"/>
              <w:textAlignment w:val="auto"/>
              <w:rPr>
                <w:rFonts w:ascii="Times New Roman" w:hAnsi="Times New Roman" w:cs="Times New Roman"/>
                <w:sz w:val="30"/>
                <w:szCs w:val="30"/>
              </w:rPr>
            </w:pP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36"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44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仿宋_GB2312"/>
                <w:sz w:val="18"/>
                <w:szCs w:val="18"/>
              </w:rPr>
            </w:pPr>
            <w:r>
              <w:rPr>
                <w:rFonts w:ascii="仿宋_GB2312" w:hAnsi="Times New Roman" w:eastAsia="仿宋_GB2312" w:cs="仿宋_GB2312"/>
                <w:sz w:val="18"/>
                <w:szCs w:val="18"/>
              </w:rPr>
              <w:t>4</w:t>
            </w:r>
          </w:p>
        </w:tc>
        <w:tc>
          <w:tcPr>
            <w:tcW w:w="689" w:type="dxa"/>
            <w:vMerge w:val="restart"/>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宋体" w:eastAsia="仿宋_GB2312" w:cs="仿宋_GB2312"/>
                <w:sz w:val="18"/>
                <w:szCs w:val="18"/>
              </w:rPr>
              <w:t>批准结果信息</w:t>
            </w:r>
          </w:p>
        </w:tc>
        <w:tc>
          <w:tcPr>
            <w:tcW w:w="696"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政府投资项目建议书审批</w:t>
            </w:r>
          </w:p>
        </w:tc>
        <w:tc>
          <w:tcPr>
            <w:tcW w:w="2173"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Times New Roman" w:eastAsia="仿宋_GB2312" w:cs="Tahoma"/>
                <w:sz w:val="18"/>
                <w:szCs w:val="18"/>
              </w:rPr>
            </w:pPr>
            <w:r>
              <w:rPr>
                <w:rFonts w:hint="eastAsia" w:ascii="仿宋_GB2312" w:hAnsi="仿宋_GB2312" w:eastAsia="仿宋_GB2312" w:cs="仿宋_GB2312"/>
                <w:sz w:val="18"/>
                <w:szCs w:val="18"/>
              </w:rPr>
              <w:t>审批结果、批复时间、批复文号、批复单位、项目名称、项目统一代码等</w:t>
            </w:r>
          </w:p>
        </w:tc>
        <w:tc>
          <w:tcPr>
            <w:tcW w:w="270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cs="Tahoma"/>
              </w:rPr>
            </w:pPr>
            <w:r>
              <w:rPr>
                <w:rFonts w:hint="eastAsia" w:ascii="仿宋_GB2312" w:hAnsi="Times New Roman" w:eastAsia="仿宋_GB2312" w:cs="仿宋_GB2312"/>
                <w:sz w:val="18"/>
                <w:szCs w:val="18"/>
              </w:rPr>
              <w:t>《政府信息公开条例》、《关于全面推进政务公开工作意见》、《关于推进重大建设项目批准和实施领域政府信息公开的意见》</w:t>
            </w:r>
          </w:p>
        </w:tc>
        <w:tc>
          <w:tcPr>
            <w:tcW w:w="1279"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信息形成</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个工作日内公开；其中行政许可、行政处罚事项应自作出行政决定之日起</w:t>
            </w:r>
            <w:r>
              <w:rPr>
                <w:rFonts w:ascii="仿宋_GB2312" w:hAnsi="Times New Roman" w:eastAsia="仿宋_GB2312" w:cs="仿宋_GB2312"/>
                <w:sz w:val="18"/>
                <w:szCs w:val="18"/>
              </w:rPr>
              <w:t>7</w:t>
            </w:r>
            <w:r>
              <w:rPr>
                <w:rFonts w:hint="eastAsia" w:ascii="仿宋_GB2312" w:hAnsi="Times New Roman" w:eastAsia="仿宋_GB2312" w:cs="仿宋_GB2312"/>
                <w:sz w:val="18"/>
                <w:szCs w:val="18"/>
              </w:rPr>
              <w:t>个工作日内公示</w:t>
            </w:r>
          </w:p>
        </w:tc>
        <w:tc>
          <w:tcPr>
            <w:tcW w:w="136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县行政审批局</w:t>
            </w:r>
          </w:p>
        </w:tc>
        <w:tc>
          <w:tcPr>
            <w:tcW w:w="2581"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■县行政审批局微信公众号</w:t>
            </w: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■河北政务服务网</w:t>
            </w: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_GB2312" w:hAnsi="宋体" w:eastAsia="仿宋_GB2312" w:cs="仿宋_GB2312"/>
                <w:sz w:val="18"/>
                <w:szCs w:val="18"/>
              </w:rPr>
            </w:pPr>
            <w:r>
              <w:rPr>
                <w:rFonts w:hint="eastAsia" w:ascii="仿宋_GB2312" w:hAnsi="宋体" w:eastAsia="仿宋_GB2312" w:cs="仿宋_GB2312"/>
                <w:sz w:val="18"/>
                <w:szCs w:val="18"/>
              </w:rPr>
              <w:t>■投资项目在线审批监管平台</w:t>
            </w: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_GB2312" w:hAnsi="宋体" w:eastAsia="仿宋_GB2312" w:cs="仿宋_GB2312"/>
                <w:sz w:val="18"/>
                <w:szCs w:val="18"/>
              </w:rPr>
            </w:pPr>
            <w:r>
              <w:rPr>
                <w:rFonts w:hint="eastAsia" w:ascii="仿宋_GB2312" w:hAnsi="宋体" w:eastAsia="仿宋_GB2312" w:cs="仿宋_GB2312"/>
                <w:sz w:val="18"/>
                <w:szCs w:val="18"/>
              </w:rPr>
              <w:t>■</w:t>
            </w:r>
            <w:r>
              <w:rPr>
                <w:rFonts w:hint="eastAsia" w:ascii="仿宋_GB2312" w:hAnsi="宋体" w:eastAsia="仿宋_GB2312" w:cs="仿宋_GB2312"/>
                <w:sz w:val="18"/>
                <w:szCs w:val="18"/>
                <w:lang w:eastAsia="zh-CN"/>
              </w:rPr>
              <w:t>信用中国网站</w:t>
            </w: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2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36"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44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仿宋_GB2312"/>
                <w:sz w:val="18"/>
                <w:szCs w:val="18"/>
              </w:rPr>
            </w:pPr>
            <w:r>
              <w:rPr>
                <w:rFonts w:ascii="仿宋_GB2312" w:hAnsi="Times New Roman" w:eastAsia="仿宋_GB2312" w:cs="仿宋_GB2312"/>
                <w:sz w:val="18"/>
                <w:szCs w:val="18"/>
              </w:rPr>
              <w:t>5</w:t>
            </w:r>
          </w:p>
        </w:tc>
        <w:tc>
          <w:tcPr>
            <w:tcW w:w="689" w:type="dxa"/>
            <w:vMerge w:val="continue"/>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p>
        </w:tc>
        <w:tc>
          <w:tcPr>
            <w:tcW w:w="696"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政府投资项目可行性研究报告审批</w:t>
            </w:r>
          </w:p>
        </w:tc>
        <w:tc>
          <w:tcPr>
            <w:tcW w:w="2173"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Times New Roman" w:eastAsia="仿宋_GB2312" w:cs="Tahoma"/>
                <w:sz w:val="18"/>
                <w:szCs w:val="18"/>
              </w:rPr>
            </w:pPr>
            <w:r>
              <w:rPr>
                <w:rFonts w:hint="eastAsia" w:ascii="仿宋_GB2312" w:hAnsi="仿宋_GB2312" w:eastAsia="仿宋_GB2312" w:cs="仿宋_GB2312"/>
                <w:sz w:val="18"/>
                <w:szCs w:val="18"/>
              </w:rPr>
              <w:t>审批结果、批复时间、批复文号、批复单位、项目名称、项目统一代码等</w:t>
            </w:r>
          </w:p>
        </w:tc>
        <w:tc>
          <w:tcPr>
            <w:tcW w:w="270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cs="Tahoma"/>
              </w:rPr>
            </w:pPr>
            <w:r>
              <w:rPr>
                <w:rFonts w:hint="eastAsia" w:ascii="仿宋_GB2312" w:hAnsi="Times New Roman" w:eastAsia="仿宋_GB2312" w:cs="仿宋_GB2312"/>
                <w:sz w:val="18"/>
                <w:szCs w:val="18"/>
              </w:rPr>
              <w:t>《政府信息公开条例》、《关于全面推进政务公开工作意见》、《关于推进重大建设项目批准和实施领域政府信息公开的意见》</w:t>
            </w:r>
          </w:p>
        </w:tc>
        <w:tc>
          <w:tcPr>
            <w:tcW w:w="1279"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同上</w:t>
            </w:r>
          </w:p>
        </w:tc>
        <w:tc>
          <w:tcPr>
            <w:tcW w:w="136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县行政审批局</w:t>
            </w:r>
          </w:p>
        </w:tc>
        <w:tc>
          <w:tcPr>
            <w:tcW w:w="2581"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■县行政审批局微信公众号</w:t>
            </w: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■河北政务服务网</w:t>
            </w: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_GB2312" w:hAnsi="宋体" w:eastAsia="仿宋_GB2312" w:cs="仿宋_GB2312"/>
                <w:sz w:val="18"/>
                <w:szCs w:val="18"/>
              </w:rPr>
            </w:pPr>
            <w:r>
              <w:rPr>
                <w:rFonts w:hint="eastAsia" w:ascii="仿宋_GB2312" w:hAnsi="宋体" w:eastAsia="仿宋_GB2312" w:cs="仿宋_GB2312"/>
                <w:sz w:val="18"/>
                <w:szCs w:val="18"/>
              </w:rPr>
              <w:t>■投资项目在线审批监管平台</w:t>
            </w: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_GB2312" w:hAnsi="宋体" w:eastAsia="仿宋_GB2312" w:cs="仿宋_GB2312"/>
                <w:sz w:val="18"/>
                <w:szCs w:val="18"/>
              </w:rPr>
            </w:pPr>
            <w:r>
              <w:rPr>
                <w:rFonts w:hint="eastAsia" w:ascii="仿宋_GB2312" w:hAnsi="宋体" w:eastAsia="仿宋_GB2312" w:cs="仿宋_GB2312"/>
                <w:sz w:val="18"/>
                <w:szCs w:val="18"/>
              </w:rPr>
              <w:t>■</w:t>
            </w:r>
            <w:r>
              <w:rPr>
                <w:rFonts w:hint="eastAsia" w:ascii="仿宋_GB2312" w:hAnsi="宋体" w:eastAsia="仿宋_GB2312" w:cs="仿宋_GB2312"/>
                <w:sz w:val="18"/>
                <w:szCs w:val="18"/>
                <w:lang w:eastAsia="zh-CN"/>
              </w:rPr>
              <w:t>信用中国网站</w:t>
            </w: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2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36"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44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仿宋_GB2312"/>
                <w:sz w:val="18"/>
                <w:szCs w:val="18"/>
              </w:rPr>
            </w:pPr>
            <w:r>
              <w:rPr>
                <w:rFonts w:ascii="仿宋_GB2312" w:hAnsi="Times New Roman" w:eastAsia="仿宋_GB2312" w:cs="仿宋_GB2312"/>
                <w:sz w:val="18"/>
                <w:szCs w:val="18"/>
              </w:rPr>
              <w:t>6</w:t>
            </w:r>
          </w:p>
        </w:tc>
        <w:tc>
          <w:tcPr>
            <w:tcW w:w="689" w:type="dxa"/>
            <w:vMerge w:val="continue"/>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p>
        </w:tc>
        <w:tc>
          <w:tcPr>
            <w:tcW w:w="696"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政府投资项目初步设计审批</w:t>
            </w:r>
          </w:p>
        </w:tc>
        <w:tc>
          <w:tcPr>
            <w:tcW w:w="2173"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Times New Roman" w:eastAsia="仿宋_GB2312" w:cs="Tahoma"/>
                <w:sz w:val="18"/>
                <w:szCs w:val="18"/>
              </w:rPr>
            </w:pPr>
            <w:r>
              <w:rPr>
                <w:rFonts w:hint="eastAsia" w:ascii="仿宋_GB2312" w:hAnsi="仿宋_GB2312" w:eastAsia="仿宋_GB2312" w:cs="仿宋_GB2312"/>
                <w:sz w:val="18"/>
                <w:szCs w:val="18"/>
              </w:rPr>
              <w:t>审批结果、批复时间、批复文号、批复单位、项目名称、项目统一代码等</w:t>
            </w:r>
          </w:p>
        </w:tc>
        <w:tc>
          <w:tcPr>
            <w:tcW w:w="270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cs="Tahoma"/>
              </w:rPr>
            </w:pPr>
            <w:r>
              <w:rPr>
                <w:rFonts w:hint="eastAsia" w:ascii="仿宋_GB2312" w:hAnsi="Times New Roman" w:eastAsia="仿宋_GB2312" w:cs="仿宋_GB2312"/>
                <w:sz w:val="18"/>
                <w:szCs w:val="18"/>
              </w:rPr>
              <w:t>《政府信息公开条例》、《关于全面推进政务公开工作意见》、《关于推进重大建设项目批准和实施领域政府信息公开的意见》</w:t>
            </w:r>
          </w:p>
        </w:tc>
        <w:tc>
          <w:tcPr>
            <w:tcW w:w="1279"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同上</w:t>
            </w:r>
          </w:p>
        </w:tc>
        <w:tc>
          <w:tcPr>
            <w:tcW w:w="136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县行政审批局</w:t>
            </w:r>
          </w:p>
        </w:tc>
        <w:tc>
          <w:tcPr>
            <w:tcW w:w="2581"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■县行政审批局微信公众号</w:t>
            </w: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■河北政务服务网</w:t>
            </w: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_GB2312" w:hAnsi="宋体" w:eastAsia="仿宋_GB2312" w:cs="仿宋_GB2312"/>
                <w:sz w:val="18"/>
                <w:szCs w:val="18"/>
              </w:rPr>
            </w:pPr>
            <w:r>
              <w:rPr>
                <w:rFonts w:hint="eastAsia" w:ascii="仿宋_GB2312" w:hAnsi="宋体" w:eastAsia="仿宋_GB2312" w:cs="仿宋_GB2312"/>
                <w:sz w:val="18"/>
                <w:szCs w:val="18"/>
              </w:rPr>
              <w:t>■投资项目在线审批监管平台</w:t>
            </w: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_GB2312" w:hAnsi="宋体" w:eastAsia="仿宋_GB2312" w:cs="仿宋_GB2312"/>
                <w:sz w:val="18"/>
                <w:szCs w:val="18"/>
              </w:rPr>
            </w:pPr>
            <w:r>
              <w:rPr>
                <w:rFonts w:hint="eastAsia" w:ascii="仿宋_GB2312" w:hAnsi="宋体" w:eastAsia="仿宋_GB2312" w:cs="仿宋_GB2312"/>
                <w:sz w:val="18"/>
                <w:szCs w:val="18"/>
              </w:rPr>
              <w:t>■</w:t>
            </w:r>
            <w:r>
              <w:rPr>
                <w:rFonts w:hint="eastAsia" w:ascii="仿宋_GB2312" w:hAnsi="宋体" w:eastAsia="仿宋_GB2312" w:cs="仿宋_GB2312"/>
                <w:sz w:val="18"/>
                <w:szCs w:val="18"/>
                <w:lang w:eastAsia="zh-CN"/>
              </w:rPr>
              <w:t>信用中国网站</w:t>
            </w: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2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36"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06" w:hRule="atLeast"/>
          <w:jc w:val="center"/>
        </w:trPr>
        <w:tc>
          <w:tcPr>
            <w:tcW w:w="44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仿宋_GB2312"/>
                <w:sz w:val="18"/>
                <w:szCs w:val="18"/>
              </w:rPr>
            </w:pPr>
            <w:r>
              <w:rPr>
                <w:rFonts w:ascii="仿宋_GB2312" w:hAnsi="Times New Roman" w:eastAsia="仿宋_GB2312" w:cs="仿宋_GB2312"/>
                <w:sz w:val="18"/>
                <w:szCs w:val="18"/>
              </w:rPr>
              <w:t>7</w:t>
            </w:r>
          </w:p>
        </w:tc>
        <w:tc>
          <w:tcPr>
            <w:tcW w:w="689" w:type="dxa"/>
            <w:vMerge w:val="continue"/>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p>
        </w:tc>
        <w:tc>
          <w:tcPr>
            <w:tcW w:w="696"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企业投资项目核准</w:t>
            </w:r>
          </w:p>
        </w:tc>
        <w:tc>
          <w:tcPr>
            <w:tcW w:w="2173"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Times New Roman" w:eastAsia="仿宋_GB2312" w:cs="Tahoma"/>
                <w:sz w:val="18"/>
                <w:szCs w:val="18"/>
              </w:rPr>
            </w:pPr>
            <w:r>
              <w:rPr>
                <w:rFonts w:hint="eastAsia" w:ascii="仿宋_GB2312" w:hAnsi="仿宋_GB2312" w:eastAsia="仿宋_GB2312" w:cs="仿宋_GB2312"/>
                <w:sz w:val="18"/>
                <w:szCs w:val="18"/>
              </w:rPr>
              <w:t>审批结果、批复时间、批复文号、批复单位、项目名称、项目统一代码等</w:t>
            </w:r>
          </w:p>
        </w:tc>
        <w:tc>
          <w:tcPr>
            <w:tcW w:w="270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cs="Tahoma"/>
              </w:rPr>
            </w:pPr>
            <w:r>
              <w:rPr>
                <w:rFonts w:hint="eastAsia" w:ascii="仿宋_GB2312" w:hAnsi="Times New Roman" w:eastAsia="仿宋_GB2312" w:cs="仿宋_GB2312"/>
                <w:sz w:val="18"/>
                <w:szCs w:val="18"/>
              </w:rPr>
              <w:t>《政府信息公开条例》、《关于全面推进政务公开工作意见》、《关于推进重大建设项目批准和实施领域政府信息公开的意见》</w:t>
            </w:r>
          </w:p>
        </w:tc>
        <w:tc>
          <w:tcPr>
            <w:tcW w:w="1279"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同上</w:t>
            </w:r>
          </w:p>
        </w:tc>
        <w:tc>
          <w:tcPr>
            <w:tcW w:w="136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县行政审批局</w:t>
            </w:r>
          </w:p>
        </w:tc>
        <w:tc>
          <w:tcPr>
            <w:tcW w:w="2581"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■政府网站</w:t>
            </w: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■县行政审批局微信公众号</w:t>
            </w: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■河北政务服务网</w:t>
            </w: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_GB2312" w:hAnsi="宋体" w:eastAsia="仿宋_GB2312" w:cs="仿宋_GB2312"/>
                <w:sz w:val="18"/>
                <w:szCs w:val="18"/>
              </w:rPr>
            </w:pPr>
            <w:r>
              <w:rPr>
                <w:rFonts w:hint="eastAsia" w:ascii="仿宋_GB2312" w:hAnsi="宋体" w:eastAsia="仿宋_GB2312" w:cs="仿宋_GB2312"/>
                <w:sz w:val="18"/>
                <w:szCs w:val="18"/>
              </w:rPr>
              <w:t>■投资项目在线审批监管平台</w:t>
            </w: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_GB2312" w:hAnsi="宋体" w:eastAsia="仿宋_GB2312" w:cs="仿宋_GB2312"/>
                <w:sz w:val="18"/>
                <w:szCs w:val="18"/>
              </w:rPr>
            </w:pPr>
            <w:r>
              <w:rPr>
                <w:rFonts w:hint="eastAsia" w:ascii="仿宋_GB2312" w:hAnsi="宋体" w:eastAsia="仿宋_GB2312" w:cs="仿宋_GB2312"/>
                <w:sz w:val="18"/>
                <w:szCs w:val="18"/>
              </w:rPr>
              <w:t>■</w:t>
            </w:r>
            <w:r>
              <w:rPr>
                <w:rFonts w:hint="eastAsia" w:ascii="仿宋_GB2312" w:hAnsi="宋体" w:eastAsia="仿宋_GB2312" w:cs="仿宋_GB2312"/>
                <w:sz w:val="18"/>
                <w:szCs w:val="18"/>
                <w:lang w:eastAsia="zh-CN"/>
              </w:rPr>
              <w:t>信用中国网站</w:t>
            </w: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2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36"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44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仿宋_GB2312"/>
                <w:sz w:val="18"/>
                <w:szCs w:val="18"/>
              </w:rPr>
            </w:pPr>
            <w:r>
              <w:rPr>
                <w:rFonts w:ascii="仿宋_GB2312" w:hAnsi="Times New Roman" w:eastAsia="仿宋_GB2312" w:cs="仿宋_GB2312"/>
                <w:sz w:val="18"/>
                <w:szCs w:val="18"/>
              </w:rPr>
              <w:t>8</w:t>
            </w:r>
          </w:p>
        </w:tc>
        <w:tc>
          <w:tcPr>
            <w:tcW w:w="689" w:type="dxa"/>
            <w:vMerge w:val="restart"/>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r>
              <w:rPr>
                <w:rFonts w:hint="eastAsia" w:ascii="仿宋_GB2312" w:hAnsi="宋体" w:eastAsia="仿宋_GB2312" w:cs="仿宋_GB2312"/>
                <w:sz w:val="18"/>
                <w:szCs w:val="18"/>
              </w:rPr>
              <w:t>批准结果信息</w:t>
            </w: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p>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宋体" w:eastAsia="仿宋_GB2312" w:cs="仿宋_GB2312"/>
                <w:sz w:val="18"/>
                <w:szCs w:val="18"/>
              </w:rPr>
              <w:t>批准结果信息</w:t>
            </w:r>
          </w:p>
        </w:tc>
        <w:tc>
          <w:tcPr>
            <w:tcW w:w="696"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企业投资项目备案</w:t>
            </w:r>
          </w:p>
        </w:tc>
        <w:tc>
          <w:tcPr>
            <w:tcW w:w="2173"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ascii="仿宋_GB2312" w:hAnsi="Times New Roman" w:eastAsia="仿宋_GB2312" w:cs="Tahoma"/>
                <w:sz w:val="18"/>
                <w:szCs w:val="18"/>
              </w:rPr>
            </w:pPr>
            <w:r>
              <w:rPr>
                <w:rFonts w:hint="eastAsia" w:ascii="仿宋_GB2312" w:hAnsi="仿宋_GB2312" w:eastAsia="仿宋_GB2312" w:cs="仿宋_GB2312"/>
                <w:sz w:val="18"/>
                <w:szCs w:val="18"/>
              </w:rPr>
              <w:t>备案号、备案时间、备案单位、项目名称、项目统一代码等</w:t>
            </w:r>
          </w:p>
        </w:tc>
        <w:tc>
          <w:tcPr>
            <w:tcW w:w="270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cs="Tahoma"/>
              </w:rPr>
            </w:pPr>
            <w:r>
              <w:rPr>
                <w:rFonts w:hint="eastAsia" w:ascii="仿宋_GB2312" w:hAnsi="Times New Roman" w:eastAsia="仿宋_GB2312" w:cs="仿宋_GB2312"/>
                <w:sz w:val="18"/>
                <w:szCs w:val="18"/>
              </w:rPr>
              <w:t>《政府信息公开条例》、《关于全面推进政务公开工作意见》、《关于推进重大建设项目批准和实施领域政府信息公开的意见》</w:t>
            </w:r>
          </w:p>
        </w:tc>
        <w:tc>
          <w:tcPr>
            <w:tcW w:w="1279" w:type="dxa"/>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同上</w:t>
            </w:r>
          </w:p>
        </w:tc>
        <w:tc>
          <w:tcPr>
            <w:tcW w:w="136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县行政审批局</w:t>
            </w:r>
          </w:p>
        </w:tc>
        <w:tc>
          <w:tcPr>
            <w:tcW w:w="258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ascii="仿宋_GB2312" w:hAnsi="宋体" w:eastAsia="仿宋_GB2312" w:cs="仿宋_GB2312"/>
                <w:sz w:val="18"/>
                <w:szCs w:val="18"/>
              </w:rPr>
            </w:pPr>
            <w:r>
              <w:rPr>
                <w:rFonts w:hint="eastAsia" w:ascii="仿宋_GB2312" w:hAnsi="宋体" w:eastAsia="仿宋_GB2312" w:cs="仿宋_GB2312"/>
                <w:sz w:val="18"/>
                <w:szCs w:val="18"/>
              </w:rPr>
              <w:t>■政府网站</w:t>
            </w:r>
            <w:r>
              <w:rPr>
                <w:rFonts w:ascii="仿宋_GB2312" w:hAnsi="宋体" w:eastAsia="仿宋_GB2312" w:cs="仿宋_GB2312"/>
                <w:sz w:val="18"/>
                <w:szCs w:val="18"/>
              </w:rPr>
              <w:t xml:space="preserve"> </w:t>
            </w:r>
          </w:p>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■县行政审批局微信公众号</w:t>
            </w:r>
          </w:p>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■河北政务服务网</w:t>
            </w:r>
          </w:p>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仿宋_GB2312" w:hAnsi="宋体" w:eastAsia="仿宋_GB2312" w:cs="仿宋_GB2312"/>
                <w:sz w:val="18"/>
                <w:szCs w:val="18"/>
              </w:rPr>
            </w:pPr>
            <w:r>
              <w:rPr>
                <w:rFonts w:hint="eastAsia" w:ascii="仿宋_GB2312" w:hAnsi="宋体" w:eastAsia="仿宋_GB2312" w:cs="仿宋_GB2312"/>
                <w:sz w:val="18"/>
                <w:szCs w:val="18"/>
              </w:rPr>
              <w:t>■投资项目在线审批监管平台</w:t>
            </w:r>
          </w:p>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仿宋_GB2312" w:hAnsi="宋体" w:eastAsia="仿宋_GB2312" w:cs="仿宋_GB2312"/>
                <w:sz w:val="18"/>
                <w:szCs w:val="18"/>
              </w:rPr>
            </w:pPr>
            <w:r>
              <w:rPr>
                <w:rFonts w:hint="eastAsia" w:ascii="仿宋_GB2312" w:hAnsi="宋体" w:eastAsia="仿宋_GB2312" w:cs="仿宋_GB2312"/>
                <w:sz w:val="18"/>
                <w:szCs w:val="18"/>
              </w:rPr>
              <w:t>■</w:t>
            </w:r>
            <w:r>
              <w:rPr>
                <w:rFonts w:hint="eastAsia" w:ascii="仿宋_GB2312" w:hAnsi="宋体" w:eastAsia="仿宋_GB2312" w:cs="仿宋_GB2312"/>
                <w:sz w:val="18"/>
                <w:szCs w:val="18"/>
                <w:lang w:eastAsia="zh-CN"/>
              </w:rPr>
              <w:t>信用中国网站</w:t>
            </w: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2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36"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44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仿宋_GB2312"/>
                <w:sz w:val="18"/>
                <w:szCs w:val="18"/>
              </w:rPr>
            </w:pPr>
            <w:r>
              <w:rPr>
                <w:rFonts w:ascii="仿宋_GB2312" w:hAnsi="Times New Roman" w:eastAsia="仿宋_GB2312" w:cs="仿宋_GB2312"/>
                <w:sz w:val="18"/>
                <w:szCs w:val="18"/>
              </w:rPr>
              <w:t>9</w:t>
            </w:r>
          </w:p>
        </w:tc>
        <w:tc>
          <w:tcPr>
            <w:tcW w:w="689" w:type="dxa"/>
            <w:vMerge w:val="continue"/>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p>
        </w:tc>
        <w:tc>
          <w:tcPr>
            <w:tcW w:w="696"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节能审查</w:t>
            </w:r>
          </w:p>
        </w:tc>
        <w:tc>
          <w:tcPr>
            <w:tcW w:w="2173"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ascii="仿宋_GB2312" w:hAnsi="Times New Roman" w:eastAsia="仿宋_GB2312" w:cs="Tahoma"/>
                <w:sz w:val="18"/>
                <w:szCs w:val="18"/>
              </w:rPr>
            </w:pPr>
            <w:r>
              <w:rPr>
                <w:rFonts w:hint="eastAsia" w:ascii="仿宋_GB2312" w:hAnsi="仿宋_GB2312" w:eastAsia="仿宋_GB2312" w:cs="仿宋_GB2312"/>
                <w:sz w:val="18"/>
                <w:szCs w:val="18"/>
              </w:rPr>
              <w:t>审查结果、批复时间、批复单位、批复文号、项目名称、项目统一代码等</w:t>
            </w:r>
          </w:p>
        </w:tc>
        <w:tc>
          <w:tcPr>
            <w:tcW w:w="270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cs="Tahoma"/>
              </w:rPr>
            </w:pPr>
            <w:r>
              <w:rPr>
                <w:rFonts w:hint="eastAsia" w:ascii="仿宋_GB2312" w:hAnsi="Times New Roman" w:eastAsia="仿宋_GB2312" w:cs="仿宋_GB2312"/>
                <w:sz w:val="18"/>
                <w:szCs w:val="18"/>
              </w:rPr>
              <w:t>《政府信息公开条例》、《关于全面推进政务公开工作意见》、《关于推进重大建设项目批准和实施领域政府信息公开的意见》</w:t>
            </w:r>
          </w:p>
        </w:tc>
        <w:tc>
          <w:tcPr>
            <w:tcW w:w="1279" w:type="dxa"/>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同上</w:t>
            </w:r>
          </w:p>
        </w:tc>
        <w:tc>
          <w:tcPr>
            <w:tcW w:w="136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县行政审批局</w:t>
            </w:r>
          </w:p>
        </w:tc>
        <w:tc>
          <w:tcPr>
            <w:tcW w:w="258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■县行政审批局微信公众号</w:t>
            </w:r>
          </w:p>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■河北政务服务网</w:t>
            </w:r>
          </w:p>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仿宋_GB2312" w:hAnsi="宋体" w:eastAsia="仿宋_GB2312" w:cs="仿宋_GB2312"/>
                <w:sz w:val="18"/>
                <w:szCs w:val="18"/>
              </w:rPr>
            </w:pPr>
            <w:r>
              <w:rPr>
                <w:rFonts w:hint="eastAsia" w:ascii="仿宋_GB2312" w:hAnsi="宋体" w:eastAsia="仿宋_GB2312" w:cs="仿宋_GB2312"/>
                <w:sz w:val="18"/>
                <w:szCs w:val="18"/>
              </w:rPr>
              <w:t>■投资项目在线审批监管平台</w:t>
            </w:r>
          </w:p>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仿宋_GB2312" w:hAnsi="宋体" w:eastAsia="仿宋_GB2312" w:cs="仿宋_GB2312"/>
                <w:sz w:val="18"/>
                <w:szCs w:val="18"/>
              </w:rPr>
            </w:pPr>
            <w:r>
              <w:rPr>
                <w:rFonts w:hint="eastAsia" w:ascii="仿宋_GB2312" w:hAnsi="宋体" w:eastAsia="仿宋_GB2312" w:cs="仿宋_GB2312"/>
                <w:sz w:val="18"/>
                <w:szCs w:val="18"/>
              </w:rPr>
              <w:t>■</w:t>
            </w:r>
            <w:r>
              <w:rPr>
                <w:rFonts w:hint="eastAsia" w:ascii="仿宋_GB2312" w:hAnsi="宋体" w:eastAsia="仿宋_GB2312" w:cs="仿宋_GB2312"/>
                <w:sz w:val="18"/>
                <w:szCs w:val="18"/>
                <w:lang w:eastAsia="zh-CN"/>
              </w:rPr>
              <w:t>信用中国网站</w:t>
            </w: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2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36"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44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仿宋_GB2312"/>
                <w:sz w:val="18"/>
                <w:szCs w:val="18"/>
              </w:rPr>
            </w:pPr>
            <w:r>
              <w:rPr>
                <w:rFonts w:ascii="仿宋_GB2312" w:hAnsi="Times New Roman" w:eastAsia="仿宋_GB2312" w:cs="仿宋_GB2312"/>
                <w:sz w:val="18"/>
                <w:szCs w:val="18"/>
              </w:rPr>
              <w:t>10</w:t>
            </w:r>
          </w:p>
        </w:tc>
        <w:tc>
          <w:tcPr>
            <w:tcW w:w="689" w:type="dxa"/>
            <w:vMerge w:val="continue"/>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p>
        </w:tc>
        <w:tc>
          <w:tcPr>
            <w:tcW w:w="696"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ascii="仿宋_GB2312" w:hAnsi="Times New Roman" w:eastAsia="仿宋_GB2312" w:cs="Tahoma"/>
                <w:sz w:val="18"/>
                <w:szCs w:val="18"/>
              </w:rPr>
            </w:pPr>
            <w:r>
              <w:rPr>
                <w:rFonts w:hint="eastAsia" w:ascii="仿宋_GB2312" w:hAnsi="宋体" w:eastAsia="仿宋_GB2312" w:cs="仿宋_GB2312"/>
                <w:sz w:val="18"/>
                <w:szCs w:val="18"/>
              </w:rPr>
              <w:t>建设项目用地预审与选址意见书</w:t>
            </w:r>
          </w:p>
        </w:tc>
        <w:tc>
          <w:tcPr>
            <w:tcW w:w="2173"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审批结果、批复时间、批复文号、项目名称、项目统一代码等</w:t>
            </w:r>
          </w:p>
        </w:tc>
        <w:tc>
          <w:tcPr>
            <w:tcW w:w="270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cs="Tahoma"/>
              </w:rPr>
            </w:pPr>
            <w:r>
              <w:rPr>
                <w:rFonts w:hint="eastAsia" w:ascii="仿宋_GB2312" w:hAnsi="Times New Roman" w:eastAsia="仿宋_GB2312" w:cs="仿宋_GB2312"/>
                <w:sz w:val="18"/>
                <w:szCs w:val="18"/>
              </w:rPr>
              <w:t>《政府信息公开条例》、《关于全面推进政务公开工作意见》、《关于推进重大建设项目批准和实施领域政府信息公开的意见》</w:t>
            </w:r>
          </w:p>
        </w:tc>
        <w:tc>
          <w:tcPr>
            <w:tcW w:w="1279" w:type="dxa"/>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同上</w:t>
            </w:r>
          </w:p>
        </w:tc>
        <w:tc>
          <w:tcPr>
            <w:tcW w:w="136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县自然资源和规划局</w:t>
            </w:r>
          </w:p>
        </w:tc>
        <w:tc>
          <w:tcPr>
            <w:tcW w:w="258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ascii="仿宋_GB2312" w:hAnsi="宋体" w:eastAsia="仿宋_GB2312" w:cs="仿宋_GB2312"/>
                <w:sz w:val="18"/>
                <w:szCs w:val="18"/>
              </w:rPr>
            </w:pPr>
            <w:r>
              <w:rPr>
                <w:rFonts w:hint="eastAsia" w:ascii="仿宋_GB2312" w:hAnsi="宋体" w:eastAsia="仿宋_GB2312" w:cs="仿宋_GB2312"/>
                <w:sz w:val="18"/>
                <w:szCs w:val="18"/>
              </w:rPr>
              <w:t>■政府网站</w:t>
            </w:r>
            <w:r>
              <w:rPr>
                <w:rFonts w:ascii="仿宋_GB2312" w:hAnsi="宋体" w:eastAsia="仿宋_GB2312" w:cs="仿宋_GB2312"/>
                <w:sz w:val="18"/>
                <w:szCs w:val="18"/>
              </w:rPr>
              <w:t xml:space="preserve">  </w:t>
            </w:r>
          </w:p>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ascii="仿宋_GB2312" w:hAnsi="宋体" w:eastAsia="仿宋_GB2312" w:cs="仿宋_GB2312"/>
                <w:sz w:val="18"/>
                <w:szCs w:val="18"/>
              </w:rPr>
            </w:pPr>
            <w:r>
              <w:rPr>
                <w:rFonts w:hint="eastAsia" w:ascii="仿宋_GB2312" w:hAnsi="宋体" w:eastAsia="仿宋_GB2312" w:cs="仿宋_GB2312"/>
                <w:sz w:val="18"/>
                <w:szCs w:val="18"/>
              </w:rPr>
              <w:t>■河北政务服务网</w:t>
            </w:r>
            <w:r>
              <w:rPr>
                <w:rFonts w:ascii="仿宋_GB2312" w:hAnsi="宋体" w:eastAsia="仿宋_GB2312" w:cs="仿宋_GB2312"/>
                <w:sz w:val="18"/>
                <w:szCs w:val="18"/>
              </w:rPr>
              <w:t xml:space="preserve">     </w:t>
            </w:r>
          </w:p>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■投资项目在线审批监管平台</w:t>
            </w: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2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36"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44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仿宋_GB2312"/>
                <w:sz w:val="18"/>
                <w:szCs w:val="18"/>
              </w:rPr>
            </w:pPr>
            <w:r>
              <w:rPr>
                <w:rFonts w:ascii="仿宋_GB2312" w:hAnsi="Times New Roman" w:eastAsia="仿宋_GB2312" w:cs="仿宋_GB2312"/>
                <w:sz w:val="18"/>
                <w:szCs w:val="18"/>
              </w:rPr>
              <w:t>11</w:t>
            </w:r>
          </w:p>
        </w:tc>
        <w:tc>
          <w:tcPr>
            <w:tcW w:w="689" w:type="dxa"/>
            <w:vMerge w:val="continue"/>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p>
        </w:tc>
        <w:tc>
          <w:tcPr>
            <w:tcW w:w="696"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建设项目环境影响评价审批</w:t>
            </w:r>
          </w:p>
        </w:tc>
        <w:tc>
          <w:tcPr>
            <w:tcW w:w="2173"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ascii="仿宋_GB2312" w:hAnsi="Times New Roman" w:eastAsia="仿宋_GB2312" w:cs="Tahoma"/>
                <w:sz w:val="18"/>
                <w:szCs w:val="18"/>
              </w:rPr>
            </w:pPr>
            <w:r>
              <w:rPr>
                <w:rFonts w:hint="eastAsia" w:ascii="仿宋_GB2312" w:hAnsi="宋体" w:eastAsia="仿宋_GB2312" w:cs="仿宋_GB2312"/>
                <w:sz w:val="18"/>
                <w:szCs w:val="18"/>
              </w:rPr>
              <w:t>适用范围、审批依据、受理机构、申请条件、申请材料目录、办理基本流程、办结时限、收费依据及标准、结果送达、监督投诉渠道等</w:t>
            </w:r>
          </w:p>
        </w:tc>
        <w:tc>
          <w:tcPr>
            <w:tcW w:w="270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cs="Tahoma"/>
              </w:rPr>
            </w:pPr>
            <w:r>
              <w:rPr>
                <w:rFonts w:hint="eastAsia" w:ascii="仿宋_GB2312" w:hAnsi="Times New Roman" w:eastAsia="仿宋_GB2312" w:cs="仿宋_GB2312"/>
                <w:sz w:val="18"/>
                <w:szCs w:val="18"/>
              </w:rPr>
              <w:t>《政府信息公开条例》、《关于全面推进政务公开工作意见》、《关于推进重大建设项目批准和实施领域政府信息公开的意见》</w:t>
            </w:r>
          </w:p>
        </w:tc>
        <w:tc>
          <w:tcPr>
            <w:tcW w:w="1279" w:type="dxa"/>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auto"/>
              <w:rPr>
                <w:rFonts w:ascii="仿宋_GB2312" w:eastAsia="仿宋_GB2312" w:cs="Tahoma"/>
                <w:sz w:val="18"/>
                <w:szCs w:val="18"/>
              </w:rPr>
            </w:pPr>
            <w:r>
              <w:rPr>
                <w:rFonts w:hint="eastAsia" w:ascii="仿宋_GB2312" w:hAnsi="Times New Roman" w:eastAsia="仿宋_GB2312" w:cs="仿宋_GB2312"/>
                <w:sz w:val="18"/>
                <w:szCs w:val="18"/>
              </w:rPr>
              <w:t>同上</w:t>
            </w:r>
          </w:p>
        </w:tc>
        <w:tc>
          <w:tcPr>
            <w:tcW w:w="136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县行政审批局</w:t>
            </w:r>
          </w:p>
        </w:tc>
        <w:tc>
          <w:tcPr>
            <w:tcW w:w="258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ascii="仿宋_GB2312" w:hAnsi="宋体" w:eastAsia="仿宋_GB2312" w:cs="仿宋_GB2312"/>
                <w:sz w:val="18"/>
                <w:szCs w:val="18"/>
              </w:rPr>
            </w:pPr>
            <w:r>
              <w:rPr>
                <w:rFonts w:hint="eastAsia" w:ascii="仿宋_GB2312" w:hAnsi="宋体" w:eastAsia="仿宋_GB2312" w:cs="仿宋_GB2312"/>
                <w:sz w:val="18"/>
                <w:szCs w:val="18"/>
              </w:rPr>
              <w:t>■政府网站</w:t>
            </w:r>
            <w:r>
              <w:rPr>
                <w:rFonts w:ascii="仿宋_GB2312" w:hAnsi="宋体" w:eastAsia="仿宋_GB2312" w:cs="仿宋_GB2312"/>
                <w:sz w:val="18"/>
                <w:szCs w:val="18"/>
              </w:rPr>
              <w:t xml:space="preserve">  </w:t>
            </w:r>
          </w:p>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■县</w:t>
            </w:r>
            <w:r>
              <w:rPr>
                <w:rFonts w:hint="eastAsia" w:ascii="仿宋_GB2312" w:hAnsi="Times New Roman" w:eastAsia="仿宋_GB2312" w:cs="仿宋_GB2312"/>
                <w:sz w:val="18"/>
                <w:szCs w:val="18"/>
              </w:rPr>
              <w:t>行政审批局</w:t>
            </w:r>
            <w:r>
              <w:rPr>
                <w:rFonts w:hint="eastAsia" w:ascii="仿宋_GB2312" w:hAnsi="宋体" w:eastAsia="仿宋_GB2312" w:cs="仿宋_GB2312"/>
                <w:sz w:val="18"/>
                <w:szCs w:val="18"/>
              </w:rPr>
              <w:t>微信公众号</w:t>
            </w:r>
          </w:p>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ascii="仿宋_GB2312" w:hAnsi="宋体" w:eastAsia="仿宋_GB2312" w:cs="仿宋_GB2312"/>
                <w:sz w:val="18"/>
                <w:szCs w:val="18"/>
              </w:rPr>
            </w:pPr>
            <w:r>
              <w:rPr>
                <w:rFonts w:hint="eastAsia" w:ascii="仿宋_GB2312" w:hAnsi="宋体" w:eastAsia="仿宋_GB2312" w:cs="仿宋_GB2312"/>
                <w:sz w:val="18"/>
                <w:szCs w:val="18"/>
              </w:rPr>
              <w:t>■河北政务服务网</w:t>
            </w:r>
            <w:r>
              <w:rPr>
                <w:rFonts w:ascii="仿宋_GB2312" w:hAnsi="宋体" w:eastAsia="仿宋_GB2312" w:cs="仿宋_GB2312"/>
                <w:sz w:val="18"/>
                <w:szCs w:val="18"/>
              </w:rPr>
              <w:t xml:space="preserve"> </w:t>
            </w:r>
          </w:p>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ascii="仿宋_GB2312" w:hAnsi="宋体" w:eastAsia="仿宋_GB2312" w:cs="仿宋_GB2312"/>
                <w:sz w:val="18"/>
                <w:szCs w:val="18"/>
              </w:rPr>
            </w:pPr>
            <w:r>
              <w:rPr>
                <w:rFonts w:hint="eastAsia" w:ascii="仿宋_GB2312" w:hAnsi="宋体" w:eastAsia="仿宋_GB2312" w:cs="仿宋_GB2312"/>
                <w:sz w:val="18"/>
                <w:szCs w:val="18"/>
              </w:rPr>
              <w:t>■</w:t>
            </w:r>
            <w:r>
              <w:rPr>
                <w:rFonts w:hint="eastAsia" w:ascii="仿宋_GB2312" w:hAnsi="宋体" w:eastAsia="仿宋_GB2312" w:cs="仿宋_GB2312"/>
                <w:sz w:val="18"/>
                <w:szCs w:val="18"/>
                <w:lang w:eastAsia="zh-CN"/>
              </w:rPr>
              <w:t>信用中国网站</w:t>
            </w: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2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36"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44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仿宋_GB2312"/>
                <w:sz w:val="18"/>
                <w:szCs w:val="18"/>
              </w:rPr>
            </w:pPr>
            <w:r>
              <w:rPr>
                <w:rFonts w:ascii="仿宋_GB2312" w:hAnsi="Times New Roman" w:eastAsia="仿宋_GB2312" w:cs="仿宋_GB2312"/>
                <w:sz w:val="18"/>
                <w:szCs w:val="18"/>
              </w:rPr>
              <w:t>12</w:t>
            </w:r>
          </w:p>
        </w:tc>
        <w:tc>
          <w:tcPr>
            <w:tcW w:w="689" w:type="dxa"/>
            <w:vMerge w:val="continue"/>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p>
        </w:tc>
        <w:tc>
          <w:tcPr>
            <w:tcW w:w="696"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建设用地（含临时用地）规划许可证核发</w:t>
            </w:r>
          </w:p>
        </w:tc>
        <w:tc>
          <w:tcPr>
            <w:tcW w:w="2173"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审核结果、建设用地（含临时用地）规划许可证号、许可时间、发证机关、项目名称、项目统一代码等</w:t>
            </w:r>
          </w:p>
        </w:tc>
        <w:tc>
          <w:tcPr>
            <w:tcW w:w="270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cs="Tahoma"/>
              </w:rPr>
            </w:pPr>
            <w:r>
              <w:rPr>
                <w:rFonts w:hint="eastAsia" w:ascii="仿宋_GB2312" w:hAnsi="Times New Roman" w:eastAsia="仿宋_GB2312" w:cs="仿宋_GB2312"/>
                <w:sz w:val="18"/>
                <w:szCs w:val="18"/>
              </w:rPr>
              <w:t>《政府信息公开条例》、《关于全面推进政务公开工作意见》、《关于推进重大建设项目批准和实施领域政府信息公开的意见》</w:t>
            </w:r>
          </w:p>
        </w:tc>
        <w:tc>
          <w:tcPr>
            <w:tcW w:w="1279" w:type="dxa"/>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auto"/>
              <w:rPr>
                <w:rFonts w:ascii="仿宋_GB2312" w:eastAsia="仿宋_GB2312" w:cs="Tahoma"/>
                <w:sz w:val="18"/>
                <w:szCs w:val="18"/>
              </w:rPr>
            </w:pPr>
            <w:r>
              <w:rPr>
                <w:rFonts w:hint="eastAsia" w:ascii="仿宋_GB2312" w:hAnsi="Times New Roman" w:eastAsia="仿宋_GB2312" w:cs="仿宋_GB2312"/>
                <w:sz w:val="18"/>
                <w:szCs w:val="18"/>
              </w:rPr>
              <w:t>同上</w:t>
            </w:r>
          </w:p>
        </w:tc>
        <w:tc>
          <w:tcPr>
            <w:tcW w:w="136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县自然资源和规划局</w:t>
            </w:r>
          </w:p>
        </w:tc>
        <w:tc>
          <w:tcPr>
            <w:tcW w:w="258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■政府网站</w:t>
            </w:r>
            <w:r>
              <w:rPr>
                <w:rFonts w:ascii="仿宋_GB2312" w:hAnsi="宋体" w:eastAsia="仿宋_GB2312" w:cs="仿宋_GB2312"/>
                <w:sz w:val="18"/>
                <w:szCs w:val="18"/>
              </w:rPr>
              <w:t xml:space="preserve">  </w:t>
            </w:r>
            <w:r>
              <w:rPr>
                <w:rFonts w:hint="eastAsia" w:ascii="仿宋_GB2312" w:hAnsi="宋体" w:eastAsia="仿宋_GB2312" w:cs="仿宋_GB2312"/>
                <w:sz w:val="18"/>
                <w:szCs w:val="18"/>
              </w:rPr>
              <w:t>■政务服务中心</w:t>
            </w:r>
          </w:p>
          <w:p>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■投资项目在线审批监管平台</w:t>
            </w: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2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36"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78" w:hRule="atLeast"/>
          <w:jc w:val="center"/>
        </w:trPr>
        <w:tc>
          <w:tcPr>
            <w:tcW w:w="44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仿宋_GB2312"/>
                <w:sz w:val="18"/>
                <w:szCs w:val="18"/>
              </w:rPr>
            </w:pPr>
            <w:r>
              <w:rPr>
                <w:rFonts w:ascii="仿宋_GB2312" w:hAnsi="Times New Roman" w:eastAsia="仿宋_GB2312" w:cs="仿宋_GB2312"/>
                <w:sz w:val="18"/>
                <w:szCs w:val="18"/>
              </w:rPr>
              <w:t>13</w:t>
            </w:r>
          </w:p>
        </w:tc>
        <w:tc>
          <w:tcPr>
            <w:tcW w:w="689" w:type="dxa"/>
            <w:vMerge w:val="continue"/>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p>
        </w:tc>
        <w:tc>
          <w:tcPr>
            <w:tcW w:w="696"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建设工程规划许可证核发</w:t>
            </w:r>
          </w:p>
        </w:tc>
        <w:tc>
          <w:tcPr>
            <w:tcW w:w="2173"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审核结果、建设工程规划许可证号、许可时间、发证机关、项目名称、项目统一代码等</w:t>
            </w:r>
          </w:p>
        </w:tc>
        <w:tc>
          <w:tcPr>
            <w:tcW w:w="270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cs="Tahoma"/>
              </w:rPr>
            </w:pPr>
            <w:r>
              <w:rPr>
                <w:rFonts w:hint="eastAsia" w:ascii="仿宋_GB2312" w:hAnsi="Times New Roman" w:eastAsia="仿宋_GB2312" w:cs="仿宋_GB2312"/>
                <w:sz w:val="18"/>
                <w:szCs w:val="18"/>
              </w:rPr>
              <w:t>《政府信息公开条例》、《关于全面推进政务公开工作意见》、《关于推进重大建设项目批准和实施领域政府信息公开的意见》</w:t>
            </w:r>
          </w:p>
        </w:tc>
        <w:tc>
          <w:tcPr>
            <w:tcW w:w="1279"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cs="Tahoma"/>
              </w:rPr>
            </w:pPr>
            <w:r>
              <w:rPr>
                <w:rFonts w:hint="eastAsia" w:ascii="仿宋_GB2312" w:hAnsi="Times New Roman" w:eastAsia="仿宋_GB2312" w:cs="仿宋_GB2312"/>
                <w:sz w:val="18"/>
                <w:szCs w:val="18"/>
              </w:rPr>
              <w:t>同上</w:t>
            </w:r>
          </w:p>
        </w:tc>
        <w:tc>
          <w:tcPr>
            <w:tcW w:w="136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县自然资源和规划局</w:t>
            </w:r>
          </w:p>
        </w:tc>
        <w:tc>
          <w:tcPr>
            <w:tcW w:w="2581"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■政府网站</w:t>
            </w:r>
            <w:r>
              <w:rPr>
                <w:rFonts w:ascii="仿宋_GB2312" w:hAnsi="宋体" w:eastAsia="仿宋_GB2312" w:cs="仿宋_GB2312"/>
                <w:sz w:val="18"/>
                <w:szCs w:val="18"/>
              </w:rPr>
              <w:t xml:space="preserve">   </w:t>
            </w:r>
            <w:r>
              <w:rPr>
                <w:rFonts w:hint="eastAsia" w:ascii="仿宋_GB2312" w:hAnsi="宋体" w:eastAsia="仿宋_GB2312" w:cs="仿宋_GB2312"/>
                <w:sz w:val="18"/>
                <w:szCs w:val="18"/>
              </w:rPr>
              <w:t>■政务服务中心</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■投资项目在线审批监管平台</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36"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66" w:hRule="atLeast"/>
          <w:jc w:val="center"/>
        </w:trPr>
        <w:tc>
          <w:tcPr>
            <w:tcW w:w="44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仿宋_GB2312"/>
                <w:sz w:val="18"/>
                <w:szCs w:val="18"/>
              </w:rPr>
            </w:pPr>
            <w:r>
              <w:rPr>
                <w:rFonts w:ascii="仿宋_GB2312" w:hAnsi="Times New Roman" w:eastAsia="仿宋_GB2312" w:cs="仿宋_GB2312"/>
                <w:sz w:val="18"/>
                <w:szCs w:val="18"/>
              </w:rPr>
              <w:t>14</w:t>
            </w:r>
          </w:p>
        </w:tc>
        <w:tc>
          <w:tcPr>
            <w:tcW w:w="689" w:type="dxa"/>
            <w:vMerge w:val="continue"/>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p>
        </w:tc>
        <w:tc>
          <w:tcPr>
            <w:tcW w:w="696"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乡村建设规划许可证核发</w:t>
            </w:r>
          </w:p>
        </w:tc>
        <w:tc>
          <w:tcPr>
            <w:tcW w:w="2173"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审核结果、乡村建设规划许可证号、许可时间、发证机关、项目名称、项目统一代码等</w:t>
            </w:r>
          </w:p>
        </w:tc>
        <w:tc>
          <w:tcPr>
            <w:tcW w:w="270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cs="Tahoma"/>
              </w:rPr>
            </w:pPr>
            <w:r>
              <w:rPr>
                <w:rFonts w:hint="eastAsia" w:ascii="仿宋_GB2312" w:hAnsi="Times New Roman" w:eastAsia="仿宋_GB2312" w:cs="仿宋_GB2312"/>
                <w:sz w:val="18"/>
                <w:szCs w:val="18"/>
              </w:rPr>
              <w:t>《政府信息公开条例》、《关于全面推进政务公开工作意见》、《关于推进重大建设项目批准和实施领域政府信息公开的意见》</w:t>
            </w:r>
          </w:p>
        </w:tc>
        <w:tc>
          <w:tcPr>
            <w:tcW w:w="1279"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cs="Tahoma"/>
              </w:rPr>
            </w:pPr>
            <w:r>
              <w:rPr>
                <w:rFonts w:hint="eastAsia" w:ascii="仿宋_GB2312" w:hAnsi="Times New Roman" w:eastAsia="仿宋_GB2312" w:cs="仿宋_GB2312"/>
                <w:sz w:val="18"/>
                <w:szCs w:val="18"/>
              </w:rPr>
              <w:t>同上</w:t>
            </w:r>
          </w:p>
        </w:tc>
        <w:tc>
          <w:tcPr>
            <w:tcW w:w="136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县自然资源和规划局</w:t>
            </w:r>
          </w:p>
        </w:tc>
        <w:tc>
          <w:tcPr>
            <w:tcW w:w="2581"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■政府网站</w:t>
            </w:r>
            <w:r>
              <w:rPr>
                <w:rFonts w:ascii="仿宋_GB2312" w:hAnsi="宋体" w:eastAsia="仿宋_GB2312" w:cs="仿宋_GB2312"/>
                <w:sz w:val="18"/>
                <w:szCs w:val="18"/>
              </w:rPr>
              <w:t xml:space="preserve">   </w:t>
            </w:r>
            <w:r>
              <w:rPr>
                <w:rFonts w:hint="eastAsia" w:ascii="仿宋_GB2312" w:hAnsi="宋体" w:eastAsia="仿宋_GB2312" w:cs="仿宋_GB2312"/>
                <w:sz w:val="18"/>
                <w:szCs w:val="18"/>
              </w:rPr>
              <w:t>■政务服务中心</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■投资项目在线审批监管平台</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36"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34" w:hRule="atLeast"/>
          <w:jc w:val="center"/>
        </w:trPr>
        <w:tc>
          <w:tcPr>
            <w:tcW w:w="44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仿宋_GB2312"/>
                <w:sz w:val="18"/>
                <w:szCs w:val="18"/>
              </w:rPr>
            </w:pPr>
            <w:r>
              <w:rPr>
                <w:rFonts w:ascii="仿宋_GB2312" w:hAnsi="Times New Roman" w:eastAsia="仿宋_GB2312" w:cs="仿宋_GB2312"/>
                <w:sz w:val="18"/>
                <w:szCs w:val="18"/>
              </w:rPr>
              <w:t>15</w:t>
            </w:r>
          </w:p>
        </w:tc>
        <w:tc>
          <w:tcPr>
            <w:tcW w:w="689" w:type="dxa"/>
            <w:vMerge w:val="restart"/>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宋体" w:eastAsia="仿宋_GB2312" w:cs="仿宋_GB2312"/>
                <w:sz w:val="18"/>
                <w:szCs w:val="18"/>
              </w:rPr>
              <w:t>批准结果信息</w:t>
            </w:r>
          </w:p>
        </w:tc>
        <w:tc>
          <w:tcPr>
            <w:tcW w:w="696"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建筑工程施工许可证核发</w:t>
            </w:r>
          </w:p>
        </w:tc>
        <w:tc>
          <w:tcPr>
            <w:tcW w:w="2173"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宋体" w:eastAsia="仿宋_GB2312" w:cs="仿宋_GB2312"/>
                <w:sz w:val="18"/>
                <w:szCs w:val="18"/>
              </w:rPr>
              <w:t>适用范围、审批依据、受理机构、申请条件、申请材料目录、办理基本流程、办结时限、收费依据及标准、结果送达、监督投诉渠道等</w:t>
            </w:r>
          </w:p>
        </w:tc>
        <w:tc>
          <w:tcPr>
            <w:tcW w:w="270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cs="Tahoma"/>
              </w:rPr>
            </w:pPr>
            <w:r>
              <w:rPr>
                <w:rFonts w:hint="eastAsia" w:ascii="仿宋_GB2312" w:hAnsi="Times New Roman" w:eastAsia="仿宋_GB2312" w:cs="仿宋_GB2312"/>
                <w:sz w:val="18"/>
                <w:szCs w:val="18"/>
              </w:rPr>
              <w:t>《政府信息公开条例》、《关于全面推进政务公开工作意见》、《关于推进重大建设项目批准和实施领域政府信息公开的意见》</w:t>
            </w:r>
          </w:p>
        </w:tc>
        <w:tc>
          <w:tcPr>
            <w:tcW w:w="1279"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cs="Tahoma"/>
              </w:rPr>
            </w:pPr>
            <w:r>
              <w:rPr>
                <w:rFonts w:hint="eastAsia" w:ascii="仿宋_GB2312" w:hAnsi="Times New Roman" w:eastAsia="仿宋_GB2312" w:cs="仿宋_GB2312"/>
                <w:sz w:val="18"/>
                <w:szCs w:val="18"/>
              </w:rPr>
              <w:t>同上</w:t>
            </w:r>
          </w:p>
        </w:tc>
        <w:tc>
          <w:tcPr>
            <w:tcW w:w="136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县行政审批局</w:t>
            </w:r>
          </w:p>
        </w:tc>
        <w:tc>
          <w:tcPr>
            <w:tcW w:w="2581"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w:t>
            </w:r>
            <w:r>
              <w:rPr>
                <w:rFonts w:hint="eastAsia" w:ascii="仿宋_GB2312" w:hAnsi="Times New Roman" w:eastAsia="仿宋_GB2312" w:cs="仿宋_GB2312"/>
                <w:sz w:val="18"/>
                <w:szCs w:val="18"/>
              </w:rPr>
              <w:t>县行政审批局</w:t>
            </w:r>
            <w:r>
              <w:rPr>
                <w:rFonts w:hint="eastAsia" w:ascii="仿宋_GB2312" w:hAnsi="宋体" w:eastAsia="仿宋_GB2312" w:cs="仿宋_GB2312"/>
                <w:sz w:val="18"/>
                <w:szCs w:val="18"/>
              </w:rPr>
              <w:t>微信公众号</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_GB2312" w:hAnsi="宋体" w:eastAsia="仿宋_GB2312" w:cs="仿宋_GB2312"/>
                <w:sz w:val="18"/>
                <w:szCs w:val="18"/>
              </w:rPr>
            </w:pPr>
            <w:r>
              <w:rPr>
                <w:rFonts w:hint="eastAsia" w:ascii="仿宋_GB2312" w:hAnsi="宋体" w:eastAsia="仿宋_GB2312" w:cs="仿宋_GB2312"/>
                <w:sz w:val="18"/>
                <w:szCs w:val="18"/>
              </w:rPr>
              <w:t>■河北政务服务网</w:t>
            </w:r>
            <w:r>
              <w:rPr>
                <w:rFonts w:ascii="仿宋_GB2312" w:hAnsi="宋体" w:eastAsia="仿宋_GB2312" w:cs="仿宋_GB2312"/>
                <w:sz w:val="18"/>
                <w:szCs w:val="18"/>
              </w:rPr>
              <w:t xml:space="preserve">     </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r>
              <w:rPr>
                <w:rFonts w:hint="eastAsia" w:ascii="仿宋_GB2312" w:hAnsi="宋体" w:eastAsia="仿宋_GB2312" w:cs="仿宋_GB2312"/>
                <w:sz w:val="18"/>
                <w:szCs w:val="18"/>
              </w:rPr>
              <w:t>■投资项目在线审批监管平台</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r>
              <w:rPr>
                <w:rFonts w:hint="eastAsia" w:ascii="仿宋_GB2312" w:hAnsi="宋体" w:eastAsia="仿宋_GB2312" w:cs="仿宋_GB2312"/>
                <w:sz w:val="18"/>
                <w:szCs w:val="18"/>
              </w:rPr>
              <w:t>■</w:t>
            </w:r>
            <w:r>
              <w:rPr>
                <w:rFonts w:hint="eastAsia" w:ascii="仿宋_GB2312" w:hAnsi="宋体" w:eastAsia="仿宋_GB2312" w:cs="仿宋_GB2312"/>
                <w:sz w:val="18"/>
                <w:szCs w:val="18"/>
                <w:lang w:eastAsia="zh-CN"/>
              </w:rPr>
              <w:t>信用中国网站</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36"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90" w:hRule="atLeast"/>
          <w:jc w:val="center"/>
        </w:trPr>
        <w:tc>
          <w:tcPr>
            <w:tcW w:w="44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仿宋_GB2312"/>
                <w:sz w:val="18"/>
                <w:szCs w:val="18"/>
              </w:rPr>
            </w:pPr>
            <w:r>
              <w:rPr>
                <w:rFonts w:ascii="仿宋_GB2312" w:hAnsi="Times New Roman" w:eastAsia="仿宋_GB2312" w:cs="仿宋_GB2312"/>
                <w:sz w:val="18"/>
                <w:szCs w:val="18"/>
              </w:rPr>
              <w:t>16</w:t>
            </w:r>
          </w:p>
        </w:tc>
        <w:tc>
          <w:tcPr>
            <w:tcW w:w="689" w:type="dxa"/>
            <w:vMerge w:val="continue"/>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p>
        </w:tc>
        <w:tc>
          <w:tcPr>
            <w:tcW w:w="696"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招标事项审批核准结果</w:t>
            </w:r>
          </w:p>
        </w:tc>
        <w:tc>
          <w:tcPr>
            <w:tcW w:w="2173"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宋体" w:eastAsia="仿宋_GB2312" w:cs="仿宋_GB2312"/>
                <w:sz w:val="18"/>
                <w:szCs w:val="18"/>
              </w:rPr>
              <w:t>适用范围、审批依据、受理机构、申请条件、申请材料目录、办理基本流程、办结时限、收费依据及标准、结果送达、监督投诉渠道等</w:t>
            </w:r>
          </w:p>
        </w:tc>
        <w:tc>
          <w:tcPr>
            <w:tcW w:w="270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cs="Tahoma"/>
              </w:rPr>
            </w:pPr>
            <w:r>
              <w:rPr>
                <w:rFonts w:hint="eastAsia" w:ascii="仿宋_GB2312" w:hAnsi="Times New Roman" w:eastAsia="仿宋_GB2312" w:cs="仿宋_GB2312"/>
                <w:sz w:val="18"/>
                <w:szCs w:val="18"/>
              </w:rPr>
              <w:t>《政府信息公开条例》、《关于全面推进政务公开工作意见》、《关于推进重大建设项目批准和实施领域政府信息公开的意见》</w:t>
            </w:r>
          </w:p>
        </w:tc>
        <w:tc>
          <w:tcPr>
            <w:tcW w:w="1279"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cs="Tahoma"/>
              </w:rPr>
            </w:pPr>
            <w:r>
              <w:rPr>
                <w:rFonts w:hint="eastAsia" w:ascii="仿宋_GB2312" w:hAnsi="Times New Roman" w:eastAsia="仿宋_GB2312" w:cs="仿宋_GB2312"/>
                <w:sz w:val="18"/>
                <w:szCs w:val="18"/>
              </w:rPr>
              <w:t>同上</w:t>
            </w:r>
          </w:p>
        </w:tc>
        <w:tc>
          <w:tcPr>
            <w:tcW w:w="136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县行政审批局</w:t>
            </w:r>
          </w:p>
        </w:tc>
        <w:tc>
          <w:tcPr>
            <w:tcW w:w="2581"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w:t>
            </w:r>
            <w:r>
              <w:rPr>
                <w:rFonts w:hint="eastAsia" w:ascii="仿宋_GB2312" w:hAnsi="Times New Roman" w:eastAsia="仿宋_GB2312" w:cs="仿宋_GB2312"/>
                <w:sz w:val="18"/>
                <w:szCs w:val="18"/>
              </w:rPr>
              <w:t>县行政审批局</w:t>
            </w:r>
            <w:r>
              <w:rPr>
                <w:rFonts w:hint="eastAsia" w:ascii="仿宋_GB2312" w:hAnsi="宋体" w:eastAsia="仿宋_GB2312" w:cs="仿宋_GB2312"/>
                <w:sz w:val="18"/>
                <w:szCs w:val="18"/>
              </w:rPr>
              <w:t>微信公众号</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_GB2312" w:hAnsi="宋体" w:eastAsia="仿宋_GB2312" w:cs="仿宋_GB2312"/>
                <w:sz w:val="18"/>
                <w:szCs w:val="18"/>
              </w:rPr>
            </w:pPr>
            <w:r>
              <w:rPr>
                <w:rFonts w:hint="eastAsia" w:ascii="仿宋_GB2312" w:hAnsi="宋体" w:eastAsia="仿宋_GB2312" w:cs="仿宋_GB2312"/>
                <w:sz w:val="18"/>
                <w:szCs w:val="18"/>
              </w:rPr>
              <w:t>■河北政务服务网</w:t>
            </w:r>
            <w:r>
              <w:rPr>
                <w:rFonts w:ascii="仿宋_GB2312" w:hAnsi="宋体" w:eastAsia="仿宋_GB2312" w:cs="仿宋_GB2312"/>
                <w:sz w:val="18"/>
                <w:szCs w:val="18"/>
              </w:rPr>
              <w:t xml:space="preserve">     </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r>
              <w:rPr>
                <w:rFonts w:hint="eastAsia" w:ascii="仿宋_GB2312" w:hAnsi="宋体" w:eastAsia="仿宋_GB2312" w:cs="仿宋_GB2312"/>
                <w:sz w:val="18"/>
                <w:szCs w:val="18"/>
              </w:rPr>
              <w:t>■投资项目在线审批监管平台</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r>
              <w:rPr>
                <w:rFonts w:hint="eastAsia" w:ascii="仿宋_GB2312" w:hAnsi="宋体" w:eastAsia="仿宋_GB2312" w:cs="仿宋_GB2312"/>
                <w:sz w:val="18"/>
                <w:szCs w:val="18"/>
              </w:rPr>
              <w:t>■</w:t>
            </w:r>
            <w:r>
              <w:rPr>
                <w:rFonts w:hint="eastAsia" w:ascii="仿宋_GB2312" w:hAnsi="宋体" w:eastAsia="仿宋_GB2312" w:cs="仿宋_GB2312"/>
                <w:sz w:val="18"/>
                <w:szCs w:val="18"/>
                <w:lang w:eastAsia="zh-CN"/>
              </w:rPr>
              <w:t>信用中国网站</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36"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82" w:hRule="atLeast"/>
          <w:jc w:val="center"/>
        </w:trPr>
        <w:tc>
          <w:tcPr>
            <w:tcW w:w="44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仿宋_GB2312"/>
                <w:sz w:val="18"/>
                <w:szCs w:val="18"/>
              </w:rPr>
            </w:pPr>
            <w:r>
              <w:rPr>
                <w:rFonts w:ascii="仿宋_GB2312" w:hAnsi="Times New Roman" w:eastAsia="仿宋_GB2312" w:cs="仿宋_GB2312"/>
                <w:sz w:val="18"/>
                <w:szCs w:val="18"/>
              </w:rPr>
              <w:t>17</w:t>
            </w:r>
          </w:p>
        </w:tc>
        <w:tc>
          <w:tcPr>
            <w:tcW w:w="689" w:type="dxa"/>
            <w:vMerge w:val="continue"/>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p>
        </w:tc>
        <w:tc>
          <w:tcPr>
            <w:tcW w:w="696"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取水许可审批</w:t>
            </w:r>
          </w:p>
        </w:tc>
        <w:tc>
          <w:tcPr>
            <w:tcW w:w="2173"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宋体" w:eastAsia="仿宋_GB2312" w:cs="仿宋_GB2312"/>
                <w:sz w:val="18"/>
                <w:szCs w:val="18"/>
              </w:rPr>
              <w:t>适用范围、审批依据、受理机构、申请条件、申请材料目录、办理基本流程、办结时限、收费依据及标准、结果送达、监督投诉渠道等</w:t>
            </w:r>
          </w:p>
        </w:tc>
        <w:tc>
          <w:tcPr>
            <w:tcW w:w="270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cs="Tahoma"/>
              </w:rPr>
            </w:pPr>
            <w:r>
              <w:rPr>
                <w:rFonts w:hint="eastAsia" w:ascii="仿宋_GB2312" w:hAnsi="Times New Roman" w:eastAsia="仿宋_GB2312" w:cs="仿宋_GB2312"/>
                <w:sz w:val="18"/>
                <w:szCs w:val="18"/>
              </w:rPr>
              <w:t>《政府信息公开条例》、《关于全面推进政务公开工作意见》、《关于推进重大建设项目批准和实施领域政府信息公开的意见》</w:t>
            </w:r>
          </w:p>
        </w:tc>
        <w:tc>
          <w:tcPr>
            <w:tcW w:w="1279"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cs="Tahoma"/>
              </w:rPr>
            </w:pPr>
            <w:r>
              <w:rPr>
                <w:rFonts w:hint="eastAsia" w:ascii="仿宋_GB2312" w:hAnsi="Times New Roman" w:eastAsia="仿宋_GB2312" w:cs="仿宋_GB2312"/>
                <w:sz w:val="18"/>
                <w:szCs w:val="18"/>
              </w:rPr>
              <w:t>同上</w:t>
            </w:r>
          </w:p>
        </w:tc>
        <w:tc>
          <w:tcPr>
            <w:tcW w:w="136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县行政审批局</w:t>
            </w:r>
          </w:p>
        </w:tc>
        <w:tc>
          <w:tcPr>
            <w:tcW w:w="2581"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■政府网站</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w:t>
            </w:r>
            <w:r>
              <w:rPr>
                <w:rFonts w:hint="eastAsia" w:ascii="仿宋_GB2312" w:hAnsi="Times New Roman" w:eastAsia="仿宋_GB2312" w:cs="仿宋_GB2312"/>
                <w:sz w:val="18"/>
                <w:szCs w:val="18"/>
              </w:rPr>
              <w:t>县行政审批局</w:t>
            </w:r>
            <w:r>
              <w:rPr>
                <w:rFonts w:hint="eastAsia" w:ascii="仿宋_GB2312" w:hAnsi="宋体" w:eastAsia="仿宋_GB2312" w:cs="仿宋_GB2312"/>
                <w:sz w:val="18"/>
                <w:szCs w:val="18"/>
              </w:rPr>
              <w:t>微信公众号</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_GB2312" w:hAnsi="宋体" w:eastAsia="仿宋_GB2312" w:cs="仿宋_GB2312"/>
                <w:sz w:val="18"/>
                <w:szCs w:val="18"/>
              </w:rPr>
            </w:pPr>
            <w:r>
              <w:rPr>
                <w:rFonts w:hint="eastAsia" w:ascii="仿宋_GB2312" w:hAnsi="宋体" w:eastAsia="仿宋_GB2312" w:cs="仿宋_GB2312"/>
                <w:sz w:val="18"/>
                <w:szCs w:val="18"/>
              </w:rPr>
              <w:t>■河北政务服务网</w:t>
            </w:r>
            <w:r>
              <w:rPr>
                <w:rFonts w:ascii="仿宋_GB2312" w:hAnsi="宋体" w:eastAsia="仿宋_GB2312" w:cs="仿宋_GB2312"/>
                <w:sz w:val="18"/>
                <w:szCs w:val="18"/>
              </w:rPr>
              <w:t xml:space="preserve">     </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w:t>
            </w:r>
            <w:r>
              <w:rPr>
                <w:rFonts w:hint="eastAsia" w:ascii="仿宋_GB2312" w:hAnsi="宋体" w:eastAsia="仿宋_GB2312" w:cs="仿宋_GB2312"/>
                <w:sz w:val="18"/>
                <w:szCs w:val="18"/>
                <w:lang w:eastAsia="zh-CN"/>
              </w:rPr>
              <w:t>信用中国网站</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36"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44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仿宋_GB2312"/>
                <w:sz w:val="18"/>
                <w:szCs w:val="18"/>
              </w:rPr>
            </w:pPr>
            <w:r>
              <w:rPr>
                <w:rFonts w:ascii="仿宋_GB2312" w:hAnsi="Times New Roman" w:eastAsia="仿宋_GB2312" w:cs="仿宋_GB2312"/>
                <w:sz w:val="18"/>
                <w:szCs w:val="18"/>
              </w:rPr>
              <w:t>18</w:t>
            </w:r>
          </w:p>
        </w:tc>
        <w:tc>
          <w:tcPr>
            <w:tcW w:w="689" w:type="dxa"/>
            <w:vMerge w:val="continue"/>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p>
        </w:tc>
        <w:tc>
          <w:tcPr>
            <w:tcW w:w="696"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生产建设项目水土保持方案审批</w:t>
            </w:r>
          </w:p>
        </w:tc>
        <w:tc>
          <w:tcPr>
            <w:tcW w:w="2173"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宋体" w:eastAsia="仿宋_GB2312" w:cs="仿宋_GB2312"/>
                <w:sz w:val="18"/>
                <w:szCs w:val="18"/>
              </w:rPr>
              <w:t>适用范围、审批依据、受理机构、申请条件、申请材料目录、办理基本流程、办结时限、收费依据及标准、结果送达、监督投诉渠道等</w:t>
            </w:r>
          </w:p>
        </w:tc>
        <w:tc>
          <w:tcPr>
            <w:tcW w:w="2700"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cs="Tahoma"/>
              </w:rPr>
            </w:pPr>
            <w:r>
              <w:rPr>
                <w:rFonts w:hint="eastAsia" w:ascii="仿宋_GB2312" w:hAnsi="Times New Roman" w:eastAsia="仿宋_GB2312" w:cs="仿宋_GB2312"/>
                <w:sz w:val="18"/>
                <w:szCs w:val="18"/>
              </w:rPr>
              <w:t>《政府信息公开条例》、《关于全面推进政务公开工作意见》、《关于推进重大建设项目批准和实施领域政府信息公开的意见》</w:t>
            </w:r>
          </w:p>
        </w:tc>
        <w:tc>
          <w:tcPr>
            <w:tcW w:w="1279" w:type="dxa"/>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cs="Tahoma"/>
              </w:rPr>
            </w:pPr>
            <w:r>
              <w:rPr>
                <w:rFonts w:hint="eastAsia" w:ascii="仿宋_GB2312" w:hAnsi="Times New Roman" w:eastAsia="仿宋_GB2312" w:cs="仿宋_GB2312"/>
                <w:sz w:val="18"/>
                <w:szCs w:val="18"/>
              </w:rPr>
              <w:t>同上</w:t>
            </w:r>
          </w:p>
        </w:tc>
        <w:tc>
          <w:tcPr>
            <w:tcW w:w="1360"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县行政审批局</w:t>
            </w:r>
          </w:p>
        </w:tc>
        <w:tc>
          <w:tcPr>
            <w:tcW w:w="2581"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w:t>
            </w:r>
            <w:r>
              <w:rPr>
                <w:rFonts w:hint="eastAsia" w:ascii="仿宋_GB2312" w:hAnsi="Times New Roman" w:eastAsia="仿宋_GB2312" w:cs="仿宋_GB2312"/>
                <w:sz w:val="18"/>
                <w:szCs w:val="18"/>
              </w:rPr>
              <w:t>县行政审批局</w:t>
            </w:r>
            <w:r>
              <w:rPr>
                <w:rFonts w:hint="eastAsia" w:ascii="仿宋_GB2312" w:hAnsi="宋体" w:eastAsia="仿宋_GB2312" w:cs="仿宋_GB2312"/>
                <w:sz w:val="18"/>
                <w:szCs w:val="18"/>
              </w:rPr>
              <w:t>微信公众号</w:t>
            </w:r>
          </w:p>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宋体" w:eastAsia="仿宋_GB2312" w:cs="仿宋_GB2312"/>
                <w:sz w:val="18"/>
                <w:szCs w:val="18"/>
              </w:rPr>
            </w:pPr>
            <w:r>
              <w:rPr>
                <w:rFonts w:hint="eastAsia" w:ascii="仿宋_GB2312" w:hAnsi="宋体" w:eastAsia="仿宋_GB2312" w:cs="仿宋_GB2312"/>
                <w:sz w:val="18"/>
                <w:szCs w:val="18"/>
              </w:rPr>
              <w:t>■河北政务服务网</w:t>
            </w:r>
            <w:r>
              <w:rPr>
                <w:rFonts w:ascii="仿宋_GB2312" w:hAnsi="宋体" w:eastAsia="仿宋_GB2312" w:cs="仿宋_GB2312"/>
                <w:sz w:val="18"/>
                <w:szCs w:val="18"/>
              </w:rPr>
              <w:t xml:space="preserve">     </w:t>
            </w: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r>
              <w:rPr>
                <w:rFonts w:hint="eastAsia" w:ascii="仿宋_GB2312" w:hAnsi="宋体" w:eastAsia="仿宋_GB2312" w:cs="仿宋_GB2312"/>
                <w:sz w:val="18"/>
                <w:szCs w:val="18"/>
              </w:rPr>
              <w:t>■投资项目在线审批监管平台</w:t>
            </w:r>
          </w:p>
          <w:p>
            <w:pPr>
              <w:keepNext w:val="0"/>
              <w:keepLines w:val="0"/>
              <w:pageBreakBefore w:val="0"/>
              <w:kinsoku/>
              <w:wordWrap/>
              <w:overflowPunct/>
              <w:topLinePunct w:val="0"/>
              <w:autoSpaceDE/>
              <w:autoSpaceDN/>
              <w:bidi w:val="0"/>
              <w:adjustRightInd/>
              <w:snapToGrid/>
              <w:spacing w:line="300" w:lineRule="exact"/>
              <w:jc w:val="both"/>
              <w:textAlignment w:val="auto"/>
              <w:rPr>
                <w:rFonts w:hint="eastAsia" w:ascii="仿宋_GB2312" w:hAnsi="宋体" w:eastAsia="仿宋_GB2312" w:cs="仿宋_GB2312"/>
                <w:sz w:val="18"/>
                <w:szCs w:val="18"/>
              </w:rPr>
            </w:pPr>
            <w:r>
              <w:rPr>
                <w:rFonts w:hint="eastAsia" w:ascii="仿宋_GB2312" w:hAnsi="宋体" w:eastAsia="仿宋_GB2312" w:cs="仿宋_GB2312"/>
                <w:sz w:val="18"/>
                <w:szCs w:val="18"/>
              </w:rPr>
              <w:t>■</w:t>
            </w:r>
            <w:r>
              <w:rPr>
                <w:rFonts w:hint="eastAsia" w:ascii="仿宋_GB2312" w:hAnsi="宋体" w:eastAsia="仿宋_GB2312" w:cs="仿宋_GB2312"/>
                <w:sz w:val="18"/>
                <w:szCs w:val="18"/>
                <w:lang w:eastAsia="zh-CN"/>
              </w:rPr>
              <w:t>信用中国网站</w:t>
            </w: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2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36"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98" w:hRule="atLeast"/>
          <w:jc w:val="center"/>
        </w:trPr>
        <w:tc>
          <w:tcPr>
            <w:tcW w:w="44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仿宋_GB2312"/>
                <w:sz w:val="18"/>
                <w:szCs w:val="18"/>
              </w:rPr>
            </w:pPr>
            <w:r>
              <w:rPr>
                <w:rFonts w:ascii="仿宋_GB2312" w:hAnsi="Times New Roman" w:eastAsia="仿宋_GB2312" w:cs="仿宋_GB2312"/>
                <w:sz w:val="18"/>
                <w:szCs w:val="18"/>
              </w:rPr>
              <w:t>19</w:t>
            </w:r>
          </w:p>
        </w:tc>
        <w:tc>
          <w:tcPr>
            <w:tcW w:w="68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宋体" w:eastAsia="仿宋_GB2312" w:cs="仿宋_GB2312"/>
                <w:sz w:val="18"/>
                <w:szCs w:val="18"/>
              </w:rPr>
              <w:t>批准结果信息</w:t>
            </w:r>
          </w:p>
        </w:tc>
        <w:tc>
          <w:tcPr>
            <w:tcW w:w="696"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洪水影响评价审批</w:t>
            </w:r>
          </w:p>
        </w:tc>
        <w:tc>
          <w:tcPr>
            <w:tcW w:w="2173"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宋体" w:eastAsia="仿宋_GB2312" w:cs="仿宋_GB2312"/>
                <w:sz w:val="18"/>
                <w:szCs w:val="18"/>
              </w:rPr>
              <w:t>适用范围、审批依据、受理机构、申请条件、申请材料目录、办理基本流程、办结时限、收费依据及标准、结果送达、监督投诉渠道等</w:t>
            </w:r>
          </w:p>
        </w:tc>
        <w:tc>
          <w:tcPr>
            <w:tcW w:w="2700"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cs="Tahoma"/>
              </w:rPr>
            </w:pPr>
            <w:r>
              <w:rPr>
                <w:rFonts w:hint="eastAsia" w:ascii="仿宋_GB2312" w:hAnsi="Times New Roman" w:eastAsia="仿宋_GB2312" w:cs="仿宋_GB2312"/>
                <w:sz w:val="18"/>
                <w:szCs w:val="18"/>
              </w:rPr>
              <w:t>《政府信息公开条例》、《关于全面推进政务公开工作意见》、《关于推进重大建设项目批准和实施领域政府信息公开的意见》</w:t>
            </w:r>
          </w:p>
        </w:tc>
        <w:tc>
          <w:tcPr>
            <w:tcW w:w="1279" w:type="dxa"/>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cs="Tahoma"/>
              </w:rPr>
            </w:pPr>
            <w:r>
              <w:rPr>
                <w:rFonts w:hint="eastAsia" w:ascii="仿宋_GB2312" w:hAnsi="Times New Roman" w:eastAsia="仿宋_GB2312" w:cs="仿宋_GB2312"/>
                <w:sz w:val="18"/>
                <w:szCs w:val="18"/>
              </w:rPr>
              <w:t>同上</w:t>
            </w:r>
          </w:p>
        </w:tc>
        <w:tc>
          <w:tcPr>
            <w:tcW w:w="1360"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县行政审批局</w:t>
            </w:r>
          </w:p>
        </w:tc>
        <w:tc>
          <w:tcPr>
            <w:tcW w:w="2581"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宋体" w:eastAsia="仿宋_GB2312" w:cs="仿宋_GB2312"/>
                <w:sz w:val="18"/>
                <w:szCs w:val="18"/>
              </w:rPr>
            </w:pPr>
            <w:r>
              <w:rPr>
                <w:rFonts w:hint="eastAsia" w:ascii="仿宋_GB2312" w:hAnsi="宋体" w:eastAsia="仿宋_GB2312" w:cs="仿宋_GB2312"/>
                <w:sz w:val="18"/>
                <w:szCs w:val="18"/>
              </w:rPr>
              <w:t>■政府网站</w:t>
            </w:r>
            <w:r>
              <w:rPr>
                <w:rFonts w:ascii="仿宋_GB2312" w:hAnsi="宋体" w:eastAsia="仿宋_GB2312" w:cs="仿宋_GB2312"/>
                <w:sz w:val="18"/>
                <w:szCs w:val="18"/>
              </w:rPr>
              <w:t xml:space="preserve">   </w:t>
            </w:r>
          </w:p>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w:t>
            </w:r>
            <w:r>
              <w:rPr>
                <w:rFonts w:hint="eastAsia" w:ascii="仿宋_GB2312" w:hAnsi="Times New Roman" w:eastAsia="仿宋_GB2312" w:cs="仿宋_GB2312"/>
                <w:sz w:val="18"/>
                <w:szCs w:val="18"/>
              </w:rPr>
              <w:t>县行政审批局</w:t>
            </w:r>
            <w:r>
              <w:rPr>
                <w:rFonts w:hint="eastAsia" w:ascii="仿宋_GB2312" w:hAnsi="宋体" w:eastAsia="仿宋_GB2312" w:cs="仿宋_GB2312"/>
                <w:sz w:val="18"/>
                <w:szCs w:val="18"/>
              </w:rPr>
              <w:t>微信公众号</w:t>
            </w:r>
          </w:p>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宋体" w:eastAsia="仿宋_GB2312" w:cs="仿宋_GB2312"/>
                <w:sz w:val="18"/>
                <w:szCs w:val="18"/>
              </w:rPr>
            </w:pPr>
            <w:r>
              <w:rPr>
                <w:rFonts w:hint="eastAsia" w:ascii="仿宋_GB2312" w:hAnsi="宋体" w:eastAsia="仿宋_GB2312" w:cs="仿宋_GB2312"/>
                <w:sz w:val="18"/>
                <w:szCs w:val="18"/>
              </w:rPr>
              <w:t>■河北政务服务网</w:t>
            </w:r>
            <w:r>
              <w:rPr>
                <w:rFonts w:ascii="仿宋_GB2312" w:hAnsi="宋体" w:eastAsia="仿宋_GB2312" w:cs="仿宋_GB2312"/>
                <w:sz w:val="18"/>
                <w:szCs w:val="18"/>
              </w:rPr>
              <w:t xml:space="preserve"> </w:t>
            </w:r>
          </w:p>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宋体" w:eastAsia="仿宋_GB2312" w:cs="仿宋_GB2312"/>
                <w:sz w:val="18"/>
                <w:szCs w:val="18"/>
              </w:rPr>
            </w:pPr>
            <w:r>
              <w:rPr>
                <w:rFonts w:hint="eastAsia" w:ascii="仿宋_GB2312" w:hAnsi="宋体" w:eastAsia="仿宋_GB2312" w:cs="仿宋_GB2312"/>
                <w:sz w:val="18"/>
                <w:szCs w:val="18"/>
              </w:rPr>
              <w:t>■</w:t>
            </w:r>
            <w:r>
              <w:rPr>
                <w:rFonts w:hint="eastAsia" w:ascii="仿宋_GB2312" w:hAnsi="宋体" w:eastAsia="仿宋_GB2312" w:cs="仿宋_GB2312"/>
                <w:sz w:val="18"/>
                <w:szCs w:val="18"/>
                <w:lang w:eastAsia="zh-CN"/>
              </w:rPr>
              <w:t>信用中国网站</w:t>
            </w: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2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36"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74" w:hRule="atLeast"/>
          <w:jc w:val="center"/>
        </w:trPr>
        <w:tc>
          <w:tcPr>
            <w:tcW w:w="44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仿宋_GB2312"/>
                <w:sz w:val="18"/>
                <w:szCs w:val="18"/>
              </w:rPr>
            </w:pPr>
            <w:r>
              <w:rPr>
                <w:rFonts w:ascii="仿宋_GB2312" w:hAnsi="Times New Roman" w:eastAsia="仿宋_GB2312" w:cs="仿宋_GB2312"/>
                <w:sz w:val="18"/>
                <w:szCs w:val="18"/>
              </w:rPr>
              <w:t>20</w:t>
            </w:r>
          </w:p>
        </w:tc>
        <w:tc>
          <w:tcPr>
            <w:tcW w:w="68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招标投标信息</w:t>
            </w:r>
          </w:p>
        </w:tc>
        <w:tc>
          <w:tcPr>
            <w:tcW w:w="696"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招标投标</w:t>
            </w:r>
          </w:p>
        </w:tc>
        <w:tc>
          <w:tcPr>
            <w:tcW w:w="2173"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招标公告、中标候选人公示、中标结果公示、合同订立及备案情况、招标投标违法处罚信息</w:t>
            </w:r>
          </w:p>
        </w:tc>
        <w:tc>
          <w:tcPr>
            <w:tcW w:w="2700"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cs="Tahoma"/>
              </w:rPr>
            </w:pPr>
            <w:r>
              <w:rPr>
                <w:rFonts w:hint="eastAsia" w:ascii="仿宋_GB2312" w:hAnsi="Times New Roman" w:eastAsia="仿宋_GB2312" w:cs="仿宋_GB2312"/>
                <w:sz w:val="18"/>
                <w:szCs w:val="18"/>
              </w:rPr>
              <w:t>《政府信息公开条例》、《关于全面推进政务公开工作意见》、《关于推进重大建设项目批准和实施领域政府信息公开的意见》</w:t>
            </w:r>
          </w:p>
        </w:tc>
        <w:tc>
          <w:tcPr>
            <w:tcW w:w="1279" w:type="dxa"/>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cs="Tahoma"/>
              </w:rPr>
            </w:pPr>
            <w:r>
              <w:rPr>
                <w:rFonts w:hint="eastAsia" w:ascii="仿宋_GB2312" w:hAnsi="Times New Roman" w:eastAsia="仿宋_GB2312" w:cs="仿宋_GB2312"/>
                <w:sz w:val="18"/>
                <w:szCs w:val="18"/>
              </w:rPr>
              <w:t>同上</w:t>
            </w:r>
          </w:p>
        </w:tc>
        <w:tc>
          <w:tcPr>
            <w:tcW w:w="1360"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招标人及其招标代理机构或相关行政监督部门</w:t>
            </w:r>
          </w:p>
        </w:tc>
        <w:tc>
          <w:tcPr>
            <w:tcW w:w="2581"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宋体" w:eastAsia="仿宋_GB2312" w:cs="仿宋_GB2312"/>
                <w:sz w:val="18"/>
                <w:szCs w:val="18"/>
              </w:rPr>
            </w:pPr>
            <w:r>
              <w:rPr>
                <w:rFonts w:hint="eastAsia" w:ascii="仿宋_GB2312" w:hAnsi="宋体" w:eastAsia="仿宋_GB2312" w:cs="仿宋_GB2312"/>
                <w:sz w:val="18"/>
                <w:szCs w:val="18"/>
              </w:rPr>
              <w:t>■政府网站</w:t>
            </w:r>
            <w:r>
              <w:rPr>
                <w:rFonts w:ascii="仿宋_GB2312" w:hAnsi="宋体" w:eastAsia="仿宋_GB2312" w:cs="仿宋_GB2312"/>
                <w:sz w:val="18"/>
                <w:szCs w:val="18"/>
              </w:rPr>
              <w:t xml:space="preserve">    </w:t>
            </w:r>
          </w:p>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■政务服务中心</w:t>
            </w:r>
          </w:p>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■公共资源交易平台</w:t>
            </w:r>
          </w:p>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宋体" w:eastAsia="仿宋_GB2312" w:cs="仿宋_GB2312"/>
                <w:sz w:val="18"/>
                <w:szCs w:val="18"/>
              </w:rPr>
            </w:pPr>
            <w:r>
              <w:rPr>
                <w:rFonts w:hint="eastAsia" w:ascii="仿宋_GB2312" w:hAnsi="宋体" w:eastAsia="仿宋_GB2312" w:cs="仿宋_GB2312"/>
                <w:sz w:val="18"/>
                <w:szCs w:val="18"/>
              </w:rPr>
              <w:t>■信用中国网站</w:t>
            </w:r>
            <w:r>
              <w:rPr>
                <w:rFonts w:ascii="仿宋_GB2312" w:hAnsi="宋体" w:eastAsia="仿宋_GB2312" w:cs="仿宋_GB2312"/>
                <w:sz w:val="18"/>
                <w:szCs w:val="18"/>
              </w:rPr>
              <w:t xml:space="preserve">  </w:t>
            </w:r>
          </w:p>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■招投标公共服务平台</w:t>
            </w:r>
          </w:p>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■投资项目在线审批监管平台</w:t>
            </w: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2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36"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88" w:hRule="atLeast"/>
          <w:jc w:val="center"/>
        </w:trPr>
        <w:tc>
          <w:tcPr>
            <w:tcW w:w="44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仿宋_GB2312"/>
                <w:sz w:val="18"/>
                <w:szCs w:val="18"/>
              </w:rPr>
            </w:pPr>
            <w:r>
              <w:rPr>
                <w:rFonts w:ascii="仿宋_GB2312" w:hAnsi="Times New Roman" w:eastAsia="仿宋_GB2312" w:cs="仿宋_GB2312"/>
                <w:sz w:val="18"/>
                <w:szCs w:val="18"/>
              </w:rPr>
              <w:t>21</w:t>
            </w:r>
          </w:p>
        </w:tc>
        <w:tc>
          <w:tcPr>
            <w:tcW w:w="68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征收土地信息</w:t>
            </w:r>
          </w:p>
        </w:tc>
        <w:tc>
          <w:tcPr>
            <w:tcW w:w="696"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征收土地信息</w:t>
            </w:r>
          </w:p>
        </w:tc>
        <w:tc>
          <w:tcPr>
            <w:tcW w:w="2173"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征地告知书以及履行征地报批前程序的相关证明材料、建设项目用地呈报说明书、农用地转用方案、补充耕地方案、征收土地方案、供地方案、征地批后实施中征地公告、征地补偿安置方案公告等</w:t>
            </w:r>
          </w:p>
        </w:tc>
        <w:tc>
          <w:tcPr>
            <w:tcW w:w="2700"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cs="Tahoma"/>
              </w:rPr>
            </w:pPr>
            <w:r>
              <w:rPr>
                <w:rFonts w:hint="eastAsia" w:ascii="仿宋_GB2312" w:hAnsi="Times New Roman" w:eastAsia="仿宋_GB2312" w:cs="仿宋_GB2312"/>
                <w:sz w:val="18"/>
                <w:szCs w:val="18"/>
              </w:rPr>
              <w:t>《政府信息公开条例》、《关于全面推进政务公开工作意见》、《关于推进重大建设项目批准和实施领域政府信息公开的意见》</w:t>
            </w:r>
          </w:p>
        </w:tc>
        <w:tc>
          <w:tcPr>
            <w:tcW w:w="1279" w:type="dxa"/>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cs="Tahoma"/>
              </w:rPr>
            </w:pPr>
            <w:r>
              <w:rPr>
                <w:rFonts w:hint="eastAsia" w:ascii="仿宋_GB2312" w:hAnsi="Times New Roman" w:eastAsia="仿宋_GB2312" w:cs="仿宋_GB2312"/>
                <w:sz w:val="18"/>
                <w:szCs w:val="18"/>
              </w:rPr>
              <w:t>同上</w:t>
            </w:r>
          </w:p>
        </w:tc>
        <w:tc>
          <w:tcPr>
            <w:tcW w:w="1360"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县自然资源和规划局</w:t>
            </w:r>
          </w:p>
        </w:tc>
        <w:tc>
          <w:tcPr>
            <w:tcW w:w="2581"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宋体" w:eastAsia="仿宋_GB2312" w:cs="仿宋_GB2312"/>
                <w:sz w:val="18"/>
                <w:szCs w:val="18"/>
              </w:rPr>
            </w:pPr>
            <w:r>
              <w:rPr>
                <w:rFonts w:hint="eastAsia" w:ascii="仿宋_GB2312" w:hAnsi="宋体" w:eastAsia="仿宋_GB2312" w:cs="仿宋_GB2312"/>
                <w:sz w:val="18"/>
                <w:szCs w:val="18"/>
              </w:rPr>
              <w:t>■政府网站</w:t>
            </w:r>
            <w:r>
              <w:rPr>
                <w:rFonts w:ascii="仿宋_GB2312" w:hAnsi="宋体" w:eastAsia="仿宋_GB2312" w:cs="仿宋_GB2312"/>
                <w:sz w:val="18"/>
                <w:szCs w:val="18"/>
              </w:rPr>
              <w:t xml:space="preserve">    </w:t>
            </w:r>
          </w:p>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■政务服务中心</w:t>
            </w:r>
          </w:p>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■投资项目在线审批监管平台</w:t>
            </w: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2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36"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10" w:hRule="atLeast"/>
          <w:jc w:val="center"/>
        </w:trPr>
        <w:tc>
          <w:tcPr>
            <w:tcW w:w="44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仿宋_GB2312"/>
                <w:sz w:val="18"/>
                <w:szCs w:val="18"/>
              </w:rPr>
            </w:pPr>
            <w:r>
              <w:rPr>
                <w:rFonts w:ascii="仿宋_GB2312" w:hAnsi="Times New Roman" w:eastAsia="仿宋_GB2312" w:cs="仿宋_GB2312"/>
                <w:sz w:val="18"/>
                <w:szCs w:val="18"/>
              </w:rPr>
              <w:t>22</w:t>
            </w:r>
          </w:p>
        </w:tc>
        <w:tc>
          <w:tcPr>
            <w:tcW w:w="68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重大设计变更信息</w:t>
            </w:r>
          </w:p>
        </w:tc>
        <w:tc>
          <w:tcPr>
            <w:tcW w:w="696"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重大设计变更审批</w:t>
            </w:r>
          </w:p>
        </w:tc>
        <w:tc>
          <w:tcPr>
            <w:tcW w:w="2173"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项目设计变更原因、主要变更内容、批准单位、变更结果等</w:t>
            </w:r>
          </w:p>
        </w:tc>
        <w:tc>
          <w:tcPr>
            <w:tcW w:w="2700"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cs="Tahoma"/>
              </w:rPr>
            </w:pPr>
            <w:r>
              <w:rPr>
                <w:rFonts w:hint="eastAsia" w:ascii="仿宋_GB2312" w:hAnsi="Times New Roman" w:eastAsia="仿宋_GB2312" w:cs="仿宋_GB2312"/>
                <w:sz w:val="18"/>
                <w:szCs w:val="18"/>
              </w:rPr>
              <w:t>《政府信息公开条例》、《关于全面推进政务公开工作意见》、《关于推进重大建设项目批准和实施领域政府信息公开的意见》</w:t>
            </w:r>
          </w:p>
        </w:tc>
        <w:tc>
          <w:tcPr>
            <w:tcW w:w="1279" w:type="dxa"/>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cs="Tahoma"/>
              </w:rPr>
            </w:pPr>
            <w:r>
              <w:rPr>
                <w:rFonts w:hint="eastAsia" w:ascii="仿宋_GB2312" w:hAnsi="Times New Roman" w:eastAsia="仿宋_GB2312" w:cs="仿宋_GB2312"/>
                <w:sz w:val="18"/>
                <w:szCs w:val="18"/>
              </w:rPr>
              <w:t>同上</w:t>
            </w:r>
          </w:p>
        </w:tc>
        <w:tc>
          <w:tcPr>
            <w:tcW w:w="1360"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相关审批部门</w:t>
            </w:r>
          </w:p>
        </w:tc>
        <w:tc>
          <w:tcPr>
            <w:tcW w:w="2581"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■政府网站</w:t>
            </w:r>
            <w:r>
              <w:rPr>
                <w:rFonts w:ascii="仿宋_GB2312" w:hAnsi="宋体" w:eastAsia="仿宋_GB2312" w:cs="仿宋_GB2312"/>
                <w:sz w:val="18"/>
                <w:szCs w:val="18"/>
              </w:rPr>
              <w:t xml:space="preserve">  </w:t>
            </w:r>
            <w:r>
              <w:rPr>
                <w:rFonts w:hint="eastAsia" w:ascii="仿宋_GB2312" w:hAnsi="宋体" w:eastAsia="仿宋_GB2312" w:cs="仿宋_GB2312"/>
                <w:sz w:val="18"/>
                <w:szCs w:val="18"/>
              </w:rPr>
              <w:t>■政务服务中心</w:t>
            </w:r>
          </w:p>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■投资项目在线审批监管平台</w:t>
            </w: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2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36"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46" w:hRule="atLeast"/>
          <w:jc w:val="center"/>
        </w:trPr>
        <w:tc>
          <w:tcPr>
            <w:tcW w:w="44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仿宋_GB2312"/>
                <w:sz w:val="18"/>
                <w:szCs w:val="18"/>
                <w:highlight w:val="none"/>
              </w:rPr>
            </w:pPr>
            <w:r>
              <w:rPr>
                <w:rFonts w:ascii="仿宋_GB2312" w:hAnsi="Times New Roman" w:eastAsia="仿宋_GB2312" w:cs="仿宋_GB2312"/>
                <w:sz w:val="18"/>
                <w:szCs w:val="18"/>
                <w:highlight w:val="none"/>
              </w:rPr>
              <w:t>23</w:t>
            </w:r>
          </w:p>
        </w:tc>
        <w:tc>
          <w:tcPr>
            <w:tcW w:w="68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highlight w:val="none"/>
              </w:rPr>
            </w:pPr>
            <w:r>
              <w:rPr>
                <w:rFonts w:hint="eastAsia" w:ascii="仿宋_GB2312" w:hAnsi="Times New Roman" w:eastAsia="仿宋_GB2312" w:cs="仿宋_GB2312"/>
                <w:sz w:val="18"/>
                <w:szCs w:val="18"/>
                <w:highlight w:val="none"/>
              </w:rPr>
              <w:t>施工有关信息</w:t>
            </w:r>
          </w:p>
        </w:tc>
        <w:tc>
          <w:tcPr>
            <w:tcW w:w="696"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highlight w:val="none"/>
              </w:rPr>
            </w:pPr>
            <w:r>
              <w:rPr>
                <w:rFonts w:hint="eastAsia" w:ascii="仿宋_GB2312" w:hAnsi="Times New Roman" w:eastAsia="仿宋_GB2312" w:cs="仿宋_GB2312"/>
                <w:sz w:val="18"/>
                <w:szCs w:val="18"/>
                <w:highlight w:val="none"/>
              </w:rPr>
              <w:t>施工管理服务</w:t>
            </w:r>
          </w:p>
        </w:tc>
        <w:tc>
          <w:tcPr>
            <w:tcW w:w="2173"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highlight w:val="none"/>
              </w:rPr>
            </w:pPr>
            <w:r>
              <w:rPr>
                <w:rFonts w:hint="eastAsia" w:ascii="仿宋_GB2312" w:hAnsi="Times New Roman" w:eastAsia="仿宋_GB2312" w:cs="仿宋_GB2312"/>
                <w:sz w:val="18"/>
                <w:szCs w:val="18"/>
                <w:highlight w:val="none"/>
              </w:rPr>
              <w:t>施工图审查机构、审查人员、审查结果、审查时限，项目法人单位及其主要负责人信息，设计、施工、监理单位及其主要负责人、项目负责人信息、资质情况等</w:t>
            </w:r>
          </w:p>
        </w:tc>
        <w:tc>
          <w:tcPr>
            <w:tcW w:w="2700"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cs="Tahoma"/>
                <w:highlight w:val="none"/>
              </w:rPr>
            </w:pPr>
            <w:r>
              <w:rPr>
                <w:rFonts w:hint="eastAsia" w:ascii="仿宋_GB2312" w:hAnsi="Times New Roman" w:eastAsia="仿宋_GB2312" w:cs="仿宋_GB2312"/>
                <w:sz w:val="18"/>
                <w:szCs w:val="18"/>
                <w:highlight w:val="none"/>
              </w:rPr>
              <w:t>《政府信息公开条例》、《关于全面推进政务公开工作意见》、《关于推进重大建设项目批准和实施领域政府信息公开的意见》</w:t>
            </w:r>
          </w:p>
        </w:tc>
        <w:tc>
          <w:tcPr>
            <w:tcW w:w="1279" w:type="dxa"/>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cs="Tahoma"/>
                <w:highlight w:val="none"/>
              </w:rPr>
            </w:pPr>
            <w:r>
              <w:rPr>
                <w:rFonts w:hint="eastAsia" w:ascii="仿宋_GB2312" w:hAnsi="Times New Roman" w:eastAsia="仿宋_GB2312" w:cs="仿宋_GB2312"/>
                <w:sz w:val="18"/>
                <w:szCs w:val="18"/>
                <w:highlight w:val="none"/>
              </w:rPr>
              <w:t>同上</w:t>
            </w:r>
          </w:p>
        </w:tc>
        <w:tc>
          <w:tcPr>
            <w:tcW w:w="1360"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highlight w:val="none"/>
              </w:rPr>
            </w:pPr>
            <w:r>
              <w:rPr>
                <w:rFonts w:hint="eastAsia" w:ascii="仿宋_GB2312" w:hAnsi="Times New Roman" w:eastAsia="仿宋_GB2312" w:cs="仿宋_GB2312"/>
                <w:sz w:val="18"/>
                <w:szCs w:val="18"/>
                <w:highlight w:val="none"/>
              </w:rPr>
              <w:t>相关审批部门</w:t>
            </w:r>
          </w:p>
        </w:tc>
        <w:tc>
          <w:tcPr>
            <w:tcW w:w="2581"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宋体" w:eastAsia="仿宋_GB2312" w:cs="Tahoma"/>
                <w:sz w:val="18"/>
                <w:szCs w:val="18"/>
                <w:highlight w:val="none"/>
              </w:rPr>
            </w:pPr>
            <w:r>
              <w:rPr>
                <w:rFonts w:hint="eastAsia" w:ascii="仿宋_GB2312" w:hAnsi="宋体" w:eastAsia="仿宋_GB2312" w:cs="仿宋_GB2312"/>
                <w:sz w:val="18"/>
                <w:szCs w:val="18"/>
                <w:highlight w:val="none"/>
              </w:rPr>
              <w:t>■政府网站</w:t>
            </w:r>
            <w:r>
              <w:rPr>
                <w:rFonts w:ascii="仿宋_GB2312" w:hAnsi="宋体" w:eastAsia="仿宋_GB2312" w:cs="仿宋_GB2312"/>
                <w:sz w:val="18"/>
                <w:szCs w:val="18"/>
                <w:highlight w:val="none"/>
              </w:rPr>
              <w:t xml:space="preserve">  </w:t>
            </w:r>
            <w:r>
              <w:rPr>
                <w:rFonts w:hint="eastAsia" w:ascii="仿宋_GB2312" w:hAnsi="宋体" w:eastAsia="仿宋_GB2312" w:cs="仿宋_GB2312"/>
                <w:sz w:val="18"/>
                <w:szCs w:val="18"/>
                <w:highlight w:val="none"/>
              </w:rPr>
              <w:t>■政务服务中心</w:t>
            </w:r>
          </w:p>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宋体" w:eastAsia="仿宋_GB2312" w:cs="Tahoma"/>
                <w:sz w:val="18"/>
                <w:szCs w:val="18"/>
                <w:highlight w:val="none"/>
              </w:rPr>
            </w:pPr>
            <w:r>
              <w:rPr>
                <w:rFonts w:hint="eastAsia" w:ascii="仿宋_GB2312" w:hAnsi="宋体" w:eastAsia="仿宋_GB2312" w:cs="仿宋_GB2312"/>
                <w:sz w:val="18"/>
                <w:szCs w:val="18"/>
                <w:highlight w:val="none"/>
              </w:rPr>
              <w:t>■投资项目在线审批监管平台</w:t>
            </w: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highlight w:val="none"/>
              </w:rPr>
            </w:pPr>
            <w:r>
              <w:rPr>
                <w:rFonts w:hint="eastAsia" w:ascii="仿宋" w:hAnsi="仿宋" w:eastAsia="仿宋" w:cs="仿宋"/>
                <w:sz w:val="30"/>
                <w:szCs w:val="30"/>
                <w:highlight w:val="none"/>
              </w:rPr>
              <w:t>√</w:t>
            </w:r>
          </w:p>
        </w:tc>
        <w:tc>
          <w:tcPr>
            <w:tcW w:w="72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highlight w:val="none"/>
              </w:rPr>
            </w:pP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highlight w:val="none"/>
              </w:rPr>
            </w:pPr>
            <w:r>
              <w:rPr>
                <w:rFonts w:hint="eastAsia" w:ascii="仿宋" w:hAnsi="仿宋" w:eastAsia="仿宋" w:cs="仿宋"/>
                <w:sz w:val="30"/>
                <w:szCs w:val="30"/>
                <w:highlight w:val="none"/>
              </w:rPr>
              <w:t>√</w:t>
            </w:r>
          </w:p>
        </w:tc>
        <w:tc>
          <w:tcPr>
            <w:tcW w:w="736"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3" w:hRule="atLeast"/>
          <w:jc w:val="center"/>
        </w:trPr>
        <w:tc>
          <w:tcPr>
            <w:tcW w:w="44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仿宋_GB2312"/>
                <w:sz w:val="18"/>
                <w:szCs w:val="18"/>
              </w:rPr>
            </w:pPr>
            <w:r>
              <w:rPr>
                <w:rFonts w:ascii="仿宋_GB2312" w:hAnsi="Times New Roman" w:eastAsia="仿宋_GB2312" w:cs="仿宋_GB2312"/>
                <w:sz w:val="18"/>
                <w:szCs w:val="18"/>
              </w:rPr>
              <w:t>24</w:t>
            </w:r>
          </w:p>
        </w:tc>
        <w:tc>
          <w:tcPr>
            <w:tcW w:w="68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质量安全监督信息</w:t>
            </w:r>
          </w:p>
        </w:tc>
        <w:tc>
          <w:tcPr>
            <w:tcW w:w="696"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质量安全监督</w:t>
            </w:r>
          </w:p>
        </w:tc>
        <w:tc>
          <w:tcPr>
            <w:tcW w:w="2173"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质量安全监督机构及其联系方式、质量安全行政处罚情况</w:t>
            </w:r>
          </w:p>
        </w:tc>
        <w:tc>
          <w:tcPr>
            <w:tcW w:w="2700"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cs="Tahoma"/>
              </w:rPr>
            </w:pPr>
            <w:r>
              <w:rPr>
                <w:rFonts w:hint="eastAsia" w:ascii="仿宋_GB2312" w:hAnsi="Times New Roman" w:eastAsia="仿宋_GB2312" w:cs="仿宋_GB2312"/>
                <w:sz w:val="18"/>
                <w:szCs w:val="18"/>
              </w:rPr>
              <w:t>《政府信息公开条例》、《关于全面推进政务公开工作意见》、《关于推进重大建设项目批准和实施领域政府信息公开的意见》</w:t>
            </w:r>
          </w:p>
        </w:tc>
        <w:tc>
          <w:tcPr>
            <w:tcW w:w="1279" w:type="dxa"/>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cs="Tahoma"/>
              </w:rPr>
            </w:pPr>
            <w:r>
              <w:rPr>
                <w:rFonts w:hint="eastAsia" w:ascii="仿宋_GB2312" w:hAnsi="Times New Roman" w:eastAsia="仿宋_GB2312" w:cs="仿宋_GB2312"/>
                <w:sz w:val="18"/>
                <w:szCs w:val="18"/>
              </w:rPr>
              <w:t>同上</w:t>
            </w:r>
          </w:p>
        </w:tc>
        <w:tc>
          <w:tcPr>
            <w:tcW w:w="1360"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相关主管部门</w:t>
            </w:r>
          </w:p>
        </w:tc>
        <w:tc>
          <w:tcPr>
            <w:tcW w:w="2581"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■政府网站</w:t>
            </w:r>
            <w:r>
              <w:rPr>
                <w:rFonts w:ascii="仿宋_GB2312" w:hAnsi="宋体" w:eastAsia="仿宋_GB2312" w:cs="仿宋_GB2312"/>
                <w:sz w:val="18"/>
                <w:szCs w:val="18"/>
              </w:rPr>
              <w:t xml:space="preserve">   </w:t>
            </w:r>
            <w:r>
              <w:rPr>
                <w:rFonts w:hint="eastAsia" w:ascii="仿宋_GB2312" w:hAnsi="宋体" w:eastAsia="仿宋_GB2312" w:cs="仿宋_GB2312"/>
                <w:sz w:val="18"/>
                <w:szCs w:val="18"/>
              </w:rPr>
              <w:t>■政务服务中</w:t>
            </w:r>
          </w:p>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■投资项目在线审批监管平台</w:t>
            </w: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2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36"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44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仿宋_GB2312"/>
                <w:sz w:val="18"/>
                <w:szCs w:val="18"/>
              </w:rPr>
            </w:pPr>
            <w:r>
              <w:rPr>
                <w:rFonts w:ascii="仿宋_GB2312" w:hAnsi="Times New Roman" w:eastAsia="仿宋_GB2312" w:cs="仿宋_GB2312"/>
                <w:sz w:val="18"/>
                <w:szCs w:val="18"/>
              </w:rPr>
              <w:t>25</w:t>
            </w:r>
          </w:p>
        </w:tc>
        <w:tc>
          <w:tcPr>
            <w:tcW w:w="68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竣工有关信息</w:t>
            </w:r>
          </w:p>
        </w:tc>
        <w:tc>
          <w:tcPr>
            <w:tcW w:w="696"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竣工验收审批（备案）</w:t>
            </w:r>
          </w:p>
        </w:tc>
        <w:tc>
          <w:tcPr>
            <w:tcW w:w="2173"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竣工验收时间、竣工验收结果，竣工验收备案时间、备案编号、备案部门等</w:t>
            </w:r>
          </w:p>
        </w:tc>
        <w:tc>
          <w:tcPr>
            <w:tcW w:w="270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cs="Tahoma"/>
              </w:rPr>
            </w:pPr>
            <w:r>
              <w:rPr>
                <w:rFonts w:hint="eastAsia" w:ascii="仿宋_GB2312" w:hAnsi="Times New Roman" w:eastAsia="仿宋_GB2312" w:cs="仿宋_GB2312"/>
                <w:sz w:val="18"/>
                <w:szCs w:val="18"/>
              </w:rPr>
              <w:t>《政府信息公开条例》、《关于全面推进政务公开工作意见》、《关于推进重大建设项目批准和实施领域政府信息公开的意见》</w:t>
            </w:r>
          </w:p>
        </w:tc>
        <w:tc>
          <w:tcPr>
            <w:tcW w:w="1279"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cs="Tahoma"/>
              </w:rPr>
            </w:pPr>
            <w:r>
              <w:rPr>
                <w:rFonts w:hint="eastAsia" w:ascii="仿宋_GB2312" w:hAnsi="Times New Roman" w:eastAsia="仿宋_GB2312" w:cs="仿宋_GB2312"/>
                <w:sz w:val="18"/>
                <w:szCs w:val="18"/>
              </w:rPr>
              <w:t>同上</w:t>
            </w:r>
          </w:p>
        </w:tc>
        <w:tc>
          <w:tcPr>
            <w:tcW w:w="136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县住房和城乡建设局</w:t>
            </w:r>
          </w:p>
        </w:tc>
        <w:tc>
          <w:tcPr>
            <w:tcW w:w="2581"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■政府网站</w:t>
            </w:r>
            <w:r>
              <w:rPr>
                <w:rFonts w:ascii="仿宋_GB2312" w:hAnsi="宋体" w:eastAsia="仿宋_GB2312" w:cs="仿宋_GB2312"/>
                <w:sz w:val="18"/>
                <w:szCs w:val="18"/>
              </w:rPr>
              <w:t xml:space="preserve">  </w:t>
            </w:r>
            <w:r>
              <w:rPr>
                <w:rFonts w:hint="eastAsia" w:ascii="仿宋_GB2312" w:hAnsi="宋体" w:eastAsia="仿宋_GB2312" w:cs="仿宋_GB2312"/>
                <w:sz w:val="18"/>
                <w:szCs w:val="18"/>
              </w:rPr>
              <w:t>■政务服务中心</w:t>
            </w: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宋体" w:eastAsia="仿宋_GB2312" w:cs="Tahoma"/>
                <w:sz w:val="18"/>
                <w:szCs w:val="18"/>
              </w:rPr>
            </w:pPr>
            <w:r>
              <w:rPr>
                <w:rFonts w:hint="eastAsia" w:ascii="仿宋_GB2312" w:hAnsi="宋体" w:eastAsia="仿宋_GB2312" w:cs="仿宋_GB2312"/>
                <w:sz w:val="18"/>
                <w:szCs w:val="18"/>
              </w:rPr>
              <w:t>■投资项目在线审批监管平台</w:t>
            </w: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2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r>
              <w:rPr>
                <w:rFonts w:hint="eastAsia" w:ascii="仿宋" w:hAnsi="仿宋" w:eastAsia="仿宋" w:cs="仿宋"/>
                <w:sz w:val="30"/>
                <w:szCs w:val="30"/>
              </w:rPr>
              <w:t>√</w:t>
            </w:r>
          </w:p>
        </w:tc>
        <w:tc>
          <w:tcPr>
            <w:tcW w:w="736"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44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仿宋_GB2312"/>
                <w:color w:val="000000"/>
                <w:sz w:val="18"/>
                <w:szCs w:val="18"/>
              </w:rPr>
            </w:pPr>
            <w:r>
              <w:rPr>
                <w:rFonts w:ascii="仿宋_GB2312" w:hAnsi="Times New Roman" w:eastAsia="仿宋_GB2312" w:cs="仿宋_GB2312"/>
                <w:color w:val="000000"/>
                <w:sz w:val="18"/>
                <w:szCs w:val="18"/>
              </w:rPr>
              <w:t>26</w:t>
            </w:r>
          </w:p>
        </w:tc>
        <w:tc>
          <w:tcPr>
            <w:tcW w:w="689" w:type="dxa"/>
            <w:vMerge w:val="restart"/>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Tahoma"/>
                <w:color w:val="000000"/>
                <w:sz w:val="18"/>
                <w:szCs w:val="18"/>
              </w:rPr>
            </w:pPr>
            <w:r>
              <w:rPr>
                <w:rFonts w:hint="eastAsia" w:ascii="仿宋_GB2312" w:hAnsi="宋体" w:eastAsia="仿宋_GB2312" w:cs="仿宋_GB2312"/>
                <w:color w:val="000000"/>
                <w:sz w:val="18"/>
                <w:szCs w:val="18"/>
              </w:rPr>
              <w:t>批准结果信息</w:t>
            </w:r>
          </w:p>
        </w:tc>
        <w:tc>
          <w:tcPr>
            <w:tcW w:w="696"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Times New Roman" w:eastAsia="仿宋_GB2312" w:cs="Tahoma"/>
                <w:color w:val="000000"/>
                <w:sz w:val="18"/>
                <w:szCs w:val="18"/>
              </w:rPr>
            </w:pPr>
            <w:r>
              <w:rPr>
                <w:rFonts w:hint="eastAsia" w:ascii="仿宋_GB2312" w:hAnsi="Times New Roman" w:eastAsia="仿宋_GB2312" w:cs="仿宋_GB2312"/>
                <w:color w:val="000000"/>
                <w:sz w:val="18"/>
                <w:szCs w:val="18"/>
              </w:rPr>
              <w:t>商品房预售许可</w:t>
            </w:r>
          </w:p>
        </w:tc>
        <w:tc>
          <w:tcPr>
            <w:tcW w:w="2173"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Times New Roman" w:eastAsia="仿宋_GB2312" w:cs="Tahoma"/>
                <w:color w:val="000000"/>
                <w:sz w:val="18"/>
                <w:szCs w:val="18"/>
              </w:rPr>
            </w:pPr>
            <w:r>
              <w:rPr>
                <w:rFonts w:hint="eastAsia" w:ascii="仿宋_GB2312" w:hAnsi="宋体" w:eastAsia="仿宋_GB2312" w:cs="仿宋_GB2312"/>
                <w:color w:val="000000"/>
                <w:sz w:val="18"/>
                <w:szCs w:val="18"/>
              </w:rPr>
              <w:t>适用范围、审批依据、受理机构、申请条件、申请材料目录、办理基本流程、办结时限、收费依据及标准、结果送达、监督投诉渠道等</w:t>
            </w:r>
          </w:p>
        </w:tc>
        <w:tc>
          <w:tcPr>
            <w:tcW w:w="270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Times New Roman" w:eastAsia="仿宋_GB2312" w:cs="Tahoma"/>
                <w:color w:val="000000"/>
                <w:sz w:val="18"/>
                <w:szCs w:val="18"/>
              </w:rPr>
            </w:pPr>
            <w:r>
              <w:rPr>
                <w:rFonts w:hint="eastAsia" w:ascii="仿宋_GB2312" w:hAnsi="Times New Roman" w:eastAsia="仿宋_GB2312" w:cs="仿宋_GB2312"/>
                <w:color w:val="000000"/>
                <w:sz w:val="18"/>
                <w:szCs w:val="18"/>
              </w:rPr>
              <w:t>《政府信息公开条例》、《关于全面推进政务公开工作意见》、《关于推进重大建设项目批准和实施领域政府信息公开的意见》</w:t>
            </w:r>
          </w:p>
        </w:tc>
        <w:tc>
          <w:tcPr>
            <w:tcW w:w="1279"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ascii="仿宋_GB2312" w:hAnsi="Times New Roman" w:eastAsia="仿宋_GB2312" w:cs="Tahoma"/>
                <w:color w:val="000000"/>
                <w:sz w:val="18"/>
                <w:szCs w:val="18"/>
              </w:rPr>
            </w:pPr>
            <w:r>
              <w:rPr>
                <w:rFonts w:hint="eastAsia" w:ascii="仿宋_GB2312" w:hAnsi="Times New Roman" w:eastAsia="仿宋_GB2312" w:cs="仿宋_GB2312"/>
                <w:color w:val="000000"/>
                <w:sz w:val="18"/>
                <w:szCs w:val="18"/>
              </w:rPr>
              <w:t>同上</w:t>
            </w:r>
          </w:p>
        </w:tc>
        <w:tc>
          <w:tcPr>
            <w:tcW w:w="136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Times New Roman" w:eastAsia="仿宋_GB2312" w:cs="Tahoma"/>
                <w:color w:val="000000"/>
                <w:sz w:val="18"/>
                <w:szCs w:val="18"/>
              </w:rPr>
            </w:pPr>
            <w:r>
              <w:rPr>
                <w:rFonts w:hint="eastAsia" w:ascii="仿宋_GB2312" w:hAnsi="Times New Roman" w:eastAsia="仿宋_GB2312" w:cs="仿宋_GB2312"/>
                <w:color w:val="000000"/>
                <w:sz w:val="18"/>
                <w:szCs w:val="18"/>
              </w:rPr>
              <w:t>县行政审批局</w:t>
            </w:r>
          </w:p>
        </w:tc>
        <w:tc>
          <w:tcPr>
            <w:tcW w:w="2581"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■政府网站</w:t>
            </w: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r>
              <w:rPr>
                <w:rFonts w:hint="eastAsia" w:ascii="仿宋_GB2312" w:hAnsi="Times New Roman" w:eastAsia="仿宋_GB2312" w:cs="仿宋_GB2312"/>
                <w:color w:val="000000"/>
                <w:sz w:val="18"/>
                <w:szCs w:val="18"/>
              </w:rPr>
              <w:t>县行政审批局</w:t>
            </w:r>
            <w:r>
              <w:rPr>
                <w:rFonts w:hint="eastAsia" w:ascii="仿宋_GB2312" w:hAnsi="宋体" w:eastAsia="仿宋_GB2312" w:cs="仿宋_GB2312"/>
                <w:color w:val="000000"/>
                <w:sz w:val="18"/>
                <w:szCs w:val="18"/>
              </w:rPr>
              <w:t>微信公众号</w:t>
            </w: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■河北政务服务网</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宋体" w:eastAsia="仿宋_GB2312" w:cs="Tahoma"/>
                <w:color w:val="000000"/>
                <w:sz w:val="18"/>
                <w:szCs w:val="18"/>
              </w:rPr>
            </w:pPr>
            <w:r>
              <w:rPr>
                <w:rFonts w:hint="eastAsia" w:ascii="仿宋_GB2312" w:hAnsi="宋体" w:eastAsia="仿宋_GB2312" w:cs="仿宋_GB2312"/>
                <w:sz w:val="18"/>
                <w:szCs w:val="18"/>
              </w:rPr>
              <w:t>■</w:t>
            </w:r>
            <w:r>
              <w:rPr>
                <w:rFonts w:hint="eastAsia" w:ascii="仿宋_GB2312" w:hAnsi="宋体" w:eastAsia="仿宋_GB2312" w:cs="仿宋_GB2312"/>
                <w:sz w:val="18"/>
                <w:szCs w:val="18"/>
                <w:lang w:eastAsia="zh-CN"/>
              </w:rPr>
              <w:t>信用中国网站</w:t>
            </w: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仿宋" w:hAnsi="仿宋" w:eastAsia="仿宋" w:cs="Tahoma"/>
                <w:color w:val="000000"/>
                <w:sz w:val="30"/>
                <w:szCs w:val="30"/>
              </w:rPr>
            </w:pPr>
            <w:r>
              <w:rPr>
                <w:rFonts w:hint="eastAsia" w:ascii="仿宋" w:hAnsi="仿宋" w:eastAsia="仿宋" w:cs="仿宋"/>
                <w:color w:val="000000"/>
                <w:sz w:val="30"/>
                <w:szCs w:val="30"/>
              </w:rPr>
              <w:t>√</w:t>
            </w:r>
          </w:p>
        </w:tc>
        <w:tc>
          <w:tcPr>
            <w:tcW w:w="72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color w:val="000000"/>
                <w:sz w:val="30"/>
                <w:szCs w:val="30"/>
              </w:rPr>
            </w:pP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仿宋" w:hAnsi="仿宋" w:eastAsia="仿宋" w:cs="Tahoma"/>
                <w:color w:val="000000"/>
                <w:sz w:val="30"/>
                <w:szCs w:val="30"/>
              </w:rPr>
            </w:pPr>
            <w:r>
              <w:rPr>
                <w:rFonts w:hint="eastAsia" w:ascii="仿宋" w:hAnsi="仿宋" w:eastAsia="仿宋" w:cs="仿宋"/>
                <w:color w:val="000000"/>
                <w:sz w:val="30"/>
                <w:szCs w:val="30"/>
              </w:rPr>
              <w:t>√</w:t>
            </w:r>
          </w:p>
        </w:tc>
        <w:tc>
          <w:tcPr>
            <w:tcW w:w="736"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color w:val="00000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44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仿宋_GB2312"/>
                <w:color w:val="000000"/>
                <w:sz w:val="18"/>
                <w:szCs w:val="18"/>
              </w:rPr>
            </w:pPr>
            <w:r>
              <w:rPr>
                <w:rFonts w:ascii="仿宋_GB2312" w:hAnsi="Times New Roman" w:eastAsia="仿宋_GB2312" w:cs="仿宋_GB2312"/>
                <w:color w:val="000000"/>
                <w:sz w:val="18"/>
                <w:szCs w:val="18"/>
              </w:rPr>
              <w:t>27</w:t>
            </w:r>
          </w:p>
        </w:tc>
        <w:tc>
          <w:tcPr>
            <w:tcW w:w="689" w:type="dxa"/>
            <w:vMerge w:val="continue"/>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仿宋_GB2312"/>
                <w:color w:val="000000"/>
                <w:sz w:val="18"/>
                <w:szCs w:val="18"/>
              </w:rPr>
            </w:pPr>
          </w:p>
        </w:tc>
        <w:tc>
          <w:tcPr>
            <w:tcW w:w="696"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Times New Roman" w:eastAsia="仿宋_GB2312" w:cs="Tahoma"/>
                <w:color w:val="000000"/>
                <w:sz w:val="18"/>
                <w:szCs w:val="18"/>
              </w:rPr>
            </w:pPr>
            <w:r>
              <w:rPr>
                <w:rFonts w:hint="eastAsia" w:ascii="仿宋_GB2312" w:hAnsi="Times New Roman" w:eastAsia="仿宋_GB2312" w:cs="仿宋_GB2312"/>
                <w:color w:val="000000"/>
                <w:sz w:val="18"/>
                <w:szCs w:val="18"/>
              </w:rPr>
              <w:t>县级政府投资项目投资计划的下达</w:t>
            </w:r>
          </w:p>
        </w:tc>
        <w:tc>
          <w:tcPr>
            <w:tcW w:w="2173"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Times New Roman" w:eastAsia="仿宋_GB2312" w:cs="Tahoma"/>
                <w:color w:val="000000"/>
                <w:sz w:val="18"/>
                <w:szCs w:val="18"/>
              </w:rPr>
            </w:pPr>
            <w:r>
              <w:rPr>
                <w:rFonts w:hint="eastAsia" w:ascii="仿宋_GB2312" w:hAnsi="宋体" w:eastAsia="仿宋_GB2312" w:cs="仿宋_GB2312"/>
                <w:color w:val="000000"/>
                <w:sz w:val="18"/>
                <w:szCs w:val="18"/>
              </w:rPr>
              <w:t>适用范围、审批依据、受理机构、申请条件、申请材料目录、办理基本流程、办结时限、收费依据及标准、结果送达、监督投诉渠道等</w:t>
            </w:r>
          </w:p>
        </w:tc>
        <w:tc>
          <w:tcPr>
            <w:tcW w:w="270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Times New Roman" w:eastAsia="仿宋_GB2312" w:cs="Tahoma"/>
                <w:color w:val="000000"/>
                <w:sz w:val="18"/>
                <w:szCs w:val="18"/>
              </w:rPr>
            </w:pPr>
            <w:r>
              <w:rPr>
                <w:rFonts w:hint="eastAsia" w:ascii="仿宋_GB2312" w:hAnsi="Times New Roman" w:eastAsia="仿宋_GB2312" w:cs="仿宋_GB2312"/>
                <w:color w:val="000000"/>
                <w:sz w:val="18"/>
                <w:szCs w:val="18"/>
              </w:rPr>
              <w:t>《政府信息公开条例》、《关于全面推进政务公开工作意见》、《关于推进重大建设项目批准和实施领域政府信息公开的意见》</w:t>
            </w:r>
          </w:p>
        </w:tc>
        <w:tc>
          <w:tcPr>
            <w:tcW w:w="1279"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ascii="仿宋_GB2312" w:hAnsi="Times New Roman" w:eastAsia="仿宋_GB2312" w:cs="Tahoma"/>
                <w:color w:val="000000"/>
                <w:sz w:val="18"/>
                <w:szCs w:val="18"/>
              </w:rPr>
            </w:pPr>
            <w:r>
              <w:rPr>
                <w:rFonts w:hint="eastAsia" w:ascii="仿宋_GB2312" w:hAnsi="Times New Roman" w:eastAsia="仿宋_GB2312" w:cs="仿宋_GB2312"/>
                <w:color w:val="000000"/>
                <w:sz w:val="18"/>
                <w:szCs w:val="18"/>
              </w:rPr>
              <w:t>同上</w:t>
            </w:r>
          </w:p>
        </w:tc>
        <w:tc>
          <w:tcPr>
            <w:tcW w:w="136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Times New Roman" w:eastAsia="仿宋_GB2312" w:cs="Tahoma"/>
                <w:color w:val="000000"/>
                <w:sz w:val="18"/>
                <w:szCs w:val="18"/>
              </w:rPr>
            </w:pPr>
            <w:r>
              <w:rPr>
                <w:rFonts w:hint="eastAsia" w:ascii="仿宋_GB2312" w:hAnsi="Times New Roman" w:eastAsia="仿宋_GB2312" w:cs="仿宋_GB2312"/>
                <w:color w:val="000000"/>
                <w:sz w:val="18"/>
                <w:szCs w:val="18"/>
              </w:rPr>
              <w:t>县行政审批局</w:t>
            </w:r>
          </w:p>
        </w:tc>
        <w:tc>
          <w:tcPr>
            <w:tcW w:w="2581"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r>
              <w:rPr>
                <w:rFonts w:hint="eastAsia" w:ascii="仿宋_GB2312" w:hAnsi="Times New Roman" w:eastAsia="仿宋_GB2312" w:cs="仿宋_GB2312"/>
                <w:color w:val="000000"/>
                <w:sz w:val="18"/>
                <w:szCs w:val="18"/>
              </w:rPr>
              <w:t>县行政审批局</w:t>
            </w:r>
            <w:r>
              <w:rPr>
                <w:rFonts w:hint="eastAsia" w:ascii="仿宋_GB2312" w:hAnsi="宋体" w:eastAsia="仿宋_GB2312" w:cs="仿宋_GB2312"/>
                <w:color w:val="000000"/>
                <w:sz w:val="18"/>
                <w:szCs w:val="18"/>
              </w:rPr>
              <w:t>微信公众号</w:t>
            </w: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■河北政务服务网</w:t>
            </w: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_GB2312" w:hAnsi="宋体" w:eastAsia="仿宋_GB2312" w:cs="仿宋_GB2312"/>
                <w:color w:val="000000"/>
                <w:sz w:val="18"/>
                <w:szCs w:val="18"/>
              </w:rPr>
            </w:pPr>
            <w:r>
              <w:rPr>
                <w:rFonts w:hint="eastAsia" w:ascii="仿宋_GB2312" w:hAnsi="宋体" w:eastAsia="仿宋_GB2312" w:cs="仿宋_GB2312"/>
                <w:color w:val="000000"/>
                <w:sz w:val="18"/>
                <w:szCs w:val="18"/>
              </w:rPr>
              <w:t>■投资项目在线审批监管平台</w:t>
            </w: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_GB2312" w:hAnsi="宋体" w:eastAsia="仿宋_GB2312" w:cs="仿宋_GB2312"/>
                <w:color w:val="000000"/>
                <w:sz w:val="18"/>
                <w:szCs w:val="18"/>
              </w:rPr>
            </w:pPr>
            <w:r>
              <w:rPr>
                <w:rFonts w:hint="eastAsia" w:ascii="仿宋_GB2312" w:hAnsi="宋体" w:eastAsia="仿宋_GB2312" w:cs="仿宋_GB2312"/>
                <w:sz w:val="18"/>
                <w:szCs w:val="18"/>
              </w:rPr>
              <w:t>■</w:t>
            </w:r>
            <w:r>
              <w:rPr>
                <w:rFonts w:hint="eastAsia" w:ascii="仿宋_GB2312" w:hAnsi="宋体" w:eastAsia="仿宋_GB2312" w:cs="仿宋_GB2312"/>
                <w:sz w:val="18"/>
                <w:szCs w:val="18"/>
                <w:lang w:eastAsia="zh-CN"/>
              </w:rPr>
              <w:t>信用中国网站</w:t>
            </w: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仿宋" w:hAnsi="仿宋" w:eastAsia="仿宋" w:cs="Tahoma"/>
                <w:color w:val="000000"/>
                <w:sz w:val="30"/>
                <w:szCs w:val="30"/>
              </w:rPr>
            </w:pPr>
            <w:r>
              <w:rPr>
                <w:rFonts w:hint="eastAsia" w:ascii="仿宋" w:hAnsi="仿宋" w:eastAsia="仿宋" w:cs="仿宋"/>
                <w:color w:val="000000"/>
                <w:sz w:val="30"/>
                <w:szCs w:val="30"/>
              </w:rPr>
              <w:t>√</w:t>
            </w:r>
          </w:p>
        </w:tc>
        <w:tc>
          <w:tcPr>
            <w:tcW w:w="72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color w:val="000000"/>
                <w:sz w:val="30"/>
                <w:szCs w:val="30"/>
              </w:rPr>
            </w:pP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仿宋" w:hAnsi="仿宋" w:eastAsia="仿宋" w:cs="Tahoma"/>
                <w:color w:val="000000"/>
                <w:sz w:val="30"/>
                <w:szCs w:val="30"/>
              </w:rPr>
            </w:pPr>
            <w:r>
              <w:rPr>
                <w:rFonts w:hint="eastAsia" w:ascii="仿宋" w:hAnsi="仿宋" w:eastAsia="仿宋" w:cs="仿宋"/>
                <w:color w:val="000000"/>
                <w:sz w:val="30"/>
                <w:szCs w:val="30"/>
              </w:rPr>
              <w:t>√</w:t>
            </w:r>
          </w:p>
        </w:tc>
        <w:tc>
          <w:tcPr>
            <w:tcW w:w="736"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color w:val="00000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449" w:type="dxa"/>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仿宋_GB2312"/>
                <w:color w:val="000000"/>
                <w:sz w:val="18"/>
                <w:szCs w:val="18"/>
              </w:rPr>
            </w:pPr>
            <w:r>
              <w:rPr>
                <w:rFonts w:ascii="仿宋_GB2312" w:hAnsi="Times New Roman" w:eastAsia="仿宋_GB2312" w:cs="仿宋_GB2312"/>
                <w:color w:val="000000"/>
                <w:sz w:val="18"/>
                <w:szCs w:val="18"/>
              </w:rPr>
              <w:t>28</w:t>
            </w:r>
          </w:p>
        </w:tc>
        <w:tc>
          <w:tcPr>
            <w:tcW w:w="689" w:type="dxa"/>
            <w:vMerge w:val="continue"/>
            <w:vAlign w:val="center"/>
          </w:tcPr>
          <w:p>
            <w:pPr>
              <w:keepNext w:val="0"/>
              <w:keepLines w:val="0"/>
              <w:pageBreakBefore w:val="0"/>
              <w:kinsoku/>
              <w:wordWrap/>
              <w:overflowPunct/>
              <w:topLinePunct w:val="0"/>
              <w:autoSpaceDE/>
              <w:autoSpaceDN/>
              <w:bidi w:val="0"/>
              <w:adjustRightInd/>
              <w:snapToGrid/>
              <w:spacing w:line="300" w:lineRule="exact"/>
              <w:jc w:val="both"/>
              <w:textAlignment w:val="auto"/>
              <w:rPr>
                <w:rFonts w:ascii="仿宋_GB2312" w:hAnsi="Times New Roman" w:eastAsia="仿宋_GB2312" w:cs="仿宋_GB2312"/>
                <w:color w:val="000000"/>
                <w:sz w:val="18"/>
                <w:szCs w:val="18"/>
              </w:rPr>
            </w:pPr>
          </w:p>
        </w:tc>
        <w:tc>
          <w:tcPr>
            <w:tcW w:w="696"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Times New Roman" w:eastAsia="仿宋_GB2312" w:cs="Tahoma"/>
                <w:color w:val="000000"/>
                <w:sz w:val="18"/>
                <w:szCs w:val="18"/>
              </w:rPr>
            </w:pPr>
            <w:r>
              <w:rPr>
                <w:rFonts w:hint="eastAsia" w:ascii="仿宋_GB2312" w:hAnsi="Times New Roman" w:eastAsia="仿宋_GB2312" w:cs="仿宋_GB2312"/>
                <w:color w:val="000000"/>
                <w:sz w:val="18"/>
                <w:szCs w:val="18"/>
              </w:rPr>
              <w:t>重大固定资产投资项目社会稳定风险评估</w:t>
            </w:r>
          </w:p>
        </w:tc>
        <w:tc>
          <w:tcPr>
            <w:tcW w:w="2173"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Times New Roman" w:eastAsia="仿宋_GB2312" w:cs="Tahoma"/>
                <w:color w:val="000000"/>
                <w:sz w:val="18"/>
                <w:szCs w:val="18"/>
              </w:rPr>
            </w:pPr>
            <w:r>
              <w:rPr>
                <w:rFonts w:hint="eastAsia" w:ascii="仿宋_GB2312" w:hAnsi="宋体" w:eastAsia="仿宋_GB2312" w:cs="仿宋_GB2312"/>
                <w:color w:val="000000"/>
                <w:sz w:val="18"/>
                <w:szCs w:val="18"/>
              </w:rPr>
              <w:t>适用范围、审批依据、受理机构、申请条件、申请材料目录、办理基本流程、办结时限、收费依据及标准、结果送达、监督投诉渠道等</w:t>
            </w:r>
          </w:p>
        </w:tc>
        <w:tc>
          <w:tcPr>
            <w:tcW w:w="270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Times New Roman" w:eastAsia="仿宋_GB2312" w:cs="Tahoma"/>
                <w:color w:val="000000"/>
                <w:sz w:val="18"/>
                <w:szCs w:val="18"/>
              </w:rPr>
            </w:pPr>
            <w:r>
              <w:rPr>
                <w:rFonts w:hint="eastAsia" w:ascii="仿宋_GB2312" w:hAnsi="Times New Roman" w:eastAsia="仿宋_GB2312" w:cs="仿宋_GB2312"/>
                <w:color w:val="000000"/>
                <w:sz w:val="18"/>
                <w:szCs w:val="18"/>
              </w:rPr>
              <w:t>《政府信息公开条例》、《关于全面推进政务公开工作意见》、《关于推进重大建设项目批准和实施领域政府信息公开的意见》</w:t>
            </w:r>
          </w:p>
        </w:tc>
        <w:tc>
          <w:tcPr>
            <w:tcW w:w="1279" w:type="dxa"/>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ascii="仿宋_GB2312" w:hAnsi="Times New Roman" w:eastAsia="仿宋_GB2312" w:cs="Tahoma"/>
                <w:color w:val="000000"/>
                <w:sz w:val="18"/>
                <w:szCs w:val="18"/>
              </w:rPr>
            </w:pPr>
            <w:r>
              <w:rPr>
                <w:rFonts w:hint="eastAsia" w:ascii="仿宋_GB2312" w:hAnsi="Times New Roman" w:eastAsia="仿宋_GB2312" w:cs="仿宋_GB2312"/>
                <w:color w:val="000000"/>
                <w:sz w:val="18"/>
                <w:szCs w:val="18"/>
              </w:rPr>
              <w:t>同上</w:t>
            </w:r>
          </w:p>
        </w:tc>
        <w:tc>
          <w:tcPr>
            <w:tcW w:w="136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Times New Roman" w:eastAsia="仿宋_GB2312" w:cs="Tahoma"/>
                <w:color w:val="000000"/>
                <w:sz w:val="18"/>
                <w:szCs w:val="18"/>
              </w:rPr>
            </w:pPr>
            <w:r>
              <w:rPr>
                <w:rFonts w:hint="eastAsia" w:ascii="仿宋_GB2312" w:hAnsi="Times New Roman" w:eastAsia="仿宋_GB2312" w:cs="仿宋_GB2312"/>
                <w:color w:val="000000"/>
                <w:sz w:val="18"/>
                <w:szCs w:val="18"/>
              </w:rPr>
              <w:t>县行政审批局</w:t>
            </w:r>
          </w:p>
        </w:tc>
        <w:tc>
          <w:tcPr>
            <w:tcW w:w="2581"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r>
              <w:rPr>
                <w:rFonts w:hint="eastAsia" w:ascii="仿宋_GB2312" w:hAnsi="Times New Roman" w:eastAsia="仿宋_GB2312" w:cs="仿宋_GB2312"/>
                <w:color w:val="000000"/>
                <w:sz w:val="18"/>
                <w:szCs w:val="18"/>
              </w:rPr>
              <w:t>县行政审批局</w:t>
            </w:r>
            <w:r>
              <w:rPr>
                <w:rFonts w:hint="eastAsia" w:ascii="仿宋_GB2312" w:hAnsi="宋体" w:eastAsia="仿宋_GB2312" w:cs="仿宋_GB2312"/>
                <w:color w:val="000000"/>
                <w:sz w:val="18"/>
                <w:szCs w:val="18"/>
              </w:rPr>
              <w:t>微信公众号</w:t>
            </w: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■河北政务服务网</w:t>
            </w: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_GB2312" w:hAnsi="宋体" w:eastAsia="仿宋_GB2312" w:cs="仿宋_GB2312"/>
                <w:color w:val="000000"/>
                <w:sz w:val="18"/>
                <w:szCs w:val="18"/>
              </w:rPr>
            </w:pPr>
            <w:r>
              <w:rPr>
                <w:rFonts w:hint="eastAsia" w:ascii="仿宋_GB2312" w:hAnsi="宋体" w:eastAsia="仿宋_GB2312" w:cs="仿宋_GB2312"/>
                <w:color w:val="000000"/>
                <w:sz w:val="18"/>
                <w:szCs w:val="18"/>
              </w:rPr>
              <w:t>■投资项目在线审批监管平台</w:t>
            </w: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_GB2312" w:hAnsi="宋体" w:eastAsia="仿宋_GB2312" w:cs="仿宋_GB2312"/>
                <w:color w:val="000000"/>
                <w:sz w:val="18"/>
                <w:szCs w:val="18"/>
              </w:rPr>
            </w:pPr>
            <w:r>
              <w:rPr>
                <w:rFonts w:hint="eastAsia" w:ascii="仿宋_GB2312" w:hAnsi="宋体" w:eastAsia="仿宋_GB2312" w:cs="仿宋_GB2312"/>
                <w:sz w:val="18"/>
                <w:szCs w:val="18"/>
              </w:rPr>
              <w:t>■</w:t>
            </w:r>
            <w:r>
              <w:rPr>
                <w:rFonts w:hint="eastAsia" w:ascii="仿宋_GB2312" w:hAnsi="宋体" w:eastAsia="仿宋_GB2312" w:cs="仿宋_GB2312"/>
                <w:sz w:val="18"/>
                <w:szCs w:val="18"/>
                <w:lang w:eastAsia="zh-CN"/>
              </w:rPr>
              <w:t>信用中国网站</w:t>
            </w: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仿宋" w:hAnsi="仿宋" w:eastAsia="仿宋" w:cs="Tahoma"/>
                <w:color w:val="000000"/>
                <w:sz w:val="30"/>
                <w:szCs w:val="30"/>
              </w:rPr>
            </w:pPr>
            <w:r>
              <w:rPr>
                <w:rFonts w:hint="eastAsia" w:ascii="仿宋" w:hAnsi="仿宋" w:eastAsia="仿宋" w:cs="仿宋"/>
                <w:color w:val="000000"/>
                <w:sz w:val="30"/>
                <w:szCs w:val="30"/>
              </w:rPr>
              <w:t>√</w:t>
            </w:r>
          </w:p>
        </w:tc>
        <w:tc>
          <w:tcPr>
            <w:tcW w:w="72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color w:val="000000"/>
                <w:sz w:val="30"/>
                <w:szCs w:val="30"/>
              </w:rPr>
            </w:pPr>
          </w:p>
        </w:tc>
        <w:tc>
          <w:tcPr>
            <w:tcW w:w="540"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仿宋" w:hAnsi="仿宋" w:eastAsia="仿宋" w:cs="Tahoma"/>
                <w:color w:val="000000"/>
                <w:sz w:val="30"/>
                <w:szCs w:val="30"/>
              </w:rPr>
            </w:pPr>
            <w:r>
              <w:rPr>
                <w:rFonts w:hint="eastAsia" w:ascii="仿宋" w:hAnsi="仿宋" w:eastAsia="仿宋" w:cs="仿宋"/>
                <w:color w:val="000000"/>
                <w:sz w:val="30"/>
                <w:szCs w:val="30"/>
              </w:rPr>
              <w:t>√</w:t>
            </w:r>
          </w:p>
        </w:tc>
        <w:tc>
          <w:tcPr>
            <w:tcW w:w="736" w:type="dxa"/>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ascii="Times New Roman" w:hAnsi="Times New Roman" w:cs="Times New Roman"/>
                <w:color w:val="000000"/>
                <w:sz w:val="30"/>
                <w:szCs w:val="30"/>
              </w:rPr>
            </w:pPr>
          </w:p>
        </w:tc>
      </w:tr>
    </w:tbl>
    <w:p>
      <w:pPr>
        <w:pStyle w:val="2"/>
        <w:keepNext w:val="0"/>
        <w:keepLines w:val="0"/>
        <w:pageBreakBefore w:val="0"/>
        <w:widowControl w:val="0"/>
        <w:kinsoku/>
        <w:wordWrap/>
        <w:overflowPunct/>
        <w:topLinePunct w:val="0"/>
        <w:autoSpaceDE/>
        <w:autoSpaceDN/>
        <w:bidi w:val="0"/>
        <w:adjustRightInd/>
        <w:snapToGrid/>
        <w:spacing w:after="157" w:afterLines="50" w:line="600" w:lineRule="exact"/>
        <w:jc w:val="center"/>
        <w:textAlignment w:val="auto"/>
        <w:rPr>
          <w:rFonts w:hint="eastAsia" w:ascii="方正小标宋简体" w:hAnsi="方正小标宋简体" w:eastAsia="方正小标宋简体" w:cs="方正小标宋简体"/>
          <w:b w:val="0"/>
          <w:bCs w:val="0"/>
          <w:sz w:val="44"/>
          <w:szCs w:val="44"/>
        </w:rPr>
      </w:pPr>
      <w:bookmarkStart w:id="2" w:name="_Toc25489"/>
      <w:r>
        <w:rPr>
          <w:rFonts w:hint="eastAsia" w:ascii="方正小标宋简体" w:hAnsi="方正小标宋简体" w:eastAsia="方正小标宋简体" w:cs="方正小标宋简体"/>
          <w:b w:val="0"/>
          <w:bCs w:val="0"/>
          <w:sz w:val="44"/>
          <w:szCs w:val="44"/>
        </w:rPr>
        <w:t>（二）</w:t>
      </w:r>
      <w:r>
        <w:rPr>
          <w:rFonts w:hint="eastAsia" w:ascii="方正小标宋简体" w:hAnsi="方正小标宋简体" w:eastAsia="方正小标宋简体" w:cs="方正小标宋简体"/>
          <w:b w:val="0"/>
          <w:bCs w:val="0"/>
          <w:sz w:val="44"/>
          <w:szCs w:val="44"/>
          <w:lang w:eastAsia="zh-CN"/>
        </w:rPr>
        <w:t>高邑县</w:t>
      </w:r>
      <w:r>
        <w:rPr>
          <w:rFonts w:hint="eastAsia" w:ascii="方正小标宋简体" w:hAnsi="方正小标宋简体" w:eastAsia="方正小标宋简体" w:cs="方正小标宋简体"/>
          <w:b w:val="0"/>
          <w:bCs w:val="0"/>
          <w:sz w:val="44"/>
          <w:szCs w:val="44"/>
        </w:rPr>
        <w:t>公共资源交易领域基层政务公开标准目录</w:t>
      </w:r>
      <w:bookmarkEnd w:id="2"/>
    </w:p>
    <w:tbl>
      <w:tblPr>
        <w:tblStyle w:val="7"/>
        <w:tblW w:w="135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69"/>
        <w:gridCol w:w="776"/>
        <w:gridCol w:w="2090"/>
        <w:gridCol w:w="1355"/>
        <w:gridCol w:w="1491"/>
        <w:gridCol w:w="1118"/>
        <w:gridCol w:w="2681"/>
        <w:gridCol w:w="499"/>
        <w:gridCol w:w="728"/>
        <w:gridCol w:w="600"/>
        <w:gridCol w:w="8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noWrap w:val="0"/>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仿宋_GB2312" w:hAnsi="Times New Roman" w:eastAsia="仿宋_GB2312"/>
                <w:color w:val="000000"/>
                <w:kern w:val="0"/>
                <w:sz w:val="22"/>
                <w:szCs w:val="22"/>
              </w:rPr>
            </w:pPr>
            <w:r>
              <w:rPr>
                <w:rFonts w:hint="eastAsia" w:ascii="黑体" w:hAnsi="宋体" w:eastAsia="黑体" w:cs="宋体"/>
                <w:kern w:val="0"/>
                <w:sz w:val="22"/>
                <w:szCs w:val="22"/>
              </w:rPr>
              <w:t>序号</w:t>
            </w:r>
          </w:p>
        </w:tc>
        <w:tc>
          <w:tcPr>
            <w:tcW w:w="1545" w:type="dxa"/>
            <w:gridSpan w:val="2"/>
            <w:noWrap w:val="0"/>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黑体" w:hAnsi="宋体" w:eastAsia="黑体" w:cs="宋体"/>
                <w:kern w:val="0"/>
                <w:sz w:val="22"/>
                <w:szCs w:val="22"/>
              </w:rPr>
            </w:pPr>
            <w:r>
              <w:rPr>
                <w:rFonts w:hint="eastAsia" w:ascii="黑体" w:hAnsi="宋体" w:eastAsia="黑体" w:cs="宋体"/>
                <w:kern w:val="0"/>
                <w:sz w:val="22"/>
                <w:szCs w:val="22"/>
              </w:rPr>
              <w:t>公开事项</w:t>
            </w:r>
          </w:p>
        </w:tc>
        <w:tc>
          <w:tcPr>
            <w:tcW w:w="2090" w:type="dxa"/>
            <w:vMerge w:val="restart"/>
            <w:noWrap w:val="0"/>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黑体" w:hAnsi="宋体" w:eastAsia="黑体" w:cs="宋体"/>
                <w:kern w:val="0"/>
                <w:sz w:val="22"/>
                <w:szCs w:val="22"/>
              </w:rPr>
            </w:pPr>
            <w:r>
              <w:rPr>
                <w:rFonts w:hint="eastAsia" w:ascii="黑体" w:hAnsi="宋体" w:eastAsia="黑体" w:cs="宋体"/>
                <w:kern w:val="0"/>
                <w:sz w:val="22"/>
                <w:szCs w:val="22"/>
              </w:rPr>
              <w:t>公开内容（要素）</w:t>
            </w:r>
          </w:p>
        </w:tc>
        <w:tc>
          <w:tcPr>
            <w:tcW w:w="1355" w:type="dxa"/>
            <w:vMerge w:val="restart"/>
            <w:noWrap w:val="0"/>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黑体" w:hAnsi="宋体" w:eastAsia="黑体" w:cs="宋体"/>
                <w:kern w:val="0"/>
                <w:sz w:val="22"/>
                <w:szCs w:val="22"/>
              </w:rPr>
            </w:pPr>
            <w:r>
              <w:rPr>
                <w:rFonts w:hint="eastAsia" w:ascii="黑体" w:hAnsi="宋体" w:eastAsia="黑体" w:cs="宋体"/>
                <w:kern w:val="0"/>
                <w:sz w:val="22"/>
                <w:szCs w:val="22"/>
              </w:rPr>
              <w:t>公开依据</w:t>
            </w:r>
          </w:p>
        </w:tc>
        <w:tc>
          <w:tcPr>
            <w:tcW w:w="1491" w:type="dxa"/>
            <w:vMerge w:val="restart"/>
            <w:noWrap w:val="0"/>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黑体" w:hAnsi="宋体" w:eastAsia="黑体" w:cs="宋体"/>
                <w:kern w:val="0"/>
                <w:sz w:val="22"/>
                <w:szCs w:val="22"/>
              </w:rPr>
            </w:pPr>
            <w:r>
              <w:rPr>
                <w:rFonts w:hint="eastAsia" w:ascii="黑体" w:hAnsi="宋体" w:eastAsia="黑体" w:cs="宋体"/>
                <w:kern w:val="0"/>
                <w:sz w:val="22"/>
                <w:szCs w:val="22"/>
              </w:rPr>
              <w:t>公开</w:t>
            </w:r>
          </w:p>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黑体" w:hAnsi="宋体" w:eastAsia="黑体" w:cs="宋体"/>
                <w:kern w:val="0"/>
                <w:sz w:val="22"/>
                <w:szCs w:val="22"/>
              </w:rPr>
            </w:pPr>
            <w:r>
              <w:rPr>
                <w:rFonts w:hint="eastAsia" w:ascii="黑体" w:hAnsi="宋体" w:eastAsia="黑体" w:cs="宋体"/>
                <w:kern w:val="0"/>
                <w:sz w:val="22"/>
                <w:szCs w:val="22"/>
              </w:rPr>
              <w:t>时限</w:t>
            </w:r>
          </w:p>
        </w:tc>
        <w:tc>
          <w:tcPr>
            <w:tcW w:w="1118" w:type="dxa"/>
            <w:vMerge w:val="restart"/>
            <w:noWrap w:val="0"/>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黑体" w:hAnsi="宋体" w:eastAsia="黑体" w:cs="宋体"/>
                <w:kern w:val="0"/>
                <w:sz w:val="22"/>
                <w:szCs w:val="22"/>
              </w:rPr>
            </w:pPr>
            <w:r>
              <w:rPr>
                <w:rFonts w:hint="eastAsia" w:ascii="黑体" w:hAnsi="宋体" w:eastAsia="黑体" w:cs="宋体"/>
                <w:kern w:val="0"/>
                <w:sz w:val="22"/>
                <w:szCs w:val="22"/>
              </w:rPr>
              <w:t>公开</w:t>
            </w:r>
          </w:p>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黑体" w:hAnsi="宋体" w:eastAsia="黑体" w:cs="宋体"/>
                <w:kern w:val="0"/>
                <w:sz w:val="22"/>
                <w:szCs w:val="22"/>
              </w:rPr>
            </w:pPr>
            <w:r>
              <w:rPr>
                <w:rFonts w:hint="eastAsia" w:ascii="黑体" w:hAnsi="宋体" w:eastAsia="黑体" w:cs="宋体"/>
                <w:kern w:val="0"/>
                <w:sz w:val="22"/>
                <w:szCs w:val="22"/>
              </w:rPr>
              <w:t>主体</w:t>
            </w:r>
          </w:p>
        </w:tc>
        <w:tc>
          <w:tcPr>
            <w:tcW w:w="2681" w:type="dxa"/>
            <w:vMerge w:val="restart"/>
            <w:noWrap w:val="0"/>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黑体" w:hAnsi="宋体" w:eastAsia="黑体" w:cs="宋体"/>
                <w:kern w:val="0"/>
                <w:sz w:val="22"/>
                <w:szCs w:val="22"/>
              </w:rPr>
            </w:pPr>
            <w:r>
              <w:rPr>
                <w:rFonts w:hint="eastAsia" w:ascii="黑体" w:hAnsi="宋体" w:eastAsia="黑体" w:cs="宋体"/>
                <w:kern w:val="0"/>
                <w:sz w:val="22"/>
                <w:szCs w:val="22"/>
              </w:rPr>
              <w:t>公开渠道和载体</w:t>
            </w:r>
          </w:p>
        </w:tc>
        <w:tc>
          <w:tcPr>
            <w:tcW w:w="1227" w:type="dxa"/>
            <w:gridSpan w:val="2"/>
            <w:noWrap w:val="0"/>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黑体" w:hAnsi="黑体" w:eastAsia="黑体" w:cs="黑体"/>
                <w:kern w:val="0"/>
                <w:sz w:val="22"/>
                <w:szCs w:val="22"/>
              </w:rPr>
            </w:pPr>
            <w:r>
              <w:rPr>
                <w:rFonts w:hint="eastAsia" w:ascii="黑体" w:hAnsi="黑体" w:eastAsia="黑体" w:cs="黑体"/>
                <w:sz w:val="22"/>
                <w:szCs w:val="22"/>
              </w:rPr>
              <w:t>公开对象</w:t>
            </w:r>
          </w:p>
        </w:tc>
        <w:tc>
          <w:tcPr>
            <w:tcW w:w="1485" w:type="dxa"/>
            <w:gridSpan w:val="2"/>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jc w:val="center"/>
              <w:textAlignment w:val="auto"/>
              <w:rPr>
                <w:rFonts w:hint="eastAsia" w:ascii="黑体" w:hAnsi="黑体" w:eastAsia="黑体" w:cs="黑体"/>
                <w:kern w:val="0"/>
                <w:sz w:val="22"/>
                <w:szCs w:val="22"/>
              </w:rPr>
            </w:pPr>
            <w:r>
              <w:rPr>
                <w:rFonts w:hint="eastAsia" w:ascii="黑体" w:hAnsi="黑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hint="eastAsia" w:ascii="仿宋_GB2312" w:hAnsi="Times New Roman" w:eastAsia="仿宋_GB2312"/>
                <w:color w:val="000000"/>
                <w:kern w:val="0"/>
                <w:sz w:val="22"/>
                <w:szCs w:val="22"/>
              </w:rPr>
            </w:pPr>
          </w:p>
        </w:tc>
        <w:tc>
          <w:tcPr>
            <w:tcW w:w="769" w:type="dxa"/>
            <w:noWrap w:val="0"/>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黑体" w:hAnsi="宋体" w:eastAsia="黑体" w:cs="宋体"/>
                <w:kern w:val="0"/>
                <w:sz w:val="22"/>
                <w:szCs w:val="22"/>
              </w:rPr>
            </w:pPr>
            <w:r>
              <w:rPr>
                <w:rFonts w:hint="eastAsia" w:ascii="黑体" w:hAnsi="宋体" w:eastAsia="黑体" w:cs="宋体"/>
                <w:kern w:val="0"/>
                <w:sz w:val="22"/>
                <w:szCs w:val="22"/>
              </w:rPr>
              <w:t>一级事项</w:t>
            </w:r>
          </w:p>
        </w:tc>
        <w:tc>
          <w:tcPr>
            <w:tcW w:w="776" w:type="dxa"/>
            <w:noWrap w:val="0"/>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黑体" w:hAnsi="宋体" w:eastAsia="黑体" w:cs="宋体"/>
                <w:kern w:val="0"/>
                <w:sz w:val="22"/>
                <w:szCs w:val="22"/>
              </w:rPr>
            </w:pPr>
            <w:r>
              <w:rPr>
                <w:rFonts w:hint="eastAsia" w:ascii="黑体" w:hAnsi="宋体" w:eastAsia="黑体" w:cs="宋体"/>
                <w:kern w:val="0"/>
                <w:sz w:val="22"/>
                <w:szCs w:val="22"/>
              </w:rPr>
              <w:t>二级事项</w:t>
            </w:r>
          </w:p>
        </w:tc>
        <w:tc>
          <w:tcPr>
            <w:tcW w:w="2090"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hint="eastAsia" w:ascii="黑体" w:hAnsi="宋体" w:eastAsia="黑体" w:cs="宋体"/>
                <w:kern w:val="0"/>
                <w:sz w:val="22"/>
                <w:szCs w:val="22"/>
              </w:rPr>
            </w:pPr>
          </w:p>
        </w:tc>
        <w:tc>
          <w:tcPr>
            <w:tcW w:w="1355"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hint="eastAsia" w:ascii="黑体" w:hAnsi="宋体" w:eastAsia="黑体" w:cs="宋体"/>
                <w:kern w:val="0"/>
                <w:sz w:val="22"/>
                <w:szCs w:val="22"/>
              </w:rPr>
            </w:pPr>
          </w:p>
        </w:tc>
        <w:tc>
          <w:tcPr>
            <w:tcW w:w="1491"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hint="eastAsia" w:ascii="黑体" w:hAnsi="宋体" w:eastAsia="黑体" w:cs="宋体"/>
                <w:kern w:val="0"/>
                <w:sz w:val="22"/>
                <w:szCs w:val="22"/>
              </w:rPr>
            </w:pPr>
          </w:p>
        </w:tc>
        <w:tc>
          <w:tcPr>
            <w:tcW w:w="1118"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黑体" w:hAnsi="宋体" w:eastAsia="黑体" w:cs="宋体"/>
                <w:kern w:val="0"/>
                <w:sz w:val="22"/>
                <w:szCs w:val="22"/>
              </w:rPr>
            </w:pPr>
          </w:p>
        </w:tc>
        <w:tc>
          <w:tcPr>
            <w:tcW w:w="2681"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黑体" w:hAnsi="宋体" w:eastAsia="黑体" w:cs="宋体"/>
                <w:kern w:val="0"/>
                <w:sz w:val="22"/>
                <w:szCs w:val="22"/>
              </w:rPr>
            </w:pPr>
          </w:p>
        </w:tc>
        <w:tc>
          <w:tcPr>
            <w:tcW w:w="499" w:type="dxa"/>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jc w:val="center"/>
              <w:textAlignment w:val="auto"/>
              <w:rPr>
                <w:rFonts w:ascii="黑体" w:hAnsi="宋体" w:eastAsia="黑体" w:cs="宋体"/>
                <w:kern w:val="0"/>
                <w:sz w:val="22"/>
                <w:szCs w:val="22"/>
              </w:rPr>
            </w:pPr>
            <w:r>
              <w:rPr>
                <w:rFonts w:hint="eastAsia" w:ascii="黑体" w:hAnsi="宋体" w:eastAsia="黑体" w:cs="黑体"/>
                <w:color w:val="000000"/>
                <w:kern w:val="0"/>
                <w:sz w:val="22"/>
                <w:szCs w:val="22"/>
              </w:rPr>
              <w:t>全社会</w:t>
            </w:r>
          </w:p>
        </w:tc>
        <w:tc>
          <w:tcPr>
            <w:tcW w:w="728" w:type="dxa"/>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jc w:val="center"/>
              <w:textAlignment w:val="auto"/>
              <w:rPr>
                <w:rFonts w:ascii="黑体" w:hAnsi="宋体" w:eastAsia="黑体" w:cs="宋体"/>
                <w:kern w:val="0"/>
                <w:sz w:val="22"/>
                <w:szCs w:val="22"/>
              </w:rPr>
            </w:pPr>
            <w:r>
              <w:rPr>
                <w:rFonts w:hint="eastAsia" w:ascii="黑体" w:hAnsi="宋体" w:eastAsia="黑体" w:cs="黑体"/>
                <w:color w:val="000000"/>
                <w:kern w:val="0"/>
                <w:sz w:val="22"/>
                <w:szCs w:val="22"/>
              </w:rPr>
              <w:t>特定群众</w:t>
            </w:r>
          </w:p>
        </w:tc>
        <w:tc>
          <w:tcPr>
            <w:tcW w:w="600" w:type="dxa"/>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jc w:val="center"/>
              <w:textAlignment w:val="auto"/>
              <w:rPr>
                <w:rFonts w:ascii="黑体" w:hAnsi="宋体" w:eastAsia="黑体" w:cs="宋体"/>
                <w:kern w:val="0"/>
                <w:sz w:val="22"/>
                <w:szCs w:val="22"/>
              </w:rPr>
            </w:pPr>
            <w:r>
              <w:rPr>
                <w:rFonts w:hint="eastAsia" w:ascii="黑体" w:hAnsi="宋体" w:eastAsia="黑体" w:cs="黑体"/>
                <w:color w:val="000000"/>
                <w:kern w:val="0"/>
                <w:sz w:val="22"/>
                <w:szCs w:val="22"/>
              </w:rPr>
              <w:t>主动</w:t>
            </w:r>
          </w:p>
        </w:tc>
        <w:tc>
          <w:tcPr>
            <w:tcW w:w="885" w:type="dxa"/>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jc w:val="center"/>
              <w:textAlignment w:val="auto"/>
              <w:rPr>
                <w:rFonts w:ascii="黑体" w:hAnsi="宋体" w:eastAsia="黑体" w:cs="宋体"/>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4" w:hRule="atLeast"/>
          <w:jc w:val="center"/>
        </w:trPr>
        <w:tc>
          <w:tcPr>
            <w:tcW w:w="540" w:type="dxa"/>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eastAsia" w:ascii="仿宋_GB2312" w:hAnsi="宋体" w:eastAsia="仿宋_GB2312" w:cs="宋体"/>
                <w:sz w:val="18"/>
                <w:szCs w:val="18"/>
                <w:lang w:val="en-US" w:eastAsia="zh-CN"/>
              </w:rPr>
            </w:pPr>
            <w:r>
              <w:rPr>
                <w:rFonts w:hint="eastAsia" w:ascii="仿宋_GB2312" w:eastAsia="仿宋_GB2312" w:cs="宋体"/>
                <w:sz w:val="18"/>
                <w:szCs w:val="18"/>
                <w:lang w:val="en-US" w:eastAsia="zh-CN"/>
              </w:rPr>
              <w:t>1</w:t>
            </w:r>
          </w:p>
        </w:tc>
        <w:tc>
          <w:tcPr>
            <w:tcW w:w="769" w:type="dxa"/>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eastAsia" w:ascii="仿宋_GB2312" w:hAnsi="宋体" w:eastAsia="仿宋_GB2312" w:cs="宋体"/>
                <w:sz w:val="18"/>
                <w:szCs w:val="18"/>
              </w:rPr>
            </w:pPr>
            <w:r>
              <w:rPr>
                <w:rFonts w:hint="eastAsia" w:ascii="仿宋_GB2312" w:hAnsi="宋体" w:eastAsia="仿宋_GB2312"/>
                <w:sz w:val="18"/>
                <w:szCs w:val="18"/>
              </w:rPr>
              <w:t>工程建设项目招标投标信息　</w:t>
            </w:r>
          </w:p>
        </w:tc>
        <w:tc>
          <w:tcPr>
            <w:tcW w:w="776"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hAnsi="宋体" w:eastAsia="仿宋_GB2312" w:cs="宋体"/>
                <w:sz w:val="18"/>
                <w:szCs w:val="18"/>
              </w:rPr>
            </w:pPr>
            <w:r>
              <w:rPr>
                <w:rFonts w:hint="eastAsia" w:ascii="仿宋_GB2312" w:hAnsi="宋体" w:eastAsia="仿宋_GB2312"/>
                <w:sz w:val="18"/>
                <w:szCs w:val="18"/>
              </w:rPr>
              <w:t>资格预审公告</w:t>
            </w:r>
          </w:p>
        </w:tc>
        <w:tc>
          <w:tcPr>
            <w:tcW w:w="2090"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hAnsi="宋体" w:eastAsia="仿宋_GB2312" w:cs="宋体"/>
                <w:sz w:val="18"/>
                <w:szCs w:val="18"/>
              </w:rPr>
            </w:pPr>
            <w:r>
              <w:rPr>
                <w:rFonts w:hint="eastAsia" w:ascii="仿宋_GB2312" w:hAnsi="宋体" w:eastAsia="仿宋_GB2312"/>
                <w:sz w:val="18"/>
                <w:szCs w:val="18"/>
              </w:rPr>
              <w:t>招标项目名称、内容、范围、规模、资金来源；投标资格能力要求，以及是否接受联合体投标；获取资格预审文件的时间、方式；递交资格预审文件的截止时间、方式；招标人及其招标代理机构的名称、地址、联系人及联系方式；采用电子招标投标方式的，潜在投标人访问电子招标投标交易平台的网址和方法；其他依法应当载明的内容。</w:t>
            </w:r>
          </w:p>
        </w:tc>
        <w:tc>
          <w:tcPr>
            <w:tcW w:w="1355"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hAnsi="宋体" w:eastAsia="仿宋_GB2312" w:cs="宋体"/>
                <w:sz w:val="18"/>
                <w:szCs w:val="18"/>
              </w:rPr>
            </w:pPr>
            <w:r>
              <w:rPr>
                <w:rFonts w:hint="eastAsia" w:ascii="仿宋_GB2312" w:hAnsi="宋体" w:eastAsia="仿宋_GB2312"/>
                <w:sz w:val="18"/>
                <w:szCs w:val="18"/>
              </w:rPr>
              <w:t>《招标投标法》、《招标投标法实施条例》、《国务院办公厅关于推进公共资源配置领域政府信息公开的意见》、《招标公告和公示信息发布管理办法》</w:t>
            </w:r>
          </w:p>
        </w:tc>
        <w:tc>
          <w:tcPr>
            <w:tcW w:w="1491" w:type="dxa"/>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eastAsia" w:ascii="仿宋_GB2312" w:hAnsi="宋体" w:eastAsia="仿宋_GB2312"/>
                <w:sz w:val="18"/>
                <w:szCs w:val="18"/>
              </w:rPr>
            </w:pPr>
            <w:r>
              <w:rPr>
                <w:rFonts w:hint="eastAsia" w:ascii="仿宋_GB2312" w:hAnsi="宋体" w:eastAsia="仿宋_GB2312"/>
                <w:sz w:val="18"/>
                <w:szCs w:val="18"/>
              </w:rPr>
              <w:t>及时公开</w:t>
            </w:r>
          </w:p>
        </w:tc>
        <w:tc>
          <w:tcPr>
            <w:tcW w:w="1118"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ascii="仿宋_GB2312" w:hAnsi="宋体" w:eastAsia="仿宋_GB2312"/>
                <w:sz w:val="18"/>
                <w:szCs w:val="18"/>
              </w:rPr>
            </w:pPr>
            <w:r>
              <w:rPr>
                <w:rFonts w:hint="eastAsia" w:ascii="仿宋_GB2312" w:hAnsi="宋体" w:eastAsia="仿宋_GB2312"/>
                <w:sz w:val="18"/>
                <w:szCs w:val="18"/>
              </w:rPr>
              <w:t>招标人或者其委托的招标代理机构</w:t>
            </w:r>
          </w:p>
        </w:tc>
        <w:tc>
          <w:tcPr>
            <w:tcW w:w="2681"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hAnsi="宋体" w:eastAsia="仿宋_GB2312"/>
                <w:sz w:val="18"/>
                <w:szCs w:val="18"/>
                <w:lang w:eastAsia="zh-CN"/>
              </w:rPr>
            </w:pPr>
            <w:r>
              <w:rPr>
                <w:rFonts w:hint="eastAsia" w:ascii="仿宋_GB2312" w:eastAsia="仿宋_GB2312"/>
                <w:sz w:val="18"/>
                <w:szCs w:val="18"/>
                <w:lang w:eastAsia="zh-CN"/>
              </w:rPr>
              <w:t>河北省</w:t>
            </w:r>
            <w:r>
              <w:rPr>
                <w:rFonts w:hint="eastAsia" w:ascii="仿宋_GB2312" w:hAnsi="宋体" w:eastAsia="仿宋_GB2312"/>
                <w:sz w:val="18"/>
                <w:szCs w:val="18"/>
              </w:rPr>
              <w:t>招标投标公共服务平台</w:t>
            </w:r>
            <w:r>
              <w:rPr>
                <w:rFonts w:ascii="仿宋_GB2312" w:hAnsi="宋体" w:eastAsia="仿宋_GB2312"/>
                <w:sz w:val="18"/>
                <w:szCs w:val="18"/>
              </w:rPr>
              <w:br w:type="textWrapping"/>
            </w:r>
            <w:r>
              <w:rPr>
                <w:rFonts w:hint="eastAsia" w:ascii="仿宋_GB2312" w:eastAsia="仿宋_GB2312"/>
                <w:sz w:val="18"/>
                <w:szCs w:val="18"/>
                <w:lang w:eastAsia="zh-CN"/>
              </w:rPr>
              <w:t>河北省</w:t>
            </w:r>
            <w:r>
              <w:rPr>
                <w:rFonts w:hint="eastAsia" w:ascii="仿宋_GB2312" w:hAnsi="宋体" w:eastAsia="仿宋_GB2312"/>
                <w:sz w:val="18"/>
                <w:szCs w:val="18"/>
              </w:rPr>
              <w:t>公共资源交易平台</w:t>
            </w:r>
            <w:r>
              <w:rPr>
                <w:rFonts w:ascii="仿宋_GB2312" w:hAnsi="宋体" w:eastAsia="仿宋_GB2312"/>
                <w:sz w:val="18"/>
                <w:szCs w:val="18"/>
              </w:rPr>
              <w:br w:type="textWrapping"/>
            </w:r>
            <w:r>
              <w:rPr>
                <w:rFonts w:hint="eastAsia" w:ascii="仿宋_GB2312" w:eastAsia="仿宋_GB2312"/>
                <w:sz w:val="18"/>
                <w:szCs w:val="18"/>
                <w:lang w:eastAsia="zh-CN"/>
              </w:rPr>
              <w:t>石家庄</w:t>
            </w:r>
            <w:r>
              <w:rPr>
                <w:rFonts w:hint="eastAsia" w:ascii="仿宋_GB2312" w:hAnsi="宋体" w:eastAsia="仿宋_GB2312"/>
                <w:sz w:val="18"/>
                <w:szCs w:val="18"/>
              </w:rPr>
              <w:t>公共资源交易</w:t>
            </w:r>
            <w:r>
              <w:rPr>
                <w:rFonts w:hint="eastAsia" w:ascii="仿宋_GB2312" w:eastAsia="仿宋_GB2312"/>
                <w:sz w:val="18"/>
                <w:szCs w:val="18"/>
                <w:lang w:eastAsia="zh-CN"/>
              </w:rPr>
              <w:t>网</w:t>
            </w:r>
          </w:p>
        </w:tc>
        <w:tc>
          <w:tcPr>
            <w:tcW w:w="499"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r>
              <w:rPr>
                <w:rFonts w:hint="eastAsia" w:ascii="仿宋" w:hAnsi="仿宋" w:eastAsia="仿宋" w:cs="仿宋"/>
                <w:sz w:val="30"/>
                <w:szCs w:val="30"/>
              </w:rPr>
              <w:t>√</w:t>
            </w:r>
          </w:p>
        </w:tc>
        <w:tc>
          <w:tcPr>
            <w:tcW w:w="728"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p>
        </w:tc>
        <w:tc>
          <w:tcPr>
            <w:tcW w:w="600"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r>
              <w:rPr>
                <w:rFonts w:hint="eastAsia" w:ascii="仿宋" w:hAnsi="仿宋" w:eastAsia="仿宋" w:cs="仿宋"/>
                <w:sz w:val="30"/>
                <w:szCs w:val="30"/>
              </w:rPr>
              <w:t>√</w:t>
            </w:r>
          </w:p>
        </w:tc>
        <w:tc>
          <w:tcPr>
            <w:tcW w:w="885"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70" w:hRule="atLeast"/>
          <w:jc w:val="center"/>
        </w:trPr>
        <w:tc>
          <w:tcPr>
            <w:tcW w:w="540" w:type="dxa"/>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eastAsia" w:ascii="仿宋_GB2312" w:hAnsi="宋体" w:eastAsia="仿宋_GB2312" w:cs="宋体"/>
                <w:sz w:val="18"/>
                <w:szCs w:val="18"/>
                <w:lang w:val="en-US" w:eastAsia="zh-CN"/>
              </w:rPr>
            </w:pPr>
            <w:r>
              <w:rPr>
                <w:rFonts w:hint="eastAsia" w:ascii="仿宋_GB2312" w:eastAsia="仿宋_GB2312" w:cs="宋体"/>
                <w:sz w:val="18"/>
                <w:szCs w:val="18"/>
                <w:lang w:val="en-US" w:eastAsia="zh-CN"/>
              </w:rPr>
              <w:t>2</w:t>
            </w:r>
          </w:p>
        </w:tc>
        <w:tc>
          <w:tcPr>
            <w:tcW w:w="769" w:type="dxa"/>
            <w:vMerge w:val="restart"/>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eastAsia" w:ascii="仿宋_GB2312" w:hAnsi="宋体" w:eastAsia="仿宋_GB2312" w:cs="宋体"/>
                <w:sz w:val="18"/>
                <w:szCs w:val="18"/>
              </w:rPr>
            </w:pPr>
            <w:r>
              <w:rPr>
                <w:rFonts w:hint="eastAsia" w:ascii="仿宋_GB2312" w:hAnsi="宋体" w:eastAsia="仿宋_GB2312"/>
                <w:sz w:val="18"/>
                <w:szCs w:val="18"/>
              </w:rPr>
              <w:t>工程建设项目招标投标信息　</w:t>
            </w:r>
          </w:p>
          <w:p>
            <w:pPr>
              <w:keepNext w:val="0"/>
              <w:keepLines w:val="0"/>
              <w:pageBreakBefore w:val="0"/>
              <w:kinsoku/>
              <w:wordWrap/>
              <w:overflowPunct/>
              <w:topLinePunct w:val="0"/>
              <w:autoSpaceDE/>
              <w:autoSpaceDN/>
              <w:bidi w:val="0"/>
              <w:adjustRightInd/>
              <w:snapToGrid/>
              <w:spacing w:line="300" w:lineRule="exact"/>
              <w:jc w:val="center"/>
              <w:textAlignment w:val="auto"/>
              <w:rPr>
                <w:rFonts w:hint="eastAsia" w:ascii="仿宋_GB2312" w:hAnsi="宋体" w:eastAsia="仿宋_GB2312" w:cs="宋体"/>
                <w:sz w:val="18"/>
                <w:szCs w:val="18"/>
              </w:rPr>
            </w:pPr>
            <w:r>
              <w:rPr>
                <w:rFonts w:hint="eastAsia" w:ascii="仿宋_GB2312" w:hAnsi="宋体" w:eastAsia="仿宋_GB2312"/>
                <w:sz w:val="18"/>
                <w:szCs w:val="18"/>
              </w:rPr>
              <w:t>　</w:t>
            </w:r>
          </w:p>
        </w:tc>
        <w:tc>
          <w:tcPr>
            <w:tcW w:w="776"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hAnsi="宋体" w:eastAsia="仿宋_GB2312" w:cs="宋体"/>
                <w:sz w:val="18"/>
                <w:szCs w:val="18"/>
              </w:rPr>
            </w:pPr>
            <w:r>
              <w:rPr>
                <w:rFonts w:hint="eastAsia" w:ascii="仿宋_GB2312" w:hAnsi="宋体" w:eastAsia="仿宋_GB2312"/>
                <w:sz w:val="18"/>
                <w:szCs w:val="18"/>
              </w:rPr>
              <w:t>招标公告</w:t>
            </w:r>
          </w:p>
        </w:tc>
        <w:tc>
          <w:tcPr>
            <w:tcW w:w="2090"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hAnsi="宋体" w:eastAsia="仿宋_GB2312" w:cs="宋体"/>
                <w:sz w:val="18"/>
                <w:szCs w:val="18"/>
              </w:rPr>
            </w:pPr>
            <w:r>
              <w:rPr>
                <w:rFonts w:hint="eastAsia" w:ascii="仿宋_GB2312" w:hAnsi="宋体" w:eastAsia="仿宋_GB2312"/>
                <w:sz w:val="18"/>
                <w:szCs w:val="18"/>
              </w:rPr>
              <w:t>招标项目名称、内容、范围、规模、资金来源；投标资格能力要求，以及是否接受联合体投标；获取招标文件的时间、方式；递交投标文件的截止时间、方式；招标人及其招标代理机构的名称、地址、联系人及联系方式；采用电子招标投标方式的，潜在投标人访问电子招标投标交易平台的网址和方法；其他依法应当载明的内容。</w:t>
            </w:r>
          </w:p>
        </w:tc>
        <w:tc>
          <w:tcPr>
            <w:tcW w:w="1355" w:type="dxa"/>
            <w:vMerge w:val="restart"/>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hAnsi="宋体" w:eastAsia="仿宋_GB2312"/>
                <w:sz w:val="18"/>
                <w:szCs w:val="18"/>
              </w:rPr>
            </w:pPr>
            <w:r>
              <w:rPr>
                <w:rFonts w:hint="eastAsia" w:ascii="仿宋_GB2312" w:hAnsi="宋体" w:eastAsia="仿宋_GB2312"/>
                <w:sz w:val="18"/>
                <w:szCs w:val="18"/>
              </w:rPr>
              <w:t>《招标投标法》、《招标投标法实施条例》、《国务院办公厅关于推进公共资源配置领域政府信息公开的意见》、《招标公告和公示信息发布管理办法》、《电子招标投标办法》</w:t>
            </w:r>
          </w:p>
        </w:tc>
        <w:tc>
          <w:tcPr>
            <w:tcW w:w="1491" w:type="dxa"/>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eastAsia" w:ascii="仿宋_GB2312" w:hAnsi="宋体" w:eastAsia="仿宋_GB2312"/>
                <w:sz w:val="18"/>
                <w:szCs w:val="18"/>
              </w:rPr>
            </w:pPr>
            <w:r>
              <w:rPr>
                <w:rFonts w:hint="eastAsia" w:ascii="仿宋_GB2312" w:hAnsi="宋体" w:eastAsia="仿宋_GB2312"/>
                <w:sz w:val="18"/>
                <w:szCs w:val="18"/>
              </w:rPr>
              <w:t>及时公开</w:t>
            </w:r>
          </w:p>
        </w:tc>
        <w:tc>
          <w:tcPr>
            <w:tcW w:w="1118"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ascii="仿宋_GB2312" w:hAnsi="宋体" w:eastAsia="仿宋_GB2312"/>
                <w:sz w:val="18"/>
                <w:szCs w:val="18"/>
              </w:rPr>
            </w:pPr>
            <w:r>
              <w:rPr>
                <w:rFonts w:hint="eastAsia" w:ascii="仿宋_GB2312" w:hAnsi="宋体" w:eastAsia="仿宋_GB2312"/>
                <w:sz w:val="18"/>
                <w:szCs w:val="18"/>
              </w:rPr>
              <w:t>招标人或者其委托的招标代理机构</w:t>
            </w:r>
          </w:p>
        </w:tc>
        <w:tc>
          <w:tcPr>
            <w:tcW w:w="2681"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ascii="仿宋_GB2312" w:hAnsi="宋体" w:eastAsia="仿宋_GB2312"/>
                <w:sz w:val="18"/>
                <w:szCs w:val="18"/>
              </w:rPr>
            </w:pPr>
            <w:r>
              <w:rPr>
                <w:rFonts w:hint="eastAsia" w:ascii="仿宋_GB2312" w:eastAsia="仿宋_GB2312"/>
                <w:sz w:val="18"/>
                <w:szCs w:val="18"/>
                <w:lang w:eastAsia="zh-CN"/>
              </w:rPr>
              <w:t>河北省</w:t>
            </w:r>
            <w:r>
              <w:rPr>
                <w:rFonts w:hint="eastAsia" w:ascii="仿宋_GB2312" w:hAnsi="宋体" w:eastAsia="仿宋_GB2312"/>
                <w:sz w:val="18"/>
                <w:szCs w:val="18"/>
              </w:rPr>
              <w:t>招标投标公共服务平台</w:t>
            </w:r>
            <w:r>
              <w:rPr>
                <w:rFonts w:ascii="仿宋_GB2312" w:hAnsi="宋体" w:eastAsia="仿宋_GB2312"/>
                <w:sz w:val="18"/>
                <w:szCs w:val="18"/>
              </w:rPr>
              <w:br w:type="textWrapping"/>
            </w:r>
            <w:r>
              <w:rPr>
                <w:rFonts w:hint="eastAsia" w:ascii="仿宋_GB2312" w:eastAsia="仿宋_GB2312"/>
                <w:sz w:val="18"/>
                <w:szCs w:val="18"/>
                <w:lang w:eastAsia="zh-CN"/>
              </w:rPr>
              <w:t>河北省</w:t>
            </w:r>
            <w:r>
              <w:rPr>
                <w:rFonts w:hint="eastAsia" w:ascii="仿宋_GB2312" w:hAnsi="宋体" w:eastAsia="仿宋_GB2312"/>
                <w:sz w:val="18"/>
                <w:szCs w:val="18"/>
              </w:rPr>
              <w:t>公共资源交易平台</w:t>
            </w:r>
            <w:r>
              <w:rPr>
                <w:rFonts w:ascii="仿宋_GB2312" w:hAnsi="宋体" w:eastAsia="仿宋_GB2312"/>
                <w:sz w:val="18"/>
                <w:szCs w:val="18"/>
              </w:rPr>
              <w:br w:type="textWrapping"/>
            </w:r>
            <w:r>
              <w:rPr>
                <w:rFonts w:hint="eastAsia" w:ascii="仿宋_GB2312" w:eastAsia="仿宋_GB2312"/>
                <w:sz w:val="18"/>
                <w:szCs w:val="18"/>
                <w:lang w:eastAsia="zh-CN"/>
              </w:rPr>
              <w:t>石家庄</w:t>
            </w:r>
            <w:r>
              <w:rPr>
                <w:rFonts w:hint="eastAsia" w:ascii="仿宋_GB2312" w:hAnsi="宋体" w:eastAsia="仿宋_GB2312"/>
                <w:sz w:val="18"/>
                <w:szCs w:val="18"/>
              </w:rPr>
              <w:t>公共资源交易</w:t>
            </w:r>
            <w:r>
              <w:rPr>
                <w:rFonts w:hint="eastAsia" w:ascii="仿宋_GB2312" w:eastAsia="仿宋_GB2312"/>
                <w:sz w:val="18"/>
                <w:szCs w:val="18"/>
                <w:lang w:eastAsia="zh-CN"/>
              </w:rPr>
              <w:t>网</w:t>
            </w:r>
          </w:p>
        </w:tc>
        <w:tc>
          <w:tcPr>
            <w:tcW w:w="499"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r>
              <w:rPr>
                <w:rFonts w:hint="eastAsia" w:ascii="仿宋" w:hAnsi="仿宋" w:eastAsia="仿宋" w:cs="仿宋"/>
                <w:sz w:val="30"/>
                <w:szCs w:val="30"/>
              </w:rPr>
              <w:t>√</w:t>
            </w:r>
          </w:p>
        </w:tc>
        <w:tc>
          <w:tcPr>
            <w:tcW w:w="728"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p>
        </w:tc>
        <w:tc>
          <w:tcPr>
            <w:tcW w:w="600"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r>
              <w:rPr>
                <w:rFonts w:hint="eastAsia" w:ascii="仿宋" w:hAnsi="仿宋" w:eastAsia="仿宋" w:cs="仿宋"/>
                <w:sz w:val="30"/>
                <w:szCs w:val="30"/>
              </w:rPr>
              <w:t>√</w:t>
            </w:r>
          </w:p>
        </w:tc>
        <w:tc>
          <w:tcPr>
            <w:tcW w:w="885"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18" w:hRule="atLeast"/>
          <w:jc w:val="center"/>
        </w:trPr>
        <w:tc>
          <w:tcPr>
            <w:tcW w:w="540" w:type="dxa"/>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eastAsia" w:ascii="仿宋_GB2312" w:hAnsi="宋体" w:eastAsia="仿宋_GB2312" w:cs="宋体"/>
                <w:sz w:val="18"/>
                <w:szCs w:val="18"/>
                <w:lang w:val="en-US" w:eastAsia="zh-CN"/>
              </w:rPr>
            </w:pPr>
            <w:r>
              <w:rPr>
                <w:rFonts w:hint="eastAsia" w:ascii="仿宋_GB2312" w:eastAsia="仿宋_GB2312" w:cs="宋体"/>
                <w:sz w:val="18"/>
                <w:szCs w:val="18"/>
                <w:lang w:val="en-US" w:eastAsia="zh-CN"/>
              </w:rPr>
              <w:t>3</w:t>
            </w:r>
          </w:p>
        </w:tc>
        <w:tc>
          <w:tcPr>
            <w:tcW w:w="769" w:type="dxa"/>
            <w:vMerge w:val="continue"/>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eastAsia" w:ascii="仿宋_GB2312" w:hAnsi="宋体" w:eastAsia="仿宋_GB2312" w:cs="宋体"/>
                <w:sz w:val="18"/>
                <w:szCs w:val="18"/>
              </w:rPr>
            </w:pPr>
          </w:p>
        </w:tc>
        <w:tc>
          <w:tcPr>
            <w:tcW w:w="776"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hAnsi="宋体" w:eastAsia="仿宋_GB2312" w:cs="宋体"/>
                <w:sz w:val="18"/>
                <w:szCs w:val="18"/>
              </w:rPr>
            </w:pPr>
            <w:r>
              <w:rPr>
                <w:rFonts w:hint="eastAsia" w:ascii="仿宋_GB2312" w:hAnsi="宋体" w:eastAsia="仿宋_GB2312"/>
                <w:sz w:val="18"/>
                <w:szCs w:val="18"/>
              </w:rPr>
              <w:t>中标候选人公示</w:t>
            </w:r>
          </w:p>
        </w:tc>
        <w:tc>
          <w:tcPr>
            <w:tcW w:w="2090"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hAnsi="宋体" w:eastAsia="仿宋_GB2312" w:cs="宋体"/>
                <w:sz w:val="18"/>
                <w:szCs w:val="18"/>
              </w:rPr>
            </w:pPr>
            <w:r>
              <w:rPr>
                <w:rFonts w:hint="eastAsia" w:ascii="仿宋_GB2312" w:hAnsi="宋体" w:eastAsia="仿宋_GB2312"/>
                <w:sz w:val="18"/>
                <w:szCs w:val="18"/>
              </w:rPr>
              <w:t>中标候选人排序、名称、投标报价、质量、工期（交货期），以及评标情况；中标候选人按照招标文件要求承诺的项目负责人姓名及其相关证书名称和编号；中标候选人响应招标文件要求的资格能力条件；提出异议的渠道和方式；</w:t>
            </w:r>
            <w:r>
              <w:rPr>
                <w:rFonts w:hint="eastAsia" w:ascii="仿宋_GB2312" w:hAnsi="宋体" w:eastAsia="仿宋_GB2312"/>
                <w:sz w:val="18"/>
                <w:szCs w:val="18"/>
              </w:rPr>
              <w:br w:type="textWrapping"/>
            </w:r>
            <w:r>
              <w:rPr>
                <w:rFonts w:hint="eastAsia" w:ascii="仿宋_GB2312" w:hAnsi="宋体" w:eastAsia="仿宋_GB2312"/>
                <w:sz w:val="18"/>
                <w:szCs w:val="18"/>
              </w:rPr>
              <w:t>招标文件规定公示的其他内容。</w:t>
            </w:r>
          </w:p>
        </w:tc>
        <w:tc>
          <w:tcPr>
            <w:tcW w:w="1355" w:type="dxa"/>
            <w:vMerge w:val="continue"/>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hAnsi="宋体" w:eastAsia="仿宋_GB2312"/>
                <w:sz w:val="18"/>
                <w:szCs w:val="18"/>
              </w:rPr>
            </w:pPr>
          </w:p>
        </w:tc>
        <w:tc>
          <w:tcPr>
            <w:tcW w:w="1491"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hAnsi="宋体" w:eastAsia="仿宋_GB2312"/>
                <w:sz w:val="18"/>
                <w:szCs w:val="18"/>
              </w:rPr>
            </w:pPr>
            <w:r>
              <w:rPr>
                <w:rFonts w:hint="eastAsia" w:ascii="仿宋_GB2312" w:hAnsi="宋体" w:eastAsia="仿宋_GB2312"/>
                <w:sz w:val="18"/>
                <w:szCs w:val="18"/>
              </w:rPr>
              <w:t>依法必须进行招标的项目，招标人应当自收到评标报告之日起3日内公示中标候选人，公示期不得少于3日</w:t>
            </w:r>
          </w:p>
        </w:tc>
        <w:tc>
          <w:tcPr>
            <w:tcW w:w="1118"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ascii="仿宋_GB2312" w:hAnsi="宋体" w:eastAsia="仿宋_GB2312"/>
                <w:sz w:val="18"/>
                <w:szCs w:val="18"/>
              </w:rPr>
            </w:pPr>
            <w:r>
              <w:rPr>
                <w:rFonts w:hint="eastAsia" w:ascii="仿宋_GB2312" w:hAnsi="宋体" w:eastAsia="仿宋_GB2312"/>
                <w:sz w:val="18"/>
                <w:szCs w:val="18"/>
              </w:rPr>
              <w:t>招标人或者其委托的招标代理机构</w:t>
            </w:r>
          </w:p>
        </w:tc>
        <w:tc>
          <w:tcPr>
            <w:tcW w:w="2681"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ascii="仿宋_GB2312" w:hAnsi="宋体" w:eastAsia="仿宋_GB2312"/>
                <w:sz w:val="18"/>
                <w:szCs w:val="18"/>
              </w:rPr>
            </w:pPr>
            <w:r>
              <w:rPr>
                <w:rFonts w:hint="eastAsia" w:ascii="仿宋_GB2312" w:eastAsia="仿宋_GB2312"/>
                <w:sz w:val="18"/>
                <w:szCs w:val="18"/>
                <w:lang w:eastAsia="zh-CN"/>
              </w:rPr>
              <w:t>河北省</w:t>
            </w:r>
            <w:r>
              <w:rPr>
                <w:rFonts w:hint="eastAsia" w:ascii="仿宋_GB2312" w:hAnsi="宋体" w:eastAsia="仿宋_GB2312"/>
                <w:sz w:val="18"/>
                <w:szCs w:val="18"/>
              </w:rPr>
              <w:t>招标投标公共服务平台</w:t>
            </w:r>
            <w:r>
              <w:rPr>
                <w:rFonts w:ascii="仿宋_GB2312" w:hAnsi="宋体" w:eastAsia="仿宋_GB2312"/>
                <w:sz w:val="18"/>
                <w:szCs w:val="18"/>
              </w:rPr>
              <w:br w:type="textWrapping"/>
            </w:r>
            <w:r>
              <w:rPr>
                <w:rFonts w:hint="eastAsia" w:ascii="仿宋_GB2312" w:eastAsia="仿宋_GB2312"/>
                <w:sz w:val="18"/>
                <w:szCs w:val="18"/>
                <w:lang w:eastAsia="zh-CN"/>
              </w:rPr>
              <w:t>河北省</w:t>
            </w:r>
            <w:r>
              <w:rPr>
                <w:rFonts w:hint="eastAsia" w:ascii="仿宋_GB2312" w:hAnsi="宋体" w:eastAsia="仿宋_GB2312"/>
                <w:sz w:val="18"/>
                <w:szCs w:val="18"/>
              </w:rPr>
              <w:t>公共资源交易平台</w:t>
            </w:r>
            <w:r>
              <w:rPr>
                <w:rFonts w:ascii="仿宋_GB2312" w:hAnsi="宋体" w:eastAsia="仿宋_GB2312"/>
                <w:sz w:val="18"/>
                <w:szCs w:val="18"/>
              </w:rPr>
              <w:br w:type="textWrapping"/>
            </w:r>
            <w:r>
              <w:rPr>
                <w:rFonts w:hint="eastAsia" w:ascii="仿宋_GB2312" w:eastAsia="仿宋_GB2312"/>
                <w:sz w:val="18"/>
                <w:szCs w:val="18"/>
                <w:lang w:eastAsia="zh-CN"/>
              </w:rPr>
              <w:t>石家庄</w:t>
            </w:r>
            <w:r>
              <w:rPr>
                <w:rFonts w:hint="eastAsia" w:ascii="仿宋_GB2312" w:hAnsi="宋体" w:eastAsia="仿宋_GB2312"/>
                <w:sz w:val="18"/>
                <w:szCs w:val="18"/>
              </w:rPr>
              <w:t>公共资源交易</w:t>
            </w:r>
            <w:r>
              <w:rPr>
                <w:rFonts w:hint="eastAsia" w:ascii="仿宋_GB2312" w:eastAsia="仿宋_GB2312"/>
                <w:sz w:val="18"/>
                <w:szCs w:val="18"/>
                <w:lang w:eastAsia="zh-CN"/>
              </w:rPr>
              <w:t>网</w:t>
            </w:r>
          </w:p>
        </w:tc>
        <w:tc>
          <w:tcPr>
            <w:tcW w:w="499"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r>
              <w:rPr>
                <w:rFonts w:hint="eastAsia" w:ascii="仿宋" w:hAnsi="仿宋" w:eastAsia="仿宋" w:cs="仿宋"/>
                <w:sz w:val="30"/>
                <w:szCs w:val="30"/>
              </w:rPr>
              <w:t>√</w:t>
            </w:r>
          </w:p>
        </w:tc>
        <w:tc>
          <w:tcPr>
            <w:tcW w:w="728"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p>
        </w:tc>
        <w:tc>
          <w:tcPr>
            <w:tcW w:w="600"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r>
              <w:rPr>
                <w:rFonts w:hint="eastAsia" w:ascii="仿宋" w:hAnsi="仿宋" w:eastAsia="仿宋" w:cs="仿宋"/>
                <w:sz w:val="30"/>
                <w:szCs w:val="30"/>
              </w:rPr>
              <w:t>√</w:t>
            </w:r>
          </w:p>
        </w:tc>
        <w:tc>
          <w:tcPr>
            <w:tcW w:w="885"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36" w:hRule="atLeast"/>
          <w:jc w:val="center"/>
        </w:trPr>
        <w:tc>
          <w:tcPr>
            <w:tcW w:w="540" w:type="dxa"/>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eastAsia" w:ascii="仿宋_GB2312" w:hAnsi="宋体" w:eastAsia="仿宋_GB2312"/>
                <w:sz w:val="18"/>
                <w:szCs w:val="18"/>
                <w:lang w:val="en-US" w:eastAsia="zh-CN"/>
              </w:rPr>
            </w:pPr>
            <w:r>
              <w:rPr>
                <w:rFonts w:hint="eastAsia" w:ascii="仿宋_GB2312" w:eastAsia="仿宋_GB2312"/>
                <w:sz w:val="18"/>
                <w:szCs w:val="18"/>
                <w:lang w:val="en-US" w:eastAsia="zh-CN"/>
              </w:rPr>
              <w:t>4</w:t>
            </w:r>
          </w:p>
        </w:tc>
        <w:tc>
          <w:tcPr>
            <w:tcW w:w="769"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宋体" w:eastAsia="仿宋_GB2312"/>
                <w:sz w:val="18"/>
                <w:szCs w:val="18"/>
              </w:rPr>
            </w:pPr>
            <w:r>
              <w:rPr>
                <w:rFonts w:hint="eastAsia" w:ascii="仿宋_GB2312" w:hAnsi="宋体" w:eastAsia="仿宋_GB2312"/>
                <w:sz w:val="18"/>
                <w:szCs w:val="18"/>
              </w:rPr>
              <w:t>工程建设项目招标投标信息　</w:t>
            </w:r>
          </w:p>
        </w:tc>
        <w:tc>
          <w:tcPr>
            <w:tcW w:w="7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hAnsi="宋体" w:eastAsia="仿宋_GB2312"/>
                <w:sz w:val="18"/>
                <w:szCs w:val="18"/>
              </w:rPr>
            </w:pPr>
            <w:r>
              <w:rPr>
                <w:rFonts w:hint="eastAsia" w:ascii="仿宋_GB2312" w:hAnsi="宋体" w:eastAsia="仿宋_GB2312"/>
                <w:sz w:val="18"/>
                <w:szCs w:val="18"/>
              </w:rPr>
              <w:t>中标结果</w:t>
            </w:r>
          </w:p>
        </w:tc>
        <w:tc>
          <w:tcPr>
            <w:tcW w:w="2090"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hAnsi="宋体" w:eastAsia="仿宋_GB2312"/>
                <w:sz w:val="18"/>
                <w:szCs w:val="18"/>
              </w:rPr>
            </w:pPr>
            <w:r>
              <w:rPr>
                <w:rFonts w:hint="eastAsia" w:ascii="仿宋_GB2312" w:hAnsi="宋体" w:eastAsia="仿宋_GB2312"/>
                <w:sz w:val="18"/>
                <w:szCs w:val="18"/>
              </w:rPr>
              <w:t>招标项目名称、中标人名称、中标价、工期、项目负责人、中标内容。</w:t>
            </w:r>
          </w:p>
        </w:tc>
        <w:tc>
          <w:tcPr>
            <w:tcW w:w="1355"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hAnsi="宋体" w:eastAsia="仿宋_GB2312"/>
                <w:sz w:val="18"/>
                <w:szCs w:val="18"/>
              </w:rPr>
            </w:pPr>
            <w:r>
              <w:rPr>
                <w:rFonts w:hint="eastAsia" w:ascii="仿宋_GB2312" w:hAnsi="宋体" w:eastAsia="仿宋_GB2312"/>
                <w:sz w:val="18"/>
                <w:szCs w:val="18"/>
              </w:rPr>
              <w:t xml:space="preserve">《国务院办公厅关于推进公共资源配置领域政府信息公开的意见》、《招标公告和公示信息发布管理办法》、《电子招标投标办法》 </w:t>
            </w:r>
          </w:p>
        </w:tc>
        <w:tc>
          <w:tcPr>
            <w:tcW w:w="14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宋体" w:eastAsia="仿宋_GB2312"/>
                <w:sz w:val="18"/>
                <w:szCs w:val="18"/>
              </w:rPr>
            </w:pPr>
            <w:r>
              <w:rPr>
                <w:rFonts w:hint="eastAsia" w:ascii="仿宋_GB2312" w:hAnsi="宋体" w:eastAsia="仿宋_GB2312"/>
                <w:sz w:val="18"/>
                <w:szCs w:val="18"/>
              </w:rPr>
              <w:t>及时公开</w:t>
            </w:r>
          </w:p>
        </w:tc>
        <w:tc>
          <w:tcPr>
            <w:tcW w:w="1118"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sz w:val="18"/>
                <w:szCs w:val="18"/>
              </w:rPr>
            </w:pPr>
            <w:r>
              <w:rPr>
                <w:rFonts w:hint="eastAsia" w:ascii="仿宋_GB2312" w:hAnsi="宋体" w:eastAsia="仿宋_GB2312"/>
                <w:sz w:val="18"/>
                <w:szCs w:val="18"/>
              </w:rPr>
              <w:t>招标人或者其委托的招标代理机构</w:t>
            </w:r>
          </w:p>
        </w:tc>
        <w:tc>
          <w:tcPr>
            <w:tcW w:w="268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sz w:val="18"/>
                <w:szCs w:val="18"/>
              </w:rPr>
            </w:pPr>
            <w:r>
              <w:rPr>
                <w:rFonts w:hint="eastAsia" w:ascii="仿宋_GB2312" w:eastAsia="仿宋_GB2312"/>
                <w:sz w:val="18"/>
                <w:szCs w:val="18"/>
                <w:lang w:eastAsia="zh-CN"/>
              </w:rPr>
              <w:t>河北省</w:t>
            </w:r>
            <w:r>
              <w:rPr>
                <w:rFonts w:hint="eastAsia" w:ascii="仿宋_GB2312" w:hAnsi="宋体" w:eastAsia="仿宋_GB2312"/>
                <w:sz w:val="18"/>
                <w:szCs w:val="18"/>
              </w:rPr>
              <w:t>招标投标公共服务平台</w:t>
            </w:r>
            <w:r>
              <w:rPr>
                <w:rFonts w:ascii="仿宋_GB2312" w:hAnsi="宋体" w:eastAsia="仿宋_GB2312"/>
                <w:sz w:val="18"/>
                <w:szCs w:val="18"/>
              </w:rPr>
              <w:br w:type="textWrapping"/>
            </w:r>
            <w:r>
              <w:rPr>
                <w:rFonts w:hint="eastAsia" w:ascii="仿宋_GB2312" w:eastAsia="仿宋_GB2312"/>
                <w:sz w:val="18"/>
                <w:szCs w:val="18"/>
                <w:lang w:eastAsia="zh-CN"/>
              </w:rPr>
              <w:t>河北省</w:t>
            </w:r>
            <w:r>
              <w:rPr>
                <w:rFonts w:hint="eastAsia" w:ascii="仿宋_GB2312" w:hAnsi="宋体" w:eastAsia="仿宋_GB2312"/>
                <w:sz w:val="18"/>
                <w:szCs w:val="18"/>
              </w:rPr>
              <w:t>公共资源交易平台</w:t>
            </w:r>
            <w:r>
              <w:rPr>
                <w:rFonts w:ascii="仿宋_GB2312" w:hAnsi="宋体" w:eastAsia="仿宋_GB2312"/>
                <w:sz w:val="18"/>
                <w:szCs w:val="18"/>
              </w:rPr>
              <w:br w:type="textWrapping"/>
            </w:r>
            <w:r>
              <w:rPr>
                <w:rFonts w:hint="eastAsia" w:ascii="仿宋_GB2312" w:eastAsia="仿宋_GB2312"/>
                <w:sz w:val="18"/>
                <w:szCs w:val="18"/>
                <w:lang w:eastAsia="zh-CN"/>
              </w:rPr>
              <w:t>石家庄</w:t>
            </w:r>
            <w:r>
              <w:rPr>
                <w:rFonts w:hint="eastAsia" w:ascii="仿宋_GB2312" w:hAnsi="宋体" w:eastAsia="仿宋_GB2312"/>
                <w:sz w:val="18"/>
                <w:szCs w:val="18"/>
              </w:rPr>
              <w:t>公共资源交易</w:t>
            </w:r>
            <w:r>
              <w:rPr>
                <w:rFonts w:hint="eastAsia" w:ascii="仿宋_GB2312" w:eastAsia="仿宋_GB2312"/>
                <w:sz w:val="18"/>
                <w:szCs w:val="18"/>
                <w:lang w:eastAsia="zh-CN"/>
              </w:rPr>
              <w:t>网</w:t>
            </w:r>
          </w:p>
        </w:tc>
        <w:tc>
          <w:tcPr>
            <w:tcW w:w="499"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r>
              <w:rPr>
                <w:rFonts w:hint="eastAsia" w:ascii="仿宋" w:hAnsi="仿宋" w:eastAsia="仿宋" w:cs="仿宋"/>
                <w:sz w:val="30"/>
                <w:szCs w:val="30"/>
              </w:rPr>
              <w:t>√</w:t>
            </w:r>
          </w:p>
        </w:tc>
        <w:tc>
          <w:tcPr>
            <w:tcW w:w="728"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p>
        </w:tc>
        <w:tc>
          <w:tcPr>
            <w:tcW w:w="600"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r>
              <w:rPr>
                <w:rFonts w:hint="eastAsia" w:ascii="仿宋" w:hAnsi="仿宋" w:eastAsia="仿宋" w:cs="仿宋"/>
                <w:sz w:val="30"/>
                <w:szCs w:val="30"/>
              </w:rPr>
              <w:t>√</w:t>
            </w:r>
          </w:p>
        </w:tc>
        <w:tc>
          <w:tcPr>
            <w:tcW w:w="885"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56" w:hRule="atLeast"/>
          <w:jc w:val="center"/>
        </w:trPr>
        <w:tc>
          <w:tcPr>
            <w:tcW w:w="540" w:type="dxa"/>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eastAsia" w:ascii="仿宋_GB2312" w:eastAsia="仿宋_GB2312"/>
                <w:sz w:val="18"/>
                <w:szCs w:val="18"/>
                <w:lang w:val="en-US" w:eastAsia="zh-CN"/>
              </w:rPr>
            </w:pPr>
            <w:r>
              <w:rPr>
                <w:rFonts w:hint="eastAsia" w:ascii="仿宋_GB2312" w:eastAsia="仿宋_GB2312"/>
                <w:sz w:val="18"/>
                <w:szCs w:val="18"/>
                <w:lang w:val="en-US" w:eastAsia="zh-CN"/>
              </w:rPr>
              <w:t>5</w:t>
            </w:r>
          </w:p>
        </w:tc>
        <w:tc>
          <w:tcPr>
            <w:tcW w:w="769"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eastAsia="仿宋_GB2312"/>
                <w:sz w:val="18"/>
                <w:szCs w:val="18"/>
              </w:rPr>
            </w:pPr>
            <w:r>
              <w:rPr>
                <w:rFonts w:hint="eastAsia" w:ascii="仿宋_GB2312" w:eastAsia="仿宋_GB2312"/>
                <w:sz w:val="18"/>
                <w:szCs w:val="18"/>
              </w:rPr>
              <w:t>工程建设项目招标投标信息</w:t>
            </w:r>
          </w:p>
        </w:tc>
        <w:tc>
          <w:tcPr>
            <w:tcW w:w="7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资格预审文件、招标文件澄清或修改</w:t>
            </w:r>
          </w:p>
        </w:tc>
        <w:tc>
          <w:tcPr>
            <w:tcW w:w="2090"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项目名称；标段名称；澄清或修改事项；招标人及其招标代理机构的名称、地址、联系人及联系方式。</w:t>
            </w:r>
          </w:p>
        </w:tc>
        <w:tc>
          <w:tcPr>
            <w:tcW w:w="1355"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《招标投标法》、《招标投标法实施条例》、《电子招标投标办法》</w:t>
            </w:r>
          </w:p>
        </w:tc>
        <w:tc>
          <w:tcPr>
            <w:tcW w:w="14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依法必须进行招标的项目，澄清或者修改的内容可能影响资格预审申请文件或者投标文件编制的，应当在提交资格预审申请文件截止时间至少3日前，或者投标截止时间至少15日前</w:t>
            </w:r>
          </w:p>
        </w:tc>
        <w:tc>
          <w:tcPr>
            <w:tcW w:w="1118"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eastAsia="仿宋_GB2312"/>
                <w:sz w:val="18"/>
                <w:szCs w:val="18"/>
              </w:rPr>
            </w:pPr>
            <w:r>
              <w:rPr>
                <w:rFonts w:hint="eastAsia" w:ascii="仿宋_GB2312" w:eastAsia="仿宋_GB2312"/>
                <w:sz w:val="18"/>
                <w:szCs w:val="18"/>
              </w:rPr>
              <w:t>招标人或者其委托的招标代理机构</w:t>
            </w:r>
          </w:p>
        </w:tc>
        <w:tc>
          <w:tcPr>
            <w:tcW w:w="268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eastAsia="仿宋_GB2312"/>
                <w:sz w:val="18"/>
                <w:szCs w:val="18"/>
              </w:rPr>
            </w:pPr>
            <w:r>
              <w:rPr>
                <w:rFonts w:hint="eastAsia" w:ascii="仿宋_GB2312" w:eastAsia="仿宋_GB2312"/>
                <w:sz w:val="18"/>
                <w:szCs w:val="18"/>
                <w:lang w:eastAsia="zh-CN"/>
              </w:rPr>
              <w:t>河北省</w:t>
            </w:r>
            <w:r>
              <w:rPr>
                <w:rFonts w:hint="eastAsia" w:ascii="仿宋_GB2312" w:hAnsi="宋体" w:eastAsia="仿宋_GB2312"/>
                <w:sz w:val="18"/>
                <w:szCs w:val="18"/>
              </w:rPr>
              <w:t>招标投标公共服务平台</w:t>
            </w:r>
            <w:r>
              <w:rPr>
                <w:rFonts w:ascii="仿宋_GB2312" w:hAnsi="宋体" w:eastAsia="仿宋_GB2312"/>
                <w:sz w:val="18"/>
                <w:szCs w:val="18"/>
              </w:rPr>
              <w:br w:type="textWrapping"/>
            </w:r>
            <w:r>
              <w:rPr>
                <w:rFonts w:hint="eastAsia" w:ascii="仿宋_GB2312" w:eastAsia="仿宋_GB2312"/>
                <w:sz w:val="18"/>
                <w:szCs w:val="18"/>
                <w:lang w:eastAsia="zh-CN"/>
              </w:rPr>
              <w:t>河北省</w:t>
            </w:r>
            <w:r>
              <w:rPr>
                <w:rFonts w:hint="eastAsia" w:ascii="仿宋_GB2312" w:hAnsi="宋体" w:eastAsia="仿宋_GB2312"/>
                <w:sz w:val="18"/>
                <w:szCs w:val="18"/>
              </w:rPr>
              <w:t>公共资源交易平台</w:t>
            </w:r>
            <w:r>
              <w:rPr>
                <w:rFonts w:ascii="仿宋_GB2312" w:hAnsi="宋体" w:eastAsia="仿宋_GB2312"/>
                <w:sz w:val="18"/>
                <w:szCs w:val="18"/>
              </w:rPr>
              <w:br w:type="textWrapping"/>
            </w:r>
            <w:r>
              <w:rPr>
                <w:rFonts w:hint="eastAsia" w:ascii="仿宋_GB2312" w:eastAsia="仿宋_GB2312"/>
                <w:sz w:val="18"/>
                <w:szCs w:val="18"/>
                <w:lang w:eastAsia="zh-CN"/>
              </w:rPr>
              <w:t>石家庄</w:t>
            </w:r>
            <w:r>
              <w:rPr>
                <w:rFonts w:hint="eastAsia" w:ascii="仿宋_GB2312" w:hAnsi="宋体" w:eastAsia="仿宋_GB2312"/>
                <w:sz w:val="18"/>
                <w:szCs w:val="18"/>
              </w:rPr>
              <w:t>公共资源交易</w:t>
            </w:r>
            <w:r>
              <w:rPr>
                <w:rFonts w:hint="eastAsia" w:ascii="仿宋_GB2312" w:eastAsia="仿宋_GB2312"/>
                <w:sz w:val="18"/>
                <w:szCs w:val="18"/>
                <w:lang w:eastAsia="zh-CN"/>
              </w:rPr>
              <w:t>网</w:t>
            </w:r>
          </w:p>
        </w:tc>
        <w:tc>
          <w:tcPr>
            <w:tcW w:w="499"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r>
              <w:rPr>
                <w:rFonts w:hint="eastAsia" w:ascii="仿宋" w:hAnsi="仿宋" w:eastAsia="仿宋" w:cs="仿宋"/>
                <w:sz w:val="30"/>
                <w:szCs w:val="30"/>
              </w:rPr>
              <w:t>√</w:t>
            </w:r>
          </w:p>
        </w:tc>
        <w:tc>
          <w:tcPr>
            <w:tcW w:w="728"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p>
        </w:tc>
        <w:tc>
          <w:tcPr>
            <w:tcW w:w="600"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r>
              <w:rPr>
                <w:rFonts w:hint="eastAsia" w:ascii="仿宋" w:hAnsi="仿宋" w:eastAsia="仿宋" w:cs="仿宋"/>
                <w:sz w:val="30"/>
                <w:szCs w:val="30"/>
              </w:rPr>
              <w:t>√</w:t>
            </w:r>
          </w:p>
        </w:tc>
        <w:tc>
          <w:tcPr>
            <w:tcW w:w="885"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88" w:hRule="atLeast"/>
          <w:jc w:val="center"/>
        </w:trPr>
        <w:tc>
          <w:tcPr>
            <w:tcW w:w="540" w:type="dxa"/>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eastAsia" w:ascii="仿宋_GB2312" w:eastAsia="仿宋_GB2312"/>
                <w:sz w:val="18"/>
                <w:szCs w:val="18"/>
                <w:lang w:val="en-US" w:eastAsia="zh-CN"/>
              </w:rPr>
            </w:pPr>
            <w:r>
              <w:rPr>
                <w:rFonts w:hint="eastAsia" w:ascii="仿宋_GB2312" w:eastAsia="仿宋_GB2312"/>
                <w:sz w:val="18"/>
                <w:szCs w:val="18"/>
                <w:lang w:val="en-US" w:eastAsia="zh-CN"/>
              </w:rPr>
              <w:t>6</w:t>
            </w:r>
          </w:p>
        </w:tc>
        <w:tc>
          <w:tcPr>
            <w:tcW w:w="769"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eastAsia="仿宋_GB2312"/>
                <w:sz w:val="18"/>
                <w:szCs w:val="18"/>
              </w:rPr>
            </w:pPr>
            <w:r>
              <w:rPr>
                <w:rFonts w:hint="eastAsia" w:ascii="仿宋_GB2312" w:eastAsia="仿宋_GB2312"/>
                <w:sz w:val="18"/>
                <w:szCs w:val="18"/>
              </w:rPr>
              <w:t>工程建设项目招标投标信息</w:t>
            </w:r>
          </w:p>
        </w:tc>
        <w:tc>
          <w:tcPr>
            <w:tcW w:w="7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招标公告和公示信息澄清、修改</w:t>
            </w:r>
          </w:p>
        </w:tc>
        <w:tc>
          <w:tcPr>
            <w:tcW w:w="2090"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项目名称；标段名称；澄清或修改事项；招标人及其招标代理机构的名称、地址、联系人及联系方式。</w:t>
            </w:r>
          </w:p>
        </w:tc>
        <w:tc>
          <w:tcPr>
            <w:tcW w:w="1355"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《招标公告和公示信息发布管理办法》</w:t>
            </w:r>
          </w:p>
        </w:tc>
        <w:tc>
          <w:tcPr>
            <w:tcW w:w="14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eastAsia="仿宋_GB2312"/>
                <w:sz w:val="18"/>
                <w:szCs w:val="18"/>
              </w:rPr>
            </w:pPr>
            <w:r>
              <w:rPr>
                <w:rFonts w:hint="eastAsia" w:ascii="仿宋_GB2312" w:eastAsia="仿宋_GB2312"/>
                <w:sz w:val="18"/>
                <w:szCs w:val="18"/>
              </w:rPr>
              <w:t>及时公开</w:t>
            </w:r>
          </w:p>
        </w:tc>
        <w:tc>
          <w:tcPr>
            <w:tcW w:w="1118"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eastAsia="仿宋_GB2312"/>
                <w:sz w:val="18"/>
                <w:szCs w:val="18"/>
              </w:rPr>
            </w:pPr>
            <w:r>
              <w:rPr>
                <w:rFonts w:hint="eastAsia" w:ascii="仿宋_GB2312" w:eastAsia="仿宋_GB2312"/>
                <w:sz w:val="18"/>
                <w:szCs w:val="18"/>
              </w:rPr>
              <w:t>招标人或者其委托的招标代理机构</w:t>
            </w:r>
          </w:p>
        </w:tc>
        <w:tc>
          <w:tcPr>
            <w:tcW w:w="2681"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sz w:val="18"/>
                <w:szCs w:val="18"/>
              </w:rPr>
            </w:pPr>
            <w:r>
              <w:rPr>
                <w:rFonts w:hint="eastAsia" w:ascii="仿宋_GB2312" w:eastAsia="仿宋_GB2312"/>
                <w:sz w:val="18"/>
                <w:szCs w:val="18"/>
                <w:lang w:eastAsia="zh-CN"/>
              </w:rPr>
              <w:t>河北省</w:t>
            </w:r>
            <w:r>
              <w:rPr>
                <w:rFonts w:hint="eastAsia" w:ascii="仿宋_GB2312" w:hAnsi="宋体" w:eastAsia="仿宋_GB2312"/>
                <w:sz w:val="18"/>
                <w:szCs w:val="18"/>
              </w:rPr>
              <w:t>招标投标公共服务平台</w:t>
            </w:r>
            <w:r>
              <w:rPr>
                <w:rFonts w:ascii="仿宋_GB2312" w:hAnsi="宋体" w:eastAsia="仿宋_GB2312"/>
                <w:sz w:val="18"/>
                <w:szCs w:val="18"/>
              </w:rPr>
              <w:br w:type="textWrapping"/>
            </w:r>
            <w:r>
              <w:rPr>
                <w:rFonts w:hint="eastAsia" w:ascii="仿宋_GB2312" w:eastAsia="仿宋_GB2312"/>
                <w:sz w:val="18"/>
                <w:szCs w:val="18"/>
                <w:lang w:eastAsia="zh-CN"/>
              </w:rPr>
              <w:t>河北省</w:t>
            </w:r>
            <w:r>
              <w:rPr>
                <w:rFonts w:hint="eastAsia" w:ascii="仿宋_GB2312" w:hAnsi="宋体" w:eastAsia="仿宋_GB2312"/>
                <w:sz w:val="18"/>
                <w:szCs w:val="18"/>
              </w:rPr>
              <w:t>公共资源交易平台</w:t>
            </w:r>
            <w:r>
              <w:rPr>
                <w:rFonts w:ascii="仿宋_GB2312" w:hAnsi="宋体" w:eastAsia="仿宋_GB2312"/>
                <w:sz w:val="18"/>
                <w:szCs w:val="18"/>
              </w:rPr>
              <w:br w:type="textWrapping"/>
            </w:r>
            <w:r>
              <w:rPr>
                <w:rFonts w:hint="eastAsia" w:ascii="仿宋_GB2312" w:eastAsia="仿宋_GB2312"/>
                <w:sz w:val="18"/>
                <w:szCs w:val="18"/>
                <w:lang w:eastAsia="zh-CN"/>
              </w:rPr>
              <w:t>石家庄</w:t>
            </w:r>
            <w:r>
              <w:rPr>
                <w:rFonts w:hint="eastAsia" w:ascii="仿宋_GB2312" w:hAnsi="宋体" w:eastAsia="仿宋_GB2312"/>
                <w:sz w:val="18"/>
                <w:szCs w:val="18"/>
              </w:rPr>
              <w:t>公共资源交易</w:t>
            </w:r>
            <w:r>
              <w:rPr>
                <w:rFonts w:hint="eastAsia" w:ascii="仿宋_GB2312" w:eastAsia="仿宋_GB2312"/>
                <w:sz w:val="18"/>
                <w:szCs w:val="18"/>
                <w:lang w:eastAsia="zh-CN"/>
              </w:rPr>
              <w:t>网</w:t>
            </w:r>
          </w:p>
        </w:tc>
        <w:tc>
          <w:tcPr>
            <w:tcW w:w="499"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r>
              <w:rPr>
                <w:rFonts w:hint="eastAsia" w:ascii="仿宋" w:hAnsi="仿宋" w:eastAsia="仿宋" w:cs="仿宋"/>
                <w:sz w:val="30"/>
                <w:szCs w:val="30"/>
              </w:rPr>
              <w:t>√</w:t>
            </w:r>
          </w:p>
        </w:tc>
        <w:tc>
          <w:tcPr>
            <w:tcW w:w="728"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p>
        </w:tc>
        <w:tc>
          <w:tcPr>
            <w:tcW w:w="600"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r>
              <w:rPr>
                <w:rFonts w:hint="eastAsia" w:ascii="仿宋" w:hAnsi="仿宋" w:eastAsia="仿宋" w:cs="仿宋"/>
                <w:sz w:val="30"/>
                <w:szCs w:val="30"/>
              </w:rPr>
              <w:t>√</w:t>
            </w:r>
          </w:p>
        </w:tc>
        <w:tc>
          <w:tcPr>
            <w:tcW w:w="885"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42" w:hRule="atLeast"/>
          <w:jc w:val="center"/>
        </w:trPr>
        <w:tc>
          <w:tcPr>
            <w:tcW w:w="540" w:type="dxa"/>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eastAsia" w:ascii="仿宋_GB2312" w:eastAsia="仿宋_GB2312"/>
                <w:sz w:val="18"/>
                <w:szCs w:val="18"/>
                <w:lang w:val="en-US" w:eastAsia="zh-CN"/>
              </w:rPr>
            </w:pPr>
            <w:r>
              <w:rPr>
                <w:rFonts w:hint="eastAsia" w:ascii="仿宋_GB2312" w:eastAsia="仿宋_GB2312"/>
                <w:sz w:val="18"/>
                <w:szCs w:val="18"/>
                <w:lang w:val="en-US" w:eastAsia="zh-CN"/>
              </w:rPr>
              <w:t>7</w:t>
            </w:r>
          </w:p>
        </w:tc>
        <w:tc>
          <w:tcPr>
            <w:tcW w:w="769"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eastAsia="仿宋_GB2312"/>
                <w:sz w:val="18"/>
                <w:szCs w:val="18"/>
              </w:rPr>
            </w:pPr>
          </w:p>
        </w:tc>
        <w:tc>
          <w:tcPr>
            <w:tcW w:w="7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暂停、终止招标</w:t>
            </w:r>
          </w:p>
        </w:tc>
        <w:tc>
          <w:tcPr>
            <w:tcW w:w="2090" w:type="dxa"/>
            <w:noWrap w:val="0"/>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_GB2312" w:eastAsia="仿宋_GB2312"/>
                <w:sz w:val="18"/>
                <w:szCs w:val="18"/>
              </w:rPr>
            </w:pPr>
            <w:r>
              <w:rPr>
                <w:rFonts w:hint="eastAsia" w:ascii="仿宋_GB2312" w:eastAsia="仿宋_GB2312"/>
                <w:sz w:val="18"/>
                <w:szCs w:val="18"/>
              </w:rPr>
              <w:t>招标人名称、招标项目名称、招标项目编号、本项目首次公告日期、招标暂停或终止原因、联系方式、其他事项。</w:t>
            </w:r>
          </w:p>
        </w:tc>
        <w:tc>
          <w:tcPr>
            <w:tcW w:w="1355" w:type="dxa"/>
            <w:noWrap w:val="0"/>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_GB2312" w:eastAsia="仿宋_GB2312"/>
                <w:sz w:val="18"/>
                <w:szCs w:val="18"/>
              </w:rPr>
            </w:pPr>
            <w:r>
              <w:rPr>
                <w:rFonts w:hint="eastAsia" w:ascii="仿宋_GB2312" w:eastAsia="仿宋_GB2312"/>
                <w:sz w:val="18"/>
                <w:szCs w:val="18"/>
              </w:rPr>
              <w:t>《招标公告和公示信息发布管理办法》）</w:t>
            </w:r>
          </w:p>
        </w:tc>
        <w:tc>
          <w:tcPr>
            <w:tcW w:w="1491" w:type="dxa"/>
            <w:noWrap w:val="0"/>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仿宋_GB2312" w:eastAsia="仿宋_GB2312"/>
                <w:sz w:val="18"/>
                <w:szCs w:val="18"/>
              </w:rPr>
            </w:pPr>
            <w:r>
              <w:rPr>
                <w:rFonts w:hint="eastAsia" w:ascii="仿宋_GB2312" w:eastAsia="仿宋_GB2312"/>
                <w:sz w:val="18"/>
                <w:szCs w:val="18"/>
              </w:rPr>
              <w:t>及时公开</w:t>
            </w:r>
          </w:p>
        </w:tc>
        <w:tc>
          <w:tcPr>
            <w:tcW w:w="1118" w:type="dxa"/>
            <w:noWrap w:val="0"/>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eastAsia="仿宋_GB2312"/>
                <w:sz w:val="18"/>
                <w:szCs w:val="18"/>
              </w:rPr>
            </w:pPr>
            <w:r>
              <w:rPr>
                <w:rFonts w:hint="eastAsia" w:ascii="仿宋_GB2312" w:eastAsia="仿宋_GB2312"/>
                <w:sz w:val="18"/>
                <w:szCs w:val="18"/>
              </w:rPr>
              <w:t>招标人或者其委托的招标代理机构</w:t>
            </w:r>
          </w:p>
        </w:tc>
        <w:tc>
          <w:tcPr>
            <w:tcW w:w="268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eastAsia="仿宋_GB2312"/>
                <w:sz w:val="18"/>
                <w:szCs w:val="18"/>
              </w:rPr>
            </w:pPr>
          </w:p>
        </w:tc>
        <w:tc>
          <w:tcPr>
            <w:tcW w:w="499"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ascii="仿宋_GB2312" w:eastAsia="仿宋_GB2312"/>
                <w:sz w:val="18"/>
                <w:szCs w:val="18"/>
              </w:rPr>
            </w:pPr>
            <w:r>
              <w:rPr>
                <w:rFonts w:hint="eastAsia" w:ascii="仿宋" w:hAnsi="仿宋" w:eastAsia="仿宋" w:cs="仿宋"/>
                <w:sz w:val="30"/>
                <w:szCs w:val="30"/>
              </w:rPr>
              <w:t>√</w:t>
            </w:r>
          </w:p>
        </w:tc>
        <w:tc>
          <w:tcPr>
            <w:tcW w:w="728"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ascii="仿宋_GB2312" w:eastAsia="仿宋_GB2312"/>
                <w:sz w:val="18"/>
                <w:szCs w:val="18"/>
              </w:rPr>
            </w:pPr>
          </w:p>
        </w:tc>
        <w:tc>
          <w:tcPr>
            <w:tcW w:w="600"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ascii="仿宋_GB2312" w:eastAsia="仿宋_GB2312"/>
                <w:sz w:val="18"/>
                <w:szCs w:val="18"/>
              </w:rPr>
            </w:pPr>
            <w:r>
              <w:rPr>
                <w:rFonts w:hint="eastAsia" w:ascii="仿宋" w:hAnsi="仿宋" w:eastAsia="仿宋" w:cs="仿宋"/>
                <w:sz w:val="30"/>
                <w:szCs w:val="30"/>
              </w:rPr>
              <w:t>√</w:t>
            </w:r>
          </w:p>
        </w:tc>
        <w:tc>
          <w:tcPr>
            <w:tcW w:w="885"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ascii="仿宋_GB2312" w:eastAsia="仿宋_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22" w:hRule="atLeast"/>
          <w:jc w:val="center"/>
        </w:trPr>
        <w:tc>
          <w:tcPr>
            <w:tcW w:w="540" w:type="dxa"/>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eastAsia" w:ascii="仿宋_GB2312" w:eastAsia="仿宋_GB2312"/>
                <w:sz w:val="18"/>
                <w:szCs w:val="18"/>
                <w:lang w:val="en-US" w:eastAsia="zh-CN"/>
              </w:rPr>
            </w:pPr>
            <w:r>
              <w:rPr>
                <w:rFonts w:hint="eastAsia" w:ascii="仿宋_GB2312" w:eastAsia="仿宋_GB2312"/>
                <w:sz w:val="18"/>
                <w:szCs w:val="18"/>
                <w:lang w:val="en-US" w:eastAsia="zh-CN"/>
              </w:rPr>
              <w:t>8</w:t>
            </w:r>
          </w:p>
        </w:tc>
        <w:tc>
          <w:tcPr>
            <w:tcW w:w="769"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eastAsia="仿宋_GB2312"/>
                <w:sz w:val="18"/>
                <w:szCs w:val="18"/>
              </w:rPr>
            </w:pPr>
            <w:r>
              <w:rPr>
                <w:rFonts w:hint="eastAsia" w:ascii="仿宋_GB2312" w:eastAsia="仿宋_GB2312"/>
                <w:sz w:val="18"/>
                <w:szCs w:val="18"/>
              </w:rPr>
              <w:t>政府采购信息</w:t>
            </w:r>
          </w:p>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eastAsia="仿宋_GB2312"/>
                <w:sz w:val="18"/>
                <w:szCs w:val="18"/>
              </w:rPr>
            </w:pPr>
            <w:r>
              <w:rPr>
                <w:rFonts w:hint="eastAsia" w:ascii="仿宋_GB2312" w:eastAsia="仿宋_GB2312"/>
                <w:sz w:val="18"/>
                <w:szCs w:val="18"/>
              </w:rPr>
              <w:t>　</w:t>
            </w:r>
          </w:p>
        </w:tc>
        <w:tc>
          <w:tcPr>
            <w:tcW w:w="7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招标公告</w:t>
            </w:r>
          </w:p>
        </w:tc>
        <w:tc>
          <w:tcPr>
            <w:tcW w:w="2090" w:type="dxa"/>
            <w:noWrap w:val="0"/>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_GB2312" w:eastAsia="仿宋_GB2312"/>
                <w:sz w:val="18"/>
                <w:szCs w:val="18"/>
              </w:rPr>
            </w:pPr>
            <w:r>
              <w:rPr>
                <w:rFonts w:hint="eastAsia" w:ascii="仿宋_GB2312" w:eastAsia="仿宋_GB2312"/>
                <w:sz w:val="18"/>
                <w:szCs w:val="18"/>
              </w:rPr>
              <w:t>采购人及其委托的采购代理机构的名称、地址和联系方法；采购项目的名称、预算金额，设定最高限价的，还应当公开最高限价；采购人的采购需求；投标人的资格要求；获取招标文件的时间、地点、方式及招标文件售价；公告期限；投标截止时间、开标时间及地点；采购项目联系人姓名和电话。</w:t>
            </w:r>
          </w:p>
        </w:tc>
        <w:tc>
          <w:tcPr>
            <w:tcW w:w="1355" w:type="dxa"/>
            <w:noWrap w:val="0"/>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_GB2312" w:eastAsia="仿宋_GB2312"/>
                <w:sz w:val="18"/>
                <w:szCs w:val="18"/>
              </w:rPr>
            </w:pPr>
            <w:r>
              <w:rPr>
                <w:rFonts w:hint="eastAsia" w:ascii="仿宋_GB2312" w:eastAsia="仿宋_GB2312"/>
                <w:sz w:val="18"/>
                <w:szCs w:val="18"/>
              </w:rPr>
              <w:t>《国务院办公厅关于推进公共资源配置领域政府信息公开的意见》、《政府采购货物和服务招标投标管理办法》、《财政部关于做好政府采购信息公开工作的通知》</w:t>
            </w:r>
          </w:p>
        </w:tc>
        <w:tc>
          <w:tcPr>
            <w:tcW w:w="1491" w:type="dxa"/>
            <w:noWrap w:val="0"/>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_GB2312" w:eastAsia="仿宋_GB2312"/>
                <w:sz w:val="18"/>
                <w:szCs w:val="18"/>
              </w:rPr>
            </w:pPr>
            <w:r>
              <w:rPr>
                <w:rFonts w:hint="eastAsia" w:ascii="仿宋_GB2312" w:eastAsia="仿宋_GB2312"/>
                <w:sz w:val="18"/>
                <w:szCs w:val="18"/>
              </w:rPr>
              <w:t>及时公开，公告期限为5个工作日</w:t>
            </w:r>
          </w:p>
        </w:tc>
        <w:tc>
          <w:tcPr>
            <w:tcW w:w="1118" w:type="dxa"/>
            <w:noWrap w:val="0"/>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eastAsia="仿宋_GB2312"/>
                <w:sz w:val="18"/>
                <w:szCs w:val="18"/>
              </w:rPr>
            </w:pPr>
            <w:r>
              <w:rPr>
                <w:rFonts w:hint="eastAsia" w:ascii="仿宋_GB2312" w:eastAsia="仿宋_GB2312"/>
                <w:sz w:val="18"/>
                <w:szCs w:val="18"/>
              </w:rPr>
              <w:t>采购人或者其委托的采购代理机构</w:t>
            </w:r>
          </w:p>
        </w:tc>
        <w:tc>
          <w:tcPr>
            <w:tcW w:w="2681" w:type="dxa"/>
            <w:noWrap w:val="0"/>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eastAsia="仿宋_GB2312"/>
                <w:sz w:val="18"/>
                <w:szCs w:val="18"/>
              </w:rPr>
            </w:pPr>
            <w:r>
              <w:rPr>
                <w:rFonts w:hint="eastAsia" w:ascii="仿宋_GB2312" w:eastAsia="仿宋_GB2312"/>
                <w:sz w:val="18"/>
                <w:szCs w:val="18"/>
              </w:rPr>
              <w:t>中国</w:t>
            </w:r>
            <w:r>
              <w:rPr>
                <w:rFonts w:hint="eastAsia" w:ascii="仿宋_GB2312" w:eastAsia="仿宋_GB2312"/>
                <w:sz w:val="18"/>
                <w:szCs w:val="18"/>
                <w:lang w:eastAsia="zh-CN"/>
              </w:rPr>
              <w:t>河北</w:t>
            </w:r>
            <w:r>
              <w:rPr>
                <w:rFonts w:hint="eastAsia" w:ascii="仿宋_GB2312" w:eastAsia="仿宋_GB2312"/>
                <w:sz w:val="18"/>
                <w:szCs w:val="18"/>
              </w:rPr>
              <w:t>政府采购网</w:t>
            </w:r>
            <w:r>
              <w:rPr>
                <w:rFonts w:hint="eastAsia" w:ascii="仿宋_GB2312" w:eastAsia="仿宋_GB2312"/>
                <w:sz w:val="18"/>
                <w:szCs w:val="18"/>
                <w:lang w:eastAsia="zh-CN"/>
              </w:rPr>
              <w:t>河北省</w:t>
            </w:r>
            <w:r>
              <w:rPr>
                <w:rFonts w:hint="eastAsia" w:ascii="仿宋_GB2312" w:hAnsi="宋体" w:eastAsia="仿宋_GB2312"/>
                <w:sz w:val="18"/>
                <w:szCs w:val="18"/>
              </w:rPr>
              <w:t>公共资源交易平台</w:t>
            </w:r>
            <w:r>
              <w:rPr>
                <w:rFonts w:ascii="仿宋_GB2312" w:hAnsi="宋体" w:eastAsia="仿宋_GB2312"/>
                <w:sz w:val="18"/>
                <w:szCs w:val="18"/>
              </w:rPr>
              <w:br w:type="textWrapping"/>
            </w:r>
            <w:r>
              <w:rPr>
                <w:rFonts w:hint="eastAsia" w:ascii="仿宋_GB2312" w:eastAsia="仿宋_GB2312"/>
                <w:sz w:val="18"/>
                <w:szCs w:val="18"/>
                <w:lang w:eastAsia="zh-CN"/>
              </w:rPr>
              <w:t>石家庄</w:t>
            </w:r>
            <w:r>
              <w:rPr>
                <w:rFonts w:hint="eastAsia" w:ascii="仿宋_GB2312" w:hAnsi="宋体" w:eastAsia="仿宋_GB2312"/>
                <w:sz w:val="18"/>
                <w:szCs w:val="18"/>
              </w:rPr>
              <w:t>公共资源交易</w:t>
            </w:r>
            <w:r>
              <w:rPr>
                <w:rFonts w:hint="eastAsia" w:ascii="仿宋_GB2312" w:eastAsia="仿宋_GB2312"/>
                <w:sz w:val="18"/>
                <w:szCs w:val="18"/>
                <w:lang w:eastAsia="zh-CN"/>
              </w:rPr>
              <w:t>网</w:t>
            </w:r>
          </w:p>
        </w:tc>
        <w:tc>
          <w:tcPr>
            <w:tcW w:w="499"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rPr>
            </w:pPr>
            <w:r>
              <w:rPr>
                <w:rFonts w:hint="eastAsia" w:ascii="仿宋" w:hAnsi="仿宋" w:eastAsia="仿宋" w:cs="仿宋"/>
                <w:sz w:val="30"/>
                <w:szCs w:val="30"/>
              </w:rPr>
              <w:t>√</w:t>
            </w:r>
          </w:p>
        </w:tc>
        <w:tc>
          <w:tcPr>
            <w:tcW w:w="728"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rPr>
            </w:pPr>
          </w:p>
        </w:tc>
        <w:tc>
          <w:tcPr>
            <w:tcW w:w="600"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rPr>
            </w:pPr>
            <w:r>
              <w:rPr>
                <w:rFonts w:hint="eastAsia" w:ascii="仿宋" w:hAnsi="仿宋" w:eastAsia="仿宋" w:cs="仿宋"/>
                <w:sz w:val="30"/>
                <w:szCs w:val="30"/>
              </w:rPr>
              <w:t>√</w:t>
            </w:r>
          </w:p>
        </w:tc>
        <w:tc>
          <w:tcPr>
            <w:tcW w:w="885"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26" w:hRule="atLeast"/>
          <w:jc w:val="center"/>
        </w:trPr>
        <w:tc>
          <w:tcPr>
            <w:tcW w:w="540" w:type="dxa"/>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eastAsia" w:ascii="仿宋_GB2312" w:eastAsia="仿宋_GB2312"/>
                <w:sz w:val="18"/>
                <w:szCs w:val="18"/>
                <w:lang w:val="en-US" w:eastAsia="zh-CN"/>
              </w:rPr>
            </w:pPr>
            <w:r>
              <w:rPr>
                <w:rFonts w:hint="eastAsia" w:ascii="仿宋_GB2312" w:eastAsia="仿宋_GB2312"/>
                <w:sz w:val="18"/>
                <w:szCs w:val="18"/>
                <w:lang w:val="en-US" w:eastAsia="zh-CN"/>
              </w:rPr>
              <w:t>9</w:t>
            </w:r>
          </w:p>
        </w:tc>
        <w:tc>
          <w:tcPr>
            <w:tcW w:w="769"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eastAsia="仿宋_GB2312"/>
                <w:sz w:val="18"/>
                <w:szCs w:val="18"/>
              </w:rPr>
            </w:pPr>
          </w:p>
        </w:tc>
        <w:tc>
          <w:tcPr>
            <w:tcW w:w="7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资格预审公告</w:t>
            </w:r>
          </w:p>
        </w:tc>
        <w:tc>
          <w:tcPr>
            <w:tcW w:w="209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eastAsia="仿宋_GB2312"/>
                <w:sz w:val="18"/>
                <w:szCs w:val="18"/>
              </w:rPr>
            </w:pPr>
            <w:r>
              <w:rPr>
                <w:rFonts w:hint="eastAsia" w:ascii="仿宋_GB2312" w:eastAsia="仿宋_GB2312"/>
                <w:sz w:val="18"/>
                <w:szCs w:val="18"/>
              </w:rPr>
              <w:t>采购人及其委托的采购代理机构的名称、地址和联系方法；采购项目名称、预算金额，设定最高限价的，还应当公开最高限价；采购人的采购需求；投标人的资格要求；公告期限；获取资格预审文件的时间期限、地点、方式；提交资格预审申请文件的截止时间、地点及资格预审日期；采购项目联系人姓名和电话。</w:t>
            </w:r>
          </w:p>
        </w:tc>
        <w:tc>
          <w:tcPr>
            <w:tcW w:w="1355"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eastAsia="仿宋_GB2312"/>
                <w:sz w:val="18"/>
                <w:szCs w:val="18"/>
              </w:rPr>
            </w:pPr>
            <w:r>
              <w:rPr>
                <w:rFonts w:hint="eastAsia" w:ascii="仿宋_GB2312" w:eastAsia="仿宋_GB2312"/>
                <w:sz w:val="18"/>
                <w:szCs w:val="18"/>
              </w:rPr>
              <w:t>《国务院办公厅关于推进公共资源配置领域政府信息公开的意见》、《政府采购货物和服务招标投标管理办法》、《财政部关于做好政府采购信息公开工作的通知》</w:t>
            </w:r>
          </w:p>
        </w:tc>
        <w:tc>
          <w:tcPr>
            <w:tcW w:w="1491"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eastAsia="仿宋_GB2312"/>
                <w:sz w:val="18"/>
                <w:szCs w:val="18"/>
              </w:rPr>
            </w:pPr>
            <w:r>
              <w:rPr>
                <w:rFonts w:hint="eastAsia" w:ascii="仿宋_GB2312" w:eastAsia="仿宋_GB2312"/>
                <w:sz w:val="18"/>
                <w:szCs w:val="18"/>
              </w:rPr>
              <w:t>及时公开，公告期限为5个工作日</w:t>
            </w:r>
          </w:p>
        </w:tc>
        <w:tc>
          <w:tcPr>
            <w:tcW w:w="11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eastAsia="仿宋_GB2312"/>
                <w:sz w:val="18"/>
                <w:szCs w:val="18"/>
              </w:rPr>
            </w:pPr>
            <w:r>
              <w:rPr>
                <w:rFonts w:hint="eastAsia" w:ascii="仿宋_GB2312" w:eastAsia="仿宋_GB2312"/>
                <w:sz w:val="18"/>
                <w:szCs w:val="18"/>
              </w:rPr>
              <w:t>采购人或者其委托的采购代理机构</w:t>
            </w:r>
          </w:p>
        </w:tc>
        <w:tc>
          <w:tcPr>
            <w:tcW w:w="2681"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sz w:val="18"/>
                <w:szCs w:val="18"/>
              </w:rPr>
            </w:pPr>
            <w:r>
              <w:rPr>
                <w:rFonts w:hint="eastAsia" w:ascii="仿宋_GB2312" w:eastAsia="仿宋_GB2312"/>
                <w:sz w:val="18"/>
                <w:szCs w:val="18"/>
              </w:rPr>
              <w:t>中国</w:t>
            </w:r>
            <w:r>
              <w:rPr>
                <w:rFonts w:hint="eastAsia" w:ascii="仿宋_GB2312" w:eastAsia="仿宋_GB2312"/>
                <w:sz w:val="18"/>
                <w:szCs w:val="18"/>
                <w:lang w:eastAsia="zh-CN"/>
              </w:rPr>
              <w:t>河北</w:t>
            </w:r>
            <w:r>
              <w:rPr>
                <w:rFonts w:hint="eastAsia" w:ascii="仿宋_GB2312" w:eastAsia="仿宋_GB2312"/>
                <w:sz w:val="18"/>
                <w:szCs w:val="18"/>
              </w:rPr>
              <w:t>政府采购网</w:t>
            </w:r>
            <w:r>
              <w:rPr>
                <w:rFonts w:hint="eastAsia" w:ascii="仿宋_GB2312" w:eastAsia="仿宋_GB2312"/>
                <w:sz w:val="18"/>
                <w:szCs w:val="18"/>
                <w:lang w:eastAsia="zh-CN"/>
              </w:rPr>
              <w:t>河北省</w:t>
            </w:r>
            <w:r>
              <w:rPr>
                <w:rFonts w:hint="eastAsia" w:ascii="仿宋_GB2312" w:hAnsi="宋体" w:eastAsia="仿宋_GB2312"/>
                <w:sz w:val="18"/>
                <w:szCs w:val="18"/>
              </w:rPr>
              <w:t>公共资源交易平台</w:t>
            </w:r>
            <w:r>
              <w:rPr>
                <w:rFonts w:ascii="仿宋_GB2312" w:hAnsi="宋体" w:eastAsia="仿宋_GB2312"/>
                <w:sz w:val="18"/>
                <w:szCs w:val="18"/>
              </w:rPr>
              <w:br w:type="textWrapping"/>
            </w:r>
            <w:r>
              <w:rPr>
                <w:rFonts w:hint="eastAsia" w:ascii="仿宋_GB2312" w:eastAsia="仿宋_GB2312"/>
                <w:sz w:val="18"/>
                <w:szCs w:val="18"/>
                <w:lang w:eastAsia="zh-CN"/>
              </w:rPr>
              <w:t>石家庄</w:t>
            </w:r>
            <w:r>
              <w:rPr>
                <w:rFonts w:hint="eastAsia" w:ascii="仿宋_GB2312" w:hAnsi="宋体" w:eastAsia="仿宋_GB2312"/>
                <w:sz w:val="18"/>
                <w:szCs w:val="18"/>
              </w:rPr>
              <w:t>公共资源交易</w:t>
            </w:r>
            <w:r>
              <w:rPr>
                <w:rFonts w:hint="eastAsia" w:ascii="仿宋_GB2312" w:eastAsia="仿宋_GB2312"/>
                <w:sz w:val="18"/>
                <w:szCs w:val="18"/>
                <w:lang w:eastAsia="zh-CN"/>
              </w:rPr>
              <w:t>网</w:t>
            </w:r>
          </w:p>
        </w:tc>
        <w:tc>
          <w:tcPr>
            <w:tcW w:w="499"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rPr>
            </w:pPr>
            <w:r>
              <w:rPr>
                <w:rFonts w:hint="eastAsia" w:ascii="仿宋" w:hAnsi="仿宋" w:eastAsia="仿宋" w:cs="仿宋"/>
                <w:sz w:val="30"/>
                <w:szCs w:val="30"/>
              </w:rPr>
              <w:t>√</w:t>
            </w:r>
          </w:p>
        </w:tc>
        <w:tc>
          <w:tcPr>
            <w:tcW w:w="728"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rPr>
            </w:pPr>
          </w:p>
        </w:tc>
        <w:tc>
          <w:tcPr>
            <w:tcW w:w="600"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rPr>
            </w:pPr>
            <w:r>
              <w:rPr>
                <w:rFonts w:hint="eastAsia" w:ascii="仿宋" w:hAnsi="仿宋" w:eastAsia="仿宋" w:cs="仿宋"/>
                <w:sz w:val="30"/>
                <w:szCs w:val="30"/>
              </w:rPr>
              <w:t>√</w:t>
            </w:r>
          </w:p>
        </w:tc>
        <w:tc>
          <w:tcPr>
            <w:tcW w:w="885"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32" w:hRule="atLeast"/>
          <w:jc w:val="center"/>
        </w:trPr>
        <w:tc>
          <w:tcPr>
            <w:tcW w:w="540" w:type="dxa"/>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eastAsia" w:ascii="仿宋_GB2312" w:eastAsia="仿宋_GB2312"/>
                <w:sz w:val="18"/>
                <w:szCs w:val="18"/>
                <w:lang w:val="en-US" w:eastAsia="zh-CN"/>
              </w:rPr>
            </w:pPr>
            <w:r>
              <w:rPr>
                <w:rFonts w:hint="eastAsia" w:ascii="仿宋_GB2312" w:eastAsia="仿宋_GB2312"/>
                <w:sz w:val="18"/>
                <w:szCs w:val="18"/>
              </w:rPr>
              <w:t>1</w:t>
            </w:r>
            <w:r>
              <w:rPr>
                <w:rFonts w:hint="eastAsia" w:ascii="仿宋_GB2312" w:eastAsia="仿宋_GB2312"/>
                <w:sz w:val="18"/>
                <w:szCs w:val="18"/>
                <w:lang w:val="en-US" w:eastAsia="zh-CN"/>
              </w:rPr>
              <w:t>0</w:t>
            </w:r>
          </w:p>
        </w:tc>
        <w:tc>
          <w:tcPr>
            <w:tcW w:w="769" w:type="dxa"/>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eastAsia" w:ascii="仿宋_GB2312" w:eastAsia="仿宋_GB2312"/>
                <w:sz w:val="18"/>
                <w:szCs w:val="18"/>
              </w:rPr>
            </w:pPr>
            <w:r>
              <w:rPr>
                <w:rFonts w:hint="eastAsia" w:ascii="仿宋_GB2312" w:eastAsia="仿宋_GB2312"/>
                <w:sz w:val="18"/>
                <w:szCs w:val="18"/>
              </w:rPr>
              <w:t>政府采购信息　</w:t>
            </w:r>
          </w:p>
          <w:p>
            <w:pPr>
              <w:keepNext w:val="0"/>
              <w:keepLines w:val="0"/>
              <w:pageBreakBefore w:val="0"/>
              <w:kinsoku/>
              <w:wordWrap/>
              <w:overflowPunct/>
              <w:topLinePunct w:val="0"/>
              <w:autoSpaceDE/>
              <w:autoSpaceDN/>
              <w:bidi w:val="0"/>
              <w:adjustRightInd/>
              <w:snapToGrid/>
              <w:spacing w:line="300" w:lineRule="exact"/>
              <w:jc w:val="center"/>
              <w:textAlignment w:val="auto"/>
              <w:rPr>
                <w:rFonts w:hint="eastAsia" w:ascii="仿宋_GB2312" w:eastAsia="仿宋_GB2312"/>
                <w:sz w:val="18"/>
                <w:szCs w:val="18"/>
              </w:rPr>
            </w:pPr>
            <w:r>
              <w:rPr>
                <w:rFonts w:hint="eastAsia" w:ascii="仿宋_GB2312" w:eastAsia="仿宋_GB2312"/>
                <w:sz w:val="18"/>
                <w:szCs w:val="18"/>
              </w:rPr>
              <w:t>　</w:t>
            </w:r>
          </w:p>
        </w:tc>
        <w:tc>
          <w:tcPr>
            <w:tcW w:w="776"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rPr>
            </w:pPr>
            <w:r>
              <w:rPr>
                <w:rFonts w:hint="eastAsia" w:ascii="仿宋_GB2312" w:eastAsia="仿宋_GB2312"/>
                <w:sz w:val="18"/>
                <w:szCs w:val="18"/>
              </w:rPr>
              <w:t>竞争性谈判公告、竞争性磋商公告和询价公告</w:t>
            </w:r>
          </w:p>
        </w:tc>
        <w:tc>
          <w:tcPr>
            <w:tcW w:w="209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eastAsia="仿宋_GB2312"/>
                <w:sz w:val="18"/>
                <w:szCs w:val="18"/>
              </w:rPr>
            </w:pPr>
            <w:r>
              <w:rPr>
                <w:rFonts w:hint="eastAsia" w:ascii="仿宋_GB2312" w:eastAsia="仿宋_GB2312"/>
                <w:sz w:val="18"/>
                <w:szCs w:val="18"/>
              </w:rPr>
              <w:t>采购人和采购代理机构的名称、地址和联系方法，采购项目的名称、数量、简要规格描述或项目基本概况介绍，采购项目预算金额，采购项目需要落实的政府采购政策，对供应商的资格要求，获取谈判、磋商、询价文件的时间、地点、方式及文件售价，响应文件提交的截止时间、开启时间及地点，采购项目联系人姓名和电话。</w:t>
            </w:r>
          </w:p>
        </w:tc>
        <w:tc>
          <w:tcPr>
            <w:tcW w:w="1355"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rPr>
            </w:pPr>
            <w:r>
              <w:rPr>
                <w:rFonts w:hint="eastAsia" w:ascii="仿宋_GB2312" w:eastAsia="仿宋_GB2312"/>
                <w:sz w:val="18"/>
                <w:szCs w:val="18"/>
              </w:rPr>
              <w:t>《国务院办公厅关于推进公共资源配置领域政府信息公开的意见》、《财政部关于做好政府采购信息公开工作的通知》</w:t>
            </w:r>
          </w:p>
        </w:tc>
        <w:tc>
          <w:tcPr>
            <w:tcW w:w="1491" w:type="dxa"/>
            <w:noWrap w:val="0"/>
            <w:vAlign w:val="center"/>
          </w:tcPr>
          <w:p>
            <w:pPr>
              <w:keepNext w:val="0"/>
              <w:keepLines w:val="0"/>
              <w:pageBreakBefore w:val="0"/>
              <w:kinsoku/>
              <w:wordWrap/>
              <w:overflowPunct/>
              <w:topLinePunct w:val="0"/>
              <w:autoSpaceDE/>
              <w:autoSpaceDN/>
              <w:bidi w:val="0"/>
              <w:adjustRightInd/>
              <w:snapToGrid/>
              <w:spacing w:line="300" w:lineRule="exact"/>
              <w:jc w:val="left"/>
              <w:textAlignment w:val="auto"/>
              <w:rPr>
                <w:rFonts w:hint="eastAsia" w:ascii="仿宋_GB2312" w:eastAsia="仿宋_GB2312"/>
                <w:sz w:val="18"/>
                <w:szCs w:val="18"/>
              </w:rPr>
            </w:pPr>
            <w:r>
              <w:rPr>
                <w:rFonts w:hint="eastAsia" w:ascii="仿宋_GB2312" w:eastAsia="仿宋_GB2312"/>
                <w:sz w:val="18"/>
                <w:szCs w:val="18"/>
              </w:rPr>
              <w:t>及时公开，公告期限为3个工作日</w:t>
            </w:r>
          </w:p>
        </w:tc>
        <w:tc>
          <w:tcPr>
            <w:tcW w:w="1118"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ascii="仿宋_GB2312" w:eastAsia="仿宋_GB2312"/>
                <w:sz w:val="18"/>
                <w:szCs w:val="18"/>
              </w:rPr>
            </w:pPr>
            <w:r>
              <w:rPr>
                <w:rFonts w:hint="eastAsia" w:ascii="仿宋_GB2312" w:eastAsia="仿宋_GB2312"/>
                <w:sz w:val="18"/>
                <w:szCs w:val="18"/>
              </w:rPr>
              <w:t>采购人或者其委托的采购代理机构</w:t>
            </w:r>
          </w:p>
        </w:tc>
        <w:tc>
          <w:tcPr>
            <w:tcW w:w="2681"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ascii="仿宋_GB2312" w:eastAsia="仿宋_GB2312"/>
                <w:sz w:val="18"/>
                <w:szCs w:val="18"/>
              </w:rPr>
            </w:pPr>
            <w:r>
              <w:rPr>
                <w:rFonts w:hint="eastAsia" w:ascii="仿宋_GB2312" w:eastAsia="仿宋_GB2312"/>
                <w:sz w:val="18"/>
                <w:szCs w:val="18"/>
              </w:rPr>
              <w:t>中国</w:t>
            </w:r>
            <w:r>
              <w:rPr>
                <w:rFonts w:hint="eastAsia" w:ascii="仿宋_GB2312" w:eastAsia="仿宋_GB2312"/>
                <w:sz w:val="18"/>
                <w:szCs w:val="18"/>
                <w:lang w:eastAsia="zh-CN"/>
              </w:rPr>
              <w:t>河北</w:t>
            </w:r>
            <w:r>
              <w:rPr>
                <w:rFonts w:hint="eastAsia" w:ascii="仿宋_GB2312" w:eastAsia="仿宋_GB2312"/>
                <w:sz w:val="18"/>
                <w:szCs w:val="18"/>
              </w:rPr>
              <w:t>政府采购网</w:t>
            </w:r>
            <w:r>
              <w:rPr>
                <w:rFonts w:hint="eastAsia" w:ascii="仿宋_GB2312" w:eastAsia="仿宋_GB2312"/>
                <w:sz w:val="18"/>
                <w:szCs w:val="18"/>
                <w:lang w:eastAsia="zh-CN"/>
              </w:rPr>
              <w:t>河北省</w:t>
            </w:r>
            <w:r>
              <w:rPr>
                <w:rFonts w:hint="eastAsia" w:ascii="仿宋_GB2312" w:hAnsi="宋体" w:eastAsia="仿宋_GB2312"/>
                <w:sz w:val="18"/>
                <w:szCs w:val="18"/>
              </w:rPr>
              <w:t>公共资源交易平台</w:t>
            </w:r>
            <w:r>
              <w:rPr>
                <w:rFonts w:ascii="仿宋_GB2312" w:hAnsi="宋体" w:eastAsia="仿宋_GB2312"/>
                <w:sz w:val="18"/>
                <w:szCs w:val="18"/>
              </w:rPr>
              <w:br w:type="textWrapping"/>
            </w:r>
            <w:r>
              <w:rPr>
                <w:rFonts w:hint="eastAsia" w:ascii="仿宋_GB2312" w:eastAsia="仿宋_GB2312"/>
                <w:sz w:val="18"/>
                <w:szCs w:val="18"/>
                <w:lang w:eastAsia="zh-CN"/>
              </w:rPr>
              <w:t>石家庄</w:t>
            </w:r>
            <w:r>
              <w:rPr>
                <w:rFonts w:hint="eastAsia" w:ascii="仿宋_GB2312" w:hAnsi="宋体" w:eastAsia="仿宋_GB2312"/>
                <w:sz w:val="18"/>
                <w:szCs w:val="18"/>
              </w:rPr>
              <w:t>公共资源交易</w:t>
            </w:r>
            <w:r>
              <w:rPr>
                <w:rFonts w:hint="eastAsia" w:ascii="仿宋_GB2312" w:eastAsia="仿宋_GB2312"/>
                <w:sz w:val="18"/>
                <w:szCs w:val="18"/>
                <w:lang w:eastAsia="zh-CN"/>
              </w:rPr>
              <w:t>网</w:t>
            </w:r>
          </w:p>
        </w:tc>
        <w:tc>
          <w:tcPr>
            <w:tcW w:w="499"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rPr>
            </w:pPr>
            <w:r>
              <w:rPr>
                <w:rFonts w:hint="eastAsia" w:ascii="仿宋" w:hAnsi="仿宋" w:eastAsia="仿宋" w:cs="仿宋"/>
                <w:sz w:val="30"/>
                <w:szCs w:val="30"/>
              </w:rPr>
              <w:t>√</w:t>
            </w:r>
          </w:p>
        </w:tc>
        <w:tc>
          <w:tcPr>
            <w:tcW w:w="728"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rPr>
            </w:pPr>
          </w:p>
        </w:tc>
        <w:tc>
          <w:tcPr>
            <w:tcW w:w="600"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rPr>
            </w:pPr>
            <w:r>
              <w:rPr>
                <w:rFonts w:hint="eastAsia" w:ascii="仿宋" w:hAnsi="仿宋" w:eastAsia="仿宋" w:cs="仿宋"/>
                <w:sz w:val="30"/>
                <w:szCs w:val="30"/>
              </w:rPr>
              <w:t>√</w:t>
            </w:r>
          </w:p>
        </w:tc>
        <w:tc>
          <w:tcPr>
            <w:tcW w:w="885"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22" w:hRule="atLeast"/>
          <w:jc w:val="center"/>
        </w:trPr>
        <w:tc>
          <w:tcPr>
            <w:tcW w:w="540" w:type="dxa"/>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仿宋_GB2312" w:eastAsia="仿宋_GB2312"/>
                <w:sz w:val="18"/>
                <w:szCs w:val="18"/>
                <w:lang w:val="en-US" w:eastAsia="zh-CN"/>
              </w:rPr>
            </w:pPr>
            <w:r>
              <w:rPr>
                <w:rFonts w:hint="eastAsia" w:ascii="仿宋_GB2312" w:eastAsia="仿宋_GB2312"/>
                <w:sz w:val="18"/>
                <w:szCs w:val="18"/>
                <w:lang w:val="en-US" w:eastAsia="zh-CN"/>
              </w:rPr>
              <w:t>11</w:t>
            </w:r>
          </w:p>
        </w:tc>
        <w:tc>
          <w:tcPr>
            <w:tcW w:w="769" w:type="dxa"/>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eastAsia" w:ascii="仿宋_GB2312" w:eastAsia="仿宋_GB2312"/>
                <w:sz w:val="18"/>
                <w:szCs w:val="18"/>
              </w:rPr>
            </w:pPr>
            <w:r>
              <w:rPr>
                <w:rFonts w:hint="eastAsia" w:ascii="仿宋_GB2312" w:eastAsia="仿宋_GB2312"/>
                <w:sz w:val="18"/>
                <w:szCs w:val="18"/>
              </w:rPr>
              <w:t>政府采购信息</w:t>
            </w:r>
          </w:p>
        </w:tc>
        <w:tc>
          <w:tcPr>
            <w:tcW w:w="776"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r>
              <w:rPr>
                <w:rFonts w:hint="eastAsia" w:ascii="仿宋_GB2312" w:eastAsia="仿宋_GB2312"/>
                <w:sz w:val="18"/>
                <w:szCs w:val="18"/>
                <w:lang w:eastAsia="zh-CN"/>
              </w:rPr>
              <w:t>采购项目预算金额</w:t>
            </w:r>
          </w:p>
        </w:tc>
        <w:tc>
          <w:tcPr>
            <w:tcW w:w="2090"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lang w:eastAsia="zh-CN"/>
              </w:rPr>
            </w:pPr>
            <w:r>
              <w:rPr>
                <w:rFonts w:hint="eastAsia" w:ascii="仿宋_GB2312" w:eastAsia="仿宋_GB2312"/>
                <w:sz w:val="18"/>
                <w:szCs w:val="18"/>
                <w:lang w:eastAsia="zh-CN"/>
              </w:rPr>
              <w:t>采购项目的预算金额以财政部门批复的部门预算中的政府采购预算为依据：对于部门预算批复前进行采购的项目，以预算“二上数”中的政府采购预算为依据。对于部门预算已列明具体采购项目的，按照部门预算中具体采购项目的预算金额公开；部门预算未列明采购项目的，应当根据工作实际对部门预算进行分解，按照分解后的具体采购项目预算金额公开；对于部门预算分年度安排但不宜按年度拆分的采购项目，应当公开采购项目的采购年限、概算总金额和当年安排数。</w:t>
            </w:r>
          </w:p>
        </w:tc>
        <w:tc>
          <w:tcPr>
            <w:tcW w:w="1355"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rPr>
            </w:pPr>
            <w:r>
              <w:rPr>
                <w:rFonts w:hint="eastAsia" w:ascii="仿宋_GB2312" w:eastAsia="仿宋_GB2312"/>
                <w:sz w:val="18"/>
                <w:szCs w:val="18"/>
              </w:rPr>
              <w:t>《国务院办公厅关于推进公共资源配置领域政府信息公开的意见》、《财政部关于做好政府采购信息公开工作的通知》</w:t>
            </w:r>
          </w:p>
        </w:tc>
        <w:tc>
          <w:tcPr>
            <w:tcW w:w="1491"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r>
              <w:rPr>
                <w:rFonts w:hint="eastAsia" w:ascii="仿宋_GB2312" w:eastAsia="仿宋_GB2312"/>
                <w:sz w:val="18"/>
                <w:szCs w:val="18"/>
                <w:lang w:eastAsia="zh-CN"/>
              </w:rPr>
              <w:t>随采购公告、采购文件公开</w:t>
            </w:r>
          </w:p>
        </w:tc>
        <w:tc>
          <w:tcPr>
            <w:tcW w:w="1118"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hAnsi="宋体" w:eastAsia="仿宋_GB2312" w:cs="宋体"/>
                <w:sz w:val="18"/>
                <w:szCs w:val="18"/>
                <w:lang w:val="zh-CN" w:eastAsia="zh-CN" w:bidi="zh-CN"/>
              </w:rPr>
            </w:pPr>
            <w:r>
              <w:rPr>
                <w:rFonts w:hint="eastAsia" w:ascii="仿宋_GB2312" w:eastAsia="仿宋_GB2312"/>
                <w:sz w:val="18"/>
                <w:szCs w:val="18"/>
              </w:rPr>
              <w:t>采购人或者其委托的采购代理机构</w:t>
            </w:r>
          </w:p>
        </w:tc>
        <w:tc>
          <w:tcPr>
            <w:tcW w:w="2681"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hAnsi="宋体" w:eastAsia="仿宋_GB2312" w:cs="宋体"/>
                <w:sz w:val="18"/>
                <w:szCs w:val="18"/>
                <w:lang w:val="zh-CN" w:eastAsia="zh-CN" w:bidi="zh-CN"/>
              </w:rPr>
            </w:pPr>
            <w:r>
              <w:rPr>
                <w:rFonts w:hint="eastAsia" w:ascii="仿宋_GB2312" w:eastAsia="仿宋_GB2312"/>
                <w:sz w:val="18"/>
                <w:szCs w:val="18"/>
              </w:rPr>
              <w:t>中国</w:t>
            </w:r>
            <w:r>
              <w:rPr>
                <w:rFonts w:hint="eastAsia" w:ascii="仿宋_GB2312" w:eastAsia="仿宋_GB2312"/>
                <w:sz w:val="18"/>
                <w:szCs w:val="18"/>
                <w:lang w:eastAsia="zh-CN"/>
              </w:rPr>
              <w:t>河北</w:t>
            </w:r>
            <w:r>
              <w:rPr>
                <w:rFonts w:hint="eastAsia" w:ascii="仿宋_GB2312" w:eastAsia="仿宋_GB2312"/>
                <w:sz w:val="18"/>
                <w:szCs w:val="18"/>
              </w:rPr>
              <w:t>政府采购网</w:t>
            </w:r>
            <w:r>
              <w:rPr>
                <w:rFonts w:hint="eastAsia" w:ascii="仿宋_GB2312" w:eastAsia="仿宋_GB2312"/>
                <w:sz w:val="18"/>
                <w:szCs w:val="18"/>
                <w:lang w:eastAsia="zh-CN"/>
              </w:rPr>
              <w:t>河北省</w:t>
            </w:r>
            <w:r>
              <w:rPr>
                <w:rFonts w:hint="eastAsia" w:ascii="仿宋_GB2312" w:hAnsi="宋体" w:eastAsia="仿宋_GB2312"/>
                <w:sz w:val="18"/>
                <w:szCs w:val="18"/>
              </w:rPr>
              <w:t>公共资源交易平台</w:t>
            </w:r>
            <w:r>
              <w:rPr>
                <w:rFonts w:ascii="仿宋_GB2312" w:hAnsi="宋体" w:eastAsia="仿宋_GB2312"/>
                <w:sz w:val="18"/>
                <w:szCs w:val="18"/>
              </w:rPr>
              <w:br w:type="textWrapping"/>
            </w:r>
            <w:r>
              <w:rPr>
                <w:rFonts w:hint="eastAsia" w:ascii="仿宋_GB2312" w:eastAsia="仿宋_GB2312"/>
                <w:sz w:val="18"/>
                <w:szCs w:val="18"/>
                <w:lang w:eastAsia="zh-CN"/>
              </w:rPr>
              <w:t>石家庄</w:t>
            </w:r>
            <w:r>
              <w:rPr>
                <w:rFonts w:hint="eastAsia" w:ascii="仿宋_GB2312" w:hAnsi="宋体" w:eastAsia="仿宋_GB2312"/>
                <w:sz w:val="18"/>
                <w:szCs w:val="18"/>
              </w:rPr>
              <w:t>公共资源交易</w:t>
            </w:r>
            <w:r>
              <w:rPr>
                <w:rFonts w:hint="eastAsia" w:ascii="仿宋_GB2312" w:eastAsia="仿宋_GB2312"/>
                <w:sz w:val="18"/>
                <w:szCs w:val="18"/>
                <w:lang w:eastAsia="zh-CN"/>
              </w:rPr>
              <w:t>网</w:t>
            </w:r>
          </w:p>
        </w:tc>
        <w:tc>
          <w:tcPr>
            <w:tcW w:w="499"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rPr>
            </w:pPr>
            <w:r>
              <w:rPr>
                <w:rFonts w:hint="eastAsia" w:ascii="仿宋" w:hAnsi="仿宋" w:eastAsia="仿宋" w:cs="仿宋"/>
                <w:sz w:val="30"/>
                <w:szCs w:val="30"/>
              </w:rPr>
              <w:t>√</w:t>
            </w:r>
          </w:p>
        </w:tc>
        <w:tc>
          <w:tcPr>
            <w:tcW w:w="728"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rPr>
            </w:pPr>
          </w:p>
        </w:tc>
        <w:tc>
          <w:tcPr>
            <w:tcW w:w="600"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rPr>
            </w:pPr>
            <w:r>
              <w:rPr>
                <w:rFonts w:hint="eastAsia" w:ascii="仿宋" w:hAnsi="仿宋" w:eastAsia="仿宋" w:cs="仿宋"/>
                <w:sz w:val="30"/>
                <w:szCs w:val="30"/>
              </w:rPr>
              <w:t>√</w:t>
            </w:r>
          </w:p>
        </w:tc>
        <w:tc>
          <w:tcPr>
            <w:tcW w:w="885"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02" w:hRule="atLeast"/>
          <w:jc w:val="center"/>
        </w:trPr>
        <w:tc>
          <w:tcPr>
            <w:tcW w:w="540" w:type="dxa"/>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仿宋_GB2312" w:eastAsia="仿宋_GB2312"/>
                <w:sz w:val="18"/>
                <w:szCs w:val="18"/>
                <w:lang w:val="en-US" w:eastAsia="zh-CN"/>
              </w:rPr>
            </w:pPr>
            <w:r>
              <w:rPr>
                <w:rFonts w:hint="eastAsia" w:ascii="仿宋_GB2312" w:eastAsia="仿宋_GB2312"/>
                <w:sz w:val="18"/>
                <w:szCs w:val="18"/>
                <w:lang w:val="en-US" w:eastAsia="zh-CN"/>
              </w:rPr>
              <w:t>12</w:t>
            </w:r>
          </w:p>
        </w:tc>
        <w:tc>
          <w:tcPr>
            <w:tcW w:w="769" w:type="dxa"/>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eastAsia" w:ascii="仿宋_GB2312" w:eastAsia="仿宋_GB2312"/>
                <w:sz w:val="18"/>
                <w:szCs w:val="18"/>
              </w:rPr>
            </w:pPr>
            <w:r>
              <w:rPr>
                <w:rFonts w:hint="eastAsia" w:ascii="仿宋_GB2312" w:eastAsia="仿宋_GB2312"/>
                <w:sz w:val="18"/>
                <w:szCs w:val="18"/>
              </w:rPr>
              <w:t>政府采购信息</w:t>
            </w:r>
          </w:p>
        </w:tc>
        <w:tc>
          <w:tcPr>
            <w:tcW w:w="776"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r>
              <w:rPr>
                <w:rFonts w:hint="eastAsia" w:ascii="仿宋_GB2312" w:eastAsia="仿宋_GB2312"/>
                <w:sz w:val="18"/>
                <w:szCs w:val="18"/>
                <w:lang w:eastAsia="zh-CN"/>
              </w:rPr>
              <w:t>采购文件</w:t>
            </w:r>
          </w:p>
        </w:tc>
        <w:tc>
          <w:tcPr>
            <w:tcW w:w="2090"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r>
              <w:rPr>
                <w:rFonts w:hint="eastAsia" w:ascii="仿宋_GB2312" w:eastAsia="仿宋_GB2312"/>
                <w:sz w:val="18"/>
                <w:szCs w:val="18"/>
                <w:lang w:eastAsia="zh-CN"/>
              </w:rPr>
              <w:t>招标文件、竞争性谈判文件、竞争性磋商文件和询价通知书</w:t>
            </w:r>
          </w:p>
        </w:tc>
        <w:tc>
          <w:tcPr>
            <w:tcW w:w="1355"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rPr>
            </w:pPr>
            <w:r>
              <w:rPr>
                <w:rFonts w:hint="eastAsia" w:ascii="仿宋_GB2312" w:eastAsia="仿宋_GB2312"/>
                <w:sz w:val="18"/>
                <w:szCs w:val="18"/>
              </w:rPr>
              <w:t>《国务院办公厅关于推进公共资源配置领域政府信息公开的意见》、《财政部关于做好政府采购信息公开工作的通知》</w:t>
            </w:r>
          </w:p>
        </w:tc>
        <w:tc>
          <w:tcPr>
            <w:tcW w:w="1491"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r>
              <w:rPr>
                <w:rFonts w:hint="eastAsia" w:ascii="仿宋_GB2312" w:eastAsia="仿宋_GB2312"/>
                <w:sz w:val="18"/>
                <w:szCs w:val="18"/>
                <w:lang w:eastAsia="zh-CN"/>
              </w:rPr>
              <w:t>随中标、成交结果同时公告</w:t>
            </w:r>
          </w:p>
        </w:tc>
        <w:tc>
          <w:tcPr>
            <w:tcW w:w="1118"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hAnsi="宋体" w:eastAsia="仿宋_GB2312" w:cs="宋体"/>
                <w:sz w:val="18"/>
                <w:szCs w:val="18"/>
                <w:lang w:val="zh-CN" w:eastAsia="zh-CN" w:bidi="zh-CN"/>
              </w:rPr>
            </w:pPr>
            <w:r>
              <w:rPr>
                <w:rFonts w:hint="eastAsia" w:ascii="仿宋_GB2312" w:eastAsia="仿宋_GB2312"/>
                <w:sz w:val="18"/>
                <w:szCs w:val="18"/>
              </w:rPr>
              <w:t>采购人或者其委托的采购代理机构</w:t>
            </w:r>
          </w:p>
        </w:tc>
        <w:tc>
          <w:tcPr>
            <w:tcW w:w="2681"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hAnsi="宋体" w:eastAsia="仿宋_GB2312" w:cs="宋体"/>
                <w:sz w:val="18"/>
                <w:szCs w:val="18"/>
                <w:lang w:val="zh-CN" w:eastAsia="zh-CN" w:bidi="zh-CN"/>
              </w:rPr>
            </w:pPr>
            <w:r>
              <w:rPr>
                <w:rFonts w:hint="eastAsia" w:ascii="仿宋_GB2312" w:eastAsia="仿宋_GB2312"/>
                <w:sz w:val="18"/>
                <w:szCs w:val="18"/>
              </w:rPr>
              <w:t>中国</w:t>
            </w:r>
            <w:r>
              <w:rPr>
                <w:rFonts w:hint="eastAsia" w:ascii="仿宋_GB2312" w:eastAsia="仿宋_GB2312"/>
                <w:sz w:val="18"/>
                <w:szCs w:val="18"/>
                <w:lang w:eastAsia="zh-CN"/>
              </w:rPr>
              <w:t>河北</w:t>
            </w:r>
            <w:r>
              <w:rPr>
                <w:rFonts w:hint="eastAsia" w:ascii="仿宋_GB2312" w:eastAsia="仿宋_GB2312"/>
                <w:sz w:val="18"/>
                <w:szCs w:val="18"/>
              </w:rPr>
              <w:t>政府采购网</w:t>
            </w:r>
            <w:r>
              <w:rPr>
                <w:rFonts w:hint="eastAsia" w:ascii="仿宋_GB2312" w:eastAsia="仿宋_GB2312"/>
                <w:sz w:val="18"/>
                <w:szCs w:val="18"/>
                <w:lang w:eastAsia="zh-CN"/>
              </w:rPr>
              <w:t>河北省</w:t>
            </w:r>
            <w:r>
              <w:rPr>
                <w:rFonts w:hint="eastAsia" w:ascii="仿宋_GB2312" w:hAnsi="宋体" w:eastAsia="仿宋_GB2312"/>
                <w:sz w:val="18"/>
                <w:szCs w:val="18"/>
              </w:rPr>
              <w:t>公共资源交易平台</w:t>
            </w:r>
            <w:r>
              <w:rPr>
                <w:rFonts w:ascii="仿宋_GB2312" w:hAnsi="宋体" w:eastAsia="仿宋_GB2312"/>
                <w:sz w:val="18"/>
                <w:szCs w:val="18"/>
              </w:rPr>
              <w:br w:type="textWrapping"/>
            </w:r>
            <w:r>
              <w:rPr>
                <w:rFonts w:hint="eastAsia" w:ascii="仿宋_GB2312" w:eastAsia="仿宋_GB2312"/>
                <w:sz w:val="18"/>
                <w:szCs w:val="18"/>
                <w:lang w:eastAsia="zh-CN"/>
              </w:rPr>
              <w:t>石家庄</w:t>
            </w:r>
            <w:r>
              <w:rPr>
                <w:rFonts w:hint="eastAsia" w:ascii="仿宋_GB2312" w:hAnsi="宋体" w:eastAsia="仿宋_GB2312"/>
                <w:sz w:val="18"/>
                <w:szCs w:val="18"/>
              </w:rPr>
              <w:t>公共资源交易</w:t>
            </w:r>
            <w:r>
              <w:rPr>
                <w:rFonts w:hint="eastAsia" w:ascii="仿宋_GB2312" w:eastAsia="仿宋_GB2312"/>
                <w:sz w:val="18"/>
                <w:szCs w:val="18"/>
                <w:lang w:eastAsia="zh-CN"/>
              </w:rPr>
              <w:t>网</w:t>
            </w:r>
          </w:p>
        </w:tc>
        <w:tc>
          <w:tcPr>
            <w:tcW w:w="499"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rPr>
            </w:pPr>
            <w:r>
              <w:rPr>
                <w:rFonts w:hint="eastAsia" w:ascii="仿宋" w:hAnsi="仿宋" w:eastAsia="仿宋" w:cs="仿宋"/>
                <w:sz w:val="30"/>
                <w:szCs w:val="30"/>
              </w:rPr>
              <w:t>√</w:t>
            </w:r>
          </w:p>
        </w:tc>
        <w:tc>
          <w:tcPr>
            <w:tcW w:w="728"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rPr>
            </w:pPr>
          </w:p>
        </w:tc>
        <w:tc>
          <w:tcPr>
            <w:tcW w:w="600"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rPr>
            </w:pPr>
            <w:r>
              <w:rPr>
                <w:rFonts w:hint="eastAsia" w:ascii="仿宋" w:hAnsi="仿宋" w:eastAsia="仿宋" w:cs="仿宋"/>
                <w:sz w:val="30"/>
                <w:szCs w:val="30"/>
              </w:rPr>
              <w:t>√</w:t>
            </w:r>
          </w:p>
        </w:tc>
        <w:tc>
          <w:tcPr>
            <w:tcW w:w="885"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88" w:hRule="atLeast"/>
          <w:jc w:val="center"/>
        </w:trPr>
        <w:tc>
          <w:tcPr>
            <w:tcW w:w="540" w:type="dxa"/>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eastAsia" w:ascii="仿宋_GB2312" w:eastAsia="仿宋_GB2312"/>
                <w:sz w:val="18"/>
                <w:szCs w:val="18"/>
                <w:lang w:val="en-US" w:eastAsia="zh-CN"/>
              </w:rPr>
            </w:pPr>
            <w:r>
              <w:rPr>
                <w:rFonts w:hint="eastAsia" w:ascii="仿宋_GB2312" w:eastAsia="仿宋_GB2312"/>
                <w:sz w:val="18"/>
                <w:szCs w:val="18"/>
              </w:rPr>
              <w:t>1</w:t>
            </w:r>
            <w:r>
              <w:rPr>
                <w:rFonts w:hint="eastAsia" w:ascii="仿宋_GB2312" w:eastAsia="仿宋_GB2312"/>
                <w:sz w:val="18"/>
                <w:szCs w:val="18"/>
                <w:lang w:val="en-US" w:eastAsia="zh-CN"/>
              </w:rPr>
              <w:t>3</w:t>
            </w:r>
          </w:p>
        </w:tc>
        <w:tc>
          <w:tcPr>
            <w:tcW w:w="769"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eastAsia="仿宋_GB2312"/>
                <w:sz w:val="18"/>
                <w:szCs w:val="18"/>
              </w:rPr>
            </w:pPr>
          </w:p>
        </w:tc>
        <w:tc>
          <w:tcPr>
            <w:tcW w:w="7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采购信息更正公告</w:t>
            </w:r>
          </w:p>
        </w:tc>
        <w:tc>
          <w:tcPr>
            <w:tcW w:w="2090"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采购人和采购代理机构名称、地址、联系方式；原公告的采购项目名称及首次公告日期；更正事项、内容及日期；采购项目联系人和电话。</w:t>
            </w:r>
          </w:p>
        </w:tc>
        <w:tc>
          <w:tcPr>
            <w:tcW w:w="1355"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《国务院办公厅关于推进公共资源配置领域政府信息公开的意见》、《财政部关于做好政府采购信息公开工作的通知》</w:t>
            </w:r>
          </w:p>
        </w:tc>
        <w:tc>
          <w:tcPr>
            <w:tcW w:w="14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投标截止时间至少15日前、提交资格预审申请文件截止时间至少3日前，或者提交首次响应文件截止之日3个工作日前</w:t>
            </w:r>
          </w:p>
        </w:tc>
        <w:tc>
          <w:tcPr>
            <w:tcW w:w="1118"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eastAsia="仿宋_GB2312"/>
                <w:sz w:val="18"/>
                <w:szCs w:val="18"/>
              </w:rPr>
            </w:pPr>
            <w:r>
              <w:rPr>
                <w:rFonts w:hint="eastAsia" w:ascii="仿宋_GB2312" w:eastAsia="仿宋_GB2312"/>
                <w:sz w:val="18"/>
                <w:szCs w:val="18"/>
              </w:rPr>
              <w:t>采购人或者其委托的采购代理机构</w:t>
            </w:r>
          </w:p>
        </w:tc>
        <w:tc>
          <w:tcPr>
            <w:tcW w:w="268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sz w:val="18"/>
                <w:szCs w:val="18"/>
              </w:rPr>
            </w:pPr>
            <w:r>
              <w:rPr>
                <w:rFonts w:hint="eastAsia" w:ascii="仿宋_GB2312" w:eastAsia="仿宋_GB2312"/>
                <w:sz w:val="18"/>
                <w:szCs w:val="18"/>
              </w:rPr>
              <w:t>中国</w:t>
            </w:r>
            <w:r>
              <w:rPr>
                <w:rFonts w:hint="eastAsia" w:ascii="仿宋_GB2312" w:eastAsia="仿宋_GB2312"/>
                <w:sz w:val="18"/>
                <w:szCs w:val="18"/>
                <w:lang w:eastAsia="zh-CN"/>
              </w:rPr>
              <w:t>河北</w:t>
            </w:r>
            <w:r>
              <w:rPr>
                <w:rFonts w:hint="eastAsia" w:ascii="仿宋_GB2312" w:eastAsia="仿宋_GB2312"/>
                <w:sz w:val="18"/>
                <w:szCs w:val="18"/>
              </w:rPr>
              <w:t>政府采购网</w:t>
            </w:r>
            <w:r>
              <w:rPr>
                <w:rFonts w:hint="eastAsia" w:ascii="仿宋_GB2312" w:eastAsia="仿宋_GB2312"/>
                <w:sz w:val="18"/>
                <w:szCs w:val="18"/>
                <w:lang w:eastAsia="zh-CN"/>
              </w:rPr>
              <w:t>河北省</w:t>
            </w:r>
            <w:r>
              <w:rPr>
                <w:rFonts w:hint="eastAsia" w:ascii="仿宋_GB2312" w:hAnsi="宋体" w:eastAsia="仿宋_GB2312"/>
                <w:sz w:val="18"/>
                <w:szCs w:val="18"/>
              </w:rPr>
              <w:t>公共资源交易平台</w:t>
            </w:r>
            <w:r>
              <w:rPr>
                <w:rFonts w:ascii="仿宋_GB2312" w:hAnsi="宋体" w:eastAsia="仿宋_GB2312"/>
                <w:sz w:val="18"/>
                <w:szCs w:val="18"/>
              </w:rPr>
              <w:br w:type="textWrapping"/>
            </w:r>
            <w:r>
              <w:rPr>
                <w:rFonts w:hint="eastAsia" w:ascii="仿宋_GB2312" w:eastAsia="仿宋_GB2312"/>
                <w:sz w:val="18"/>
                <w:szCs w:val="18"/>
                <w:lang w:eastAsia="zh-CN"/>
              </w:rPr>
              <w:t>石家庄</w:t>
            </w:r>
            <w:r>
              <w:rPr>
                <w:rFonts w:hint="eastAsia" w:ascii="仿宋_GB2312" w:hAnsi="宋体" w:eastAsia="仿宋_GB2312"/>
                <w:sz w:val="18"/>
                <w:szCs w:val="18"/>
              </w:rPr>
              <w:t>公共资源交易</w:t>
            </w:r>
            <w:r>
              <w:rPr>
                <w:rFonts w:hint="eastAsia" w:ascii="仿宋_GB2312" w:eastAsia="仿宋_GB2312"/>
                <w:sz w:val="18"/>
                <w:szCs w:val="18"/>
                <w:lang w:eastAsia="zh-CN"/>
              </w:rPr>
              <w:t>网</w:t>
            </w:r>
          </w:p>
        </w:tc>
        <w:tc>
          <w:tcPr>
            <w:tcW w:w="499"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rPr>
            </w:pPr>
            <w:r>
              <w:rPr>
                <w:rFonts w:hint="eastAsia" w:ascii="仿宋" w:hAnsi="仿宋" w:eastAsia="仿宋" w:cs="仿宋"/>
                <w:sz w:val="30"/>
                <w:szCs w:val="30"/>
              </w:rPr>
              <w:t>√</w:t>
            </w:r>
          </w:p>
        </w:tc>
        <w:tc>
          <w:tcPr>
            <w:tcW w:w="728"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rPr>
            </w:pPr>
          </w:p>
        </w:tc>
        <w:tc>
          <w:tcPr>
            <w:tcW w:w="600"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rPr>
            </w:pPr>
            <w:r>
              <w:rPr>
                <w:rFonts w:hint="eastAsia" w:ascii="仿宋" w:hAnsi="仿宋" w:eastAsia="仿宋" w:cs="仿宋"/>
                <w:sz w:val="30"/>
                <w:szCs w:val="30"/>
              </w:rPr>
              <w:t>√</w:t>
            </w:r>
          </w:p>
        </w:tc>
        <w:tc>
          <w:tcPr>
            <w:tcW w:w="885"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10" w:hRule="atLeast"/>
          <w:jc w:val="center"/>
        </w:trPr>
        <w:tc>
          <w:tcPr>
            <w:tcW w:w="540" w:type="dxa"/>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eastAsia" w:ascii="仿宋_GB2312" w:eastAsia="仿宋_GB2312"/>
                <w:sz w:val="18"/>
                <w:szCs w:val="18"/>
                <w:lang w:val="en-US" w:eastAsia="zh-CN"/>
              </w:rPr>
            </w:pPr>
            <w:r>
              <w:rPr>
                <w:rFonts w:hint="eastAsia" w:ascii="仿宋_GB2312" w:eastAsia="仿宋_GB2312"/>
                <w:sz w:val="18"/>
                <w:szCs w:val="18"/>
              </w:rPr>
              <w:t>1</w:t>
            </w:r>
            <w:r>
              <w:rPr>
                <w:rFonts w:hint="eastAsia" w:ascii="仿宋_GB2312" w:eastAsia="仿宋_GB2312"/>
                <w:sz w:val="18"/>
                <w:szCs w:val="18"/>
                <w:lang w:val="en-US" w:eastAsia="zh-CN"/>
              </w:rPr>
              <w:t>4</w:t>
            </w:r>
          </w:p>
        </w:tc>
        <w:tc>
          <w:tcPr>
            <w:tcW w:w="769"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eastAsia="仿宋_GB2312"/>
                <w:sz w:val="18"/>
                <w:szCs w:val="18"/>
              </w:rPr>
            </w:pPr>
            <w:r>
              <w:rPr>
                <w:rFonts w:hint="eastAsia" w:ascii="仿宋_GB2312" w:eastAsia="仿宋_GB2312"/>
                <w:sz w:val="18"/>
                <w:szCs w:val="18"/>
              </w:rPr>
              <w:t>政府采购信息　</w:t>
            </w:r>
          </w:p>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eastAsia="仿宋_GB2312"/>
                <w:sz w:val="18"/>
                <w:szCs w:val="18"/>
              </w:rPr>
            </w:pPr>
            <w:r>
              <w:rPr>
                <w:rFonts w:hint="eastAsia" w:ascii="仿宋_GB2312" w:eastAsia="仿宋_GB2312"/>
                <w:sz w:val="18"/>
                <w:szCs w:val="18"/>
              </w:rPr>
              <w:t>　</w:t>
            </w:r>
          </w:p>
        </w:tc>
        <w:tc>
          <w:tcPr>
            <w:tcW w:w="7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单一来源公示</w:t>
            </w:r>
          </w:p>
        </w:tc>
        <w:tc>
          <w:tcPr>
            <w:tcW w:w="2090"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采购人、采购项目名称；拟采购的货物或者服务的说明、拟采购的货物或者服务的预算金额；采用单一来源方式的原因及相关说明；拟定的唯一供应商名称、地址；专业人员对相关供应商因专利、专有技术等原因具有唯一性的具体论证意见，以及专业人员的姓名、工作单位和职称；公示的期限；采购人、采购代理机构、财政部门的联系地址、联系人和联系电话。</w:t>
            </w:r>
          </w:p>
        </w:tc>
        <w:tc>
          <w:tcPr>
            <w:tcW w:w="1355"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《国务院办公厅关于推进公共资源配置领域政府信息公开的意见》、《财政部关于做好政府采购信息公开工作的通知》</w:t>
            </w:r>
          </w:p>
        </w:tc>
        <w:tc>
          <w:tcPr>
            <w:tcW w:w="14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仿宋_GB2312" w:eastAsia="仿宋_GB2312"/>
                <w:sz w:val="18"/>
                <w:szCs w:val="18"/>
              </w:rPr>
            </w:pPr>
            <w:r>
              <w:rPr>
                <w:rFonts w:hint="eastAsia" w:ascii="仿宋_GB2312" w:eastAsia="仿宋_GB2312"/>
                <w:sz w:val="18"/>
                <w:szCs w:val="18"/>
              </w:rPr>
              <w:t>及时公开，公示期限不得少于5个工作日</w:t>
            </w:r>
          </w:p>
        </w:tc>
        <w:tc>
          <w:tcPr>
            <w:tcW w:w="1118"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eastAsia="仿宋_GB2312"/>
                <w:sz w:val="18"/>
                <w:szCs w:val="18"/>
              </w:rPr>
            </w:pPr>
            <w:r>
              <w:rPr>
                <w:rFonts w:hint="eastAsia" w:ascii="仿宋_GB2312" w:eastAsia="仿宋_GB2312"/>
                <w:sz w:val="18"/>
                <w:szCs w:val="18"/>
              </w:rPr>
              <w:t>采购人或者其委托的采购代理机构</w:t>
            </w:r>
          </w:p>
        </w:tc>
        <w:tc>
          <w:tcPr>
            <w:tcW w:w="268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sz w:val="18"/>
                <w:szCs w:val="18"/>
              </w:rPr>
            </w:pPr>
            <w:r>
              <w:rPr>
                <w:rFonts w:hint="eastAsia" w:ascii="仿宋_GB2312" w:eastAsia="仿宋_GB2312"/>
                <w:sz w:val="18"/>
                <w:szCs w:val="18"/>
              </w:rPr>
              <w:t>中国</w:t>
            </w:r>
            <w:r>
              <w:rPr>
                <w:rFonts w:hint="eastAsia" w:ascii="仿宋_GB2312" w:eastAsia="仿宋_GB2312"/>
                <w:sz w:val="18"/>
                <w:szCs w:val="18"/>
                <w:lang w:eastAsia="zh-CN"/>
              </w:rPr>
              <w:t>河北</w:t>
            </w:r>
            <w:r>
              <w:rPr>
                <w:rFonts w:hint="eastAsia" w:ascii="仿宋_GB2312" w:eastAsia="仿宋_GB2312"/>
                <w:sz w:val="18"/>
                <w:szCs w:val="18"/>
              </w:rPr>
              <w:t>政府采购网</w:t>
            </w:r>
            <w:r>
              <w:rPr>
                <w:rFonts w:hint="eastAsia" w:ascii="仿宋_GB2312" w:eastAsia="仿宋_GB2312"/>
                <w:sz w:val="18"/>
                <w:szCs w:val="18"/>
                <w:lang w:eastAsia="zh-CN"/>
              </w:rPr>
              <w:t>河北省</w:t>
            </w:r>
            <w:r>
              <w:rPr>
                <w:rFonts w:hint="eastAsia" w:ascii="仿宋_GB2312" w:hAnsi="宋体" w:eastAsia="仿宋_GB2312"/>
                <w:sz w:val="18"/>
                <w:szCs w:val="18"/>
              </w:rPr>
              <w:t>公共资源交易平台</w:t>
            </w:r>
            <w:r>
              <w:rPr>
                <w:rFonts w:ascii="仿宋_GB2312" w:hAnsi="宋体" w:eastAsia="仿宋_GB2312"/>
                <w:sz w:val="18"/>
                <w:szCs w:val="18"/>
              </w:rPr>
              <w:br w:type="textWrapping"/>
            </w:r>
            <w:r>
              <w:rPr>
                <w:rFonts w:hint="eastAsia" w:ascii="仿宋_GB2312" w:eastAsia="仿宋_GB2312"/>
                <w:sz w:val="18"/>
                <w:szCs w:val="18"/>
                <w:lang w:eastAsia="zh-CN"/>
              </w:rPr>
              <w:t>石家庄</w:t>
            </w:r>
            <w:r>
              <w:rPr>
                <w:rFonts w:hint="eastAsia" w:ascii="仿宋_GB2312" w:hAnsi="宋体" w:eastAsia="仿宋_GB2312"/>
                <w:sz w:val="18"/>
                <w:szCs w:val="18"/>
              </w:rPr>
              <w:t>公共资源交易</w:t>
            </w:r>
            <w:r>
              <w:rPr>
                <w:rFonts w:hint="eastAsia" w:ascii="仿宋_GB2312" w:eastAsia="仿宋_GB2312"/>
                <w:sz w:val="18"/>
                <w:szCs w:val="18"/>
                <w:lang w:eastAsia="zh-CN"/>
              </w:rPr>
              <w:t>网</w:t>
            </w:r>
          </w:p>
        </w:tc>
        <w:tc>
          <w:tcPr>
            <w:tcW w:w="499"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rPr>
            </w:pPr>
            <w:r>
              <w:rPr>
                <w:rFonts w:hint="eastAsia" w:ascii="仿宋" w:hAnsi="仿宋" w:eastAsia="仿宋" w:cs="仿宋"/>
                <w:sz w:val="30"/>
                <w:szCs w:val="30"/>
              </w:rPr>
              <w:t>√</w:t>
            </w:r>
          </w:p>
        </w:tc>
        <w:tc>
          <w:tcPr>
            <w:tcW w:w="728"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rPr>
            </w:pPr>
          </w:p>
        </w:tc>
        <w:tc>
          <w:tcPr>
            <w:tcW w:w="600"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rPr>
            </w:pPr>
            <w:r>
              <w:rPr>
                <w:rFonts w:hint="eastAsia" w:ascii="仿宋" w:hAnsi="仿宋" w:eastAsia="仿宋" w:cs="仿宋"/>
                <w:sz w:val="30"/>
                <w:szCs w:val="30"/>
              </w:rPr>
              <w:t>√</w:t>
            </w:r>
          </w:p>
        </w:tc>
        <w:tc>
          <w:tcPr>
            <w:tcW w:w="885"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54" w:hRule="atLeast"/>
          <w:jc w:val="center"/>
        </w:trPr>
        <w:tc>
          <w:tcPr>
            <w:tcW w:w="540" w:type="dxa"/>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仿宋_GB2312" w:eastAsia="仿宋_GB2312"/>
                <w:sz w:val="18"/>
                <w:szCs w:val="18"/>
                <w:lang w:val="en-US" w:eastAsia="zh-CN"/>
              </w:rPr>
            </w:pPr>
            <w:r>
              <w:rPr>
                <w:rFonts w:hint="eastAsia" w:ascii="仿宋_GB2312" w:eastAsia="仿宋_GB2312"/>
                <w:sz w:val="18"/>
                <w:szCs w:val="18"/>
                <w:lang w:val="en-US" w:eastAsia="zh-CN"/>
              </w:rPr>
              <w:t>15</w:t>
            </w:r>
          </w:p>
        </w:tc>
        <w:tc>
          <w:tcPr>
            <w:tcW w:w="769"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eastAsia="仿宋_GB2312"/>
                <w:sz w:val="18"/>
                <w:szCs w:val="18"/>
              </w:rPr>
            </w:pPr>
            <w:r>
              <w:rPr>
                <w:rFonts w:hint="eastAsia" w:ascii="仿宋_GB2312" w:eastAsia="仿宋_GB2312"/>
                <w:sz w:val="18"/>
                <w:szCs w:val="18"/>
              </w:rPr>
              <w:t>政府采购信息　</w:t>
            </w:r>
          </w:p>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eastAsia="仿宋_GB2312"/>
                <w:sz w:val="18"/>
                <w:szCs w:val="18"/>
              </w:rPr>
            </w:pPr>
            <w:r>
              <w:rPr>
                <w:rFonts w:hint="eastAsia" w:ascii="仿宋_GB2312" w:eastAsia="仿宋_GB2312"/>
                <w:sz w:val="18"/>
                <w:szCs w:val="18"/>
              </w:rPr>
              <w:t>　</w:t>
            </w:r>
          </w:p>
        </w:tc>
        <w:tc>
          <w:tcPr>
            <w:tcW w:w="7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中标、成交结果</w:t>
            </w:r>
          </w:p>
        </w:tc>
        <w:tc>
          <w:tcPr>
            <w:tcW w:w="2090"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采购人和采购代理机构名称、地址、联系方式；项目名称和项目编号；中标或者成交供应商名称、地址和中标或者成交金额；主要中标或者成交标的的名称、规格型号、数量、单价、服务要求或者标的的基本概况；评审专家名单。协议供货、定点采购项目还应当公告入围价格、价格调整规则和优惠条件。采用书面推荐供应商参加采购活动的，还应当公告采购人和评审专家的推荐意见。</w:t>
            </w:r>
          </w:p>
        </w:tc>
        <w:tc>
          <w:tcPr>
            <w:tcW w:w="1355"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《国务院办公厅关于推进公共资源配置领域政府信息公开的意见》、《财政部关于做好政府采购信息公开工作的通知》</w:t>
            </w:r>
          </w:p>
        </w:tc>
        <w:tc>
          <w:tcPr>
            <w:tcW w:w="14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仿宋_GB2312" w:eastAsia="仿宋_GB2312"/>
                <w:sz w:val="18"/>
                <w:szCs w:val="18"/>
              </w:rPr>
            </w:pPr>
            <w:r>
              <w:rPr>
                <w:rFonts w:hint="eastAsia" w:ascii="仿宋_GB2312" w:eastAsia="仿宋_GB2312"/>
                <w:sz w:val="18"/>
                <w:szCs w:val="18"/>
              </w:rPr>
              <w:t>自中标、成交供应商确定之日起2个工作日内公告，公告期限为1个工作日</w:t>
            </w:r>
          </w:p>
        </w:tc>
        <w:tc>
          <w:tcPr>
            <w:tcW w:w="1118"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eastAsia="仿宋_GB2312"/>
                <w:sz w:val="18"/>
                <w:szCs w:val="18"/>
              </w:rPr>
            </w:pPr>
            <w:r>
              <w:rPr>
                <w:rFonts w:hint="eastAsia" w:ascii="仿宋_GB2312" w:eastAsia="仿宋_GB2312"/>
                <w:sz w:val="18"/>
                <w:szCs w:val="18"/>
              </w:rPr>
              <w:t>采购人或者其委托的采购代理机构</w:t>
            </w:r>
          </w:p>
        </w:tc>
        <w:tc>
          <w:tcPr>
            <w:tcW w:w="268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sz w:val="18"/>
                <w:szCs w:val="18"/>
              </w:rPr>
            </w:pPr>
            <w:r>
              <w:rPr>
                <w:rFonts w:hint="eastAsia" w:ascii="仿宋_GB2312" w:eastAsia="仿宋_GB2312"/>
                <w:sz w:val="18"/>
                <w:szCs w:val="18"/>
              </w:rPr>
              <w:t>中国</w:t>
            </w:r>
            <w:r>
              <w:rPr>
                <w:rFonts w:hint="eastAsia" w:ascii="仿宋_GB2312" w:eastAsia="仿宋_GB2312"/>
                <w:sz w:val="18"/>
                <w:szCs w:val="18"/>
                <w:lang w:eastAsia="zh-CN"/>
              </w:rPr>
              <w:t>河北</w:t>
            </w:r>
            <w:r>
              <w:rPr>
                <w:rFonts w:hint="eastAsia" w:ascii="仿宋_GB2312" w:eastAsia="仿宋_GB2312"/>
                <w:sz w:val="18"/>
                <w:szCs w:val="18"/>
              </w:rPr>
              <w:t>政府采购网</w:t>
            </w:r>
            <w:r>
              <w:rPr>
                <w:rFonts w:hint="eastAsia" w:ascii="仿宋_GB2312" w:eastAsia="仿宋_GB2312"/>
                <w:sz w:val="18"/>
                <w:szCs w:val="18"/>
                <w:lang w:eastAsia="zh-CN"/>
              </w:rPr>
              <w:t>河北省</w:t>
            </w:r>
            <w:r>
              <w:rPr>
                <w:rFonts w:hint="eastAsia" w:ascii="仿宋_GB2312" w:hAnsi="宋体" w:eastAsia="仿宋_GB2312"/>
                <w:sz w:val="18"/>
                <w:szCs w:val="18"/>
              </w:rPr>
              <w:t>公共资源交易平台</w:t>
            </w:r>
            <w:r>
              <w:rPr>
                <w:rFonts w:ascii="仿宋_GB2312" w:hAnsi="宋体" w:eastAsia="仿宋_GB2312"/>
                <w:sz w:val="18"/>
                <w:szCs w:val="18"/>
              </w:rPr>
              <w:br w:type="textWrapping"/>
            </w:r>
            <w:r>
              <w:rPr>
                <w:rFonts w:hint="eastAsia" w:ascii="仿宋_GB2312" w:eastAsia="仿宋_GB2312"/>
                <w:sz w:val="18"/>
                <w:szCs w:val="18"/>
                <w:lang w:eastAsia="zh-CN"/>
              </w:rPr>
              <w:t>石家庄</w:t>
            </w:r>
            <w:r>
              <w:rPr>
                <w:rFonts w:hint="eastAsia" w:ascii="仿宋_GB2312" w:hAnsi="宋体" w:eastAsia="仿宋_GB2312"/>
                <w:sz w:val="18"/>
                <w:szCs w:val="18"/>
              </w:rPr>
              <w:t>公共资源交易</w:t>
            </w:r>
            <w:r>
              <w:rPr>
                <w:rFonts w:hint="eastAsia" w:ascii="仿宋_GB2312" w:eastAsia="仿宋_GB2312"/>
                <w:sz w:val="18"/>
                <w:szCs w:val="18"/>
                <w:lang w:eastAsia="zh-CN"/>
              </w:rPr>
              <w:t>网</w:t>
            </w:r>
          </w:p>
        </w:tc>
        <w:tc>
          <w:tcPr>
            <w:tcW w:w="499"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rPr>
            </w:pPr>
            <w:r>
              <w:rPr>
                <w:rFonts w:hint="eastAsia" w:ascii="仿宋" w:hAnsi="仿宋" w:eastAsia="仿宋" w:cs="仿宋"/>
                <w:sz w:val="30"/>
                <w:szCs w:val="30"/>
              </w:rPr>
              <w:t>√</w:t>
            </w:r>
          </w:p>
        </w:tc>
        <w:tc>
          <w:tcPr>
            <w:tcW w:w="728"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rPr>
            </w:pPr>
          </w:p>
        </w:tc>
        <w:tc>
          <w:tcPr>
            <w:tcW w:w="600"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rPr>
            </w:pPr>
            <w:r>
              <w:rPr>
                <w:rFonts w:hint="eastAsia" w:ascii="仿宋" w:hAnsi="仿宋" w:eastAsia="仿宋" w:cs="仿宋"/>
                <w:sz w:val="30"/>
                <w:szCs w:val="30"/>
              </w:rPr>
              <w:t>√</w:t>
            </w:r>
          </w:p>
        </w:tc>
        <w:tc>
          <w:tcPr>
            <w:tcW w:w="885"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18" w:hRule="atLeast"/>
          <w:jc w:val="center"/>
        </w:trPr>
        <w:tc>
          <w:tcPr>
            <w:tcW w:w="540" w:type="dxa"/>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仿宋_GB2312" w:eastAsia="仿宋_GB2312"/>
                <w:sz w:val="18"/>
                <w:szCs w:val="18"/>
                <w:lang w:val="en-US" w:eastAsia="zh-CN"/>
              </w:rPr>
            </w:pPr>
            <w:r>
              <w:rPr>
                <w:rFonts w:hint="eastAsia" w:ascii="仿宋_GB2312" w:eastAsia="仿宋_GB2312"/>
                <w:sz w:val="18"/>
                <w:szCs w:val="18"/>
                <w:lang w:val="en-US" w:eastAsia="zh-CN"/>
              </w:rPr>
              <w:t>16</w:t>
            </w:r>
          </w:p>
        </w:tc>
        <w:tc>
          <w:tcPr>
            <w:tcW w:w="769"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eastAsia="仿宋_GB2312"/>
                <w:sz w:val="18"/>
                <w:szCs w:val="18"/>
              </w:rPr>
            </w:pPr>
            <w:r>
              <w:rPr>
                <w:rFonts w:hint="eastAsia" w:ascii="仿宋_GB2312" w:eastAsia="仿宋_GB2312"/>
                <w:sz w:val="18"/>
                <w:szCs w:val="18"/>
              </w:rPr>
              <w:t>政府采购信息　</w:t>
            </w:r>
          </w:p>
        </w:tc>
        <w:tc>
          <w:tcPr>
            <w:tcW w:w="7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终止公告</w:t>
            </w:r>
          </w:p>
        </w:tc>
        <w:tc>
          <w:tcPr>
            <w:tcW w:w="2090"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采购人和采购代理机构名称、地址、联系方式；采购项目名称、采购编号，采购方式；采购项目终止原因；公告期限；采购项目联系人和电话。</w:t>
            </w:r>
          </w:p>
        </w:tc>
        <w:tc>
          <w:tcPr>
            <w:tcW w:w="1355"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《国务院办公厅关于推进公共资源配置领域政府信息公开的意见》、《财政部关于做好政府采购信息公开工作的通知》</w:t>
            </w:r>
          </w:p>
        </w:tc>
        <w:tc>
          <w:tcPr>
            <w:tcW w:w="14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eastAsia="仿宋_GB2312"/>
                <w:sz w:val="18"/>
                <w:szCs w:val="18"/>
              </w:rPr>
            </w:pPr>
            <w:r>
              <w:rPr>
                <w:rFonts w:hint="eastAsia" w:ascii="仿宋_GB2312" w:eastAsia="仿宋_GB2312"/>
                <w:sz w:val="18"/>
                <w:szCs w:val="18"/>
              </w:rPr>
              <w:t>及时公开</w:t>
            </w:r>
          </w:p>
        </w:tc>
        <w:tc>
          <w:tcPr>
            <w:tcW w:w="1118"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eastAsia="仿宋_GB2312"/>
                <w:sz w:val="18"/>
                <w:szCs w:val="18"/>
              </w:rPr>
            </w:pPr>
            <w:r>
              <w:rPr>
                <w:rFonts w:hint="eastAsia" w:ascii="仿宋_GB2312" w:eastAsia="仿宋_GB2312"/>
                <w:sz w:val="18"/>
                <w:szCs w:val="18"/>
              </w:rPr>
              <w:t>采购人或者其委托的采购代理机构</w:t>
            </w:r>
          </w:p>
        </w:tc>
        <w:tc>
          <w:tcPr>
            <w:tcW w:w="268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eastAsia="仿宋_GB2312"/>
                <w:sz w:val="18"/>
                <w:szCs w:val="18"/>
              </w:rPr>
            </w:pPr>
            <w:r>
              <w:rPr>
                <w:rFonts w:hint="eastAsia" w:ascii="仿宋_GB2312" w:eastAsia="仿宋_GB2312"/>
                <w:sz w:val="18"/>
                <w:szCs w:val="18"/>
              </w:rPr>
              <w:t>中国</w:t>
            </w:r>
            <w:r>
              <w:rPr>
                <w:rFonts w:hint="eastAsia" w:ascii="仿宋_GB2312" w:eastAsia="仿宋_GB2312"/>
                <w:sz w:val="18"/>
                <w:szCs w:val="18"/>
                <w:lang w:eastAsia="zh-CN"/>
              </w:rPr>
              <w:t>河北</w:t>
            </w:r>
            <w:r>
              <w:rPr>
                <w:rFonts w:hint="eastAsia" w:ascii="仿宋_GB2312" w:eastAsia="仿宋_GB2312"/>
                <w:sz w:val="18"/>
                <w:szCs w:val="18"/>
              </w:rPr>
              <w:t>政府采购网</w:t>
            </w:r>
            <w:r>
              <w:rPr>
                <w:rFonts w:hint="eastAsia" w:ascii="仿宋_GB2312" w:eastAsia="仿宋_GB2312"/>
                <w:sz w:val="18"/>
                <w:szCs w:val="18"/>
                <w:lang w:eastAsia="zh-CN"/>
              </w:rPr>
              <w:t>河北省</w:t>
            </w:r>
            <w:r>
              <w:rPr>
                <w:rFonts w:hint="eastAsia" w:ascii="仿宋_GB2312" w:hAnsi="宋体" w:eastAsia="仿宋_GB2312"/>
                <w:sz w:val="18"/>
                <w:szCs w:val="18"/>
              </w:rPr>
              <w:t>公共资源交易平台</w:t>
            </w:r>
            <w:r>
              <w:rPr>
                <w:rFonts w:ascii="仿宋_GB2312" w:hAnsi="宋体" w:eastAsia="仿宋_GB2312"/>
                <w:sz w:val="18"/>
                <w:szCs w:val="18"/>
              </w:rPr>
              <w:br w:type="textWrapping"/>
            </w:r>
            <w:r>
              <w:rPr>
                <w:rFonts w:hint="eastAsia" w:ascii="仿宋_GB2312" w:eastAsia="仿宋_GB2312"/>
                <w:sz w:val="18"/>
                <w:szCs w:val="18"/>
                <w:lang w:eastAsia="zh-CN"/>
              </w:rPr>
              <w:t>石家庄</w:t>
            </w:r>
            <w:r>
              <w:rPr>
                <w:rFonts w:hint="eastAsia" w:ascii="仿宋_GB2312" w:hAnsi="宋体" w:eastAsia="仿宋_GB2312"/>
                <w:sz w:val="18"/>
                <w:szCs w:val="18"/>
              </w:rPr>
              <w:t>公共资源交易</w:t>
            </w:r>
            <w:r>
              <w:rPr>
                <w:rFonts w:hint="eastAsia" w:ascii="仿宋_GB2312" w:eastAsia="仿宋_GB2312"/>
                <w:sz w:val="18"/>
                <w:szCs w:val="18"/>
                <w:lang w:eastAsia="zh-CN"/>
              </w:rPr>
              <w:t>网</w:t>
            </w:r>
          </w:p>
        </w:tc>
        <w:tc>
          <w:tcPr>
            <w:tcW w:w="499"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rPr>
            </w:pPr>
            <w:r>
              <w:rPr>
                <w:rFonts w:hint="eastAsia" w:ascii="仿宋" w:hAnsi="仿宋" w:eastAsia="仿宋" w:cs="仿宋"/>
                <w:sz w:val="30"/>
                <w:szCs w:val="30"/>
              </w:rPr>
              <w:t>√</w:t>
            </w:r>
          </w:p>
        </w:tc>
        <w:tc>
          <w:tcPr>
            <w:tcW w:w="728"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rPr>
            </w:pPr>
          </w:p>
        </w:tc>
        <w:tc>
          <w:tcPr>
            <w:tcW w:w="600"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rPr>
            </w:pPr>
            <w:r>
              <w:rPr>
                <w:rFonts w:hint="eastAsia" w:ascii="仿宋" w:hAnsi="仿宋" w:eastAsia="仿宋" w:cs="仿宋"/>
                <w:sz w:val="30"/>
                <w:szCs w:val="30"/>
              </w:rPr>
              <w:t>√</w:t>
            </w:r>
          </w:p>
        </w:tc>
        <w:tc>
          <w:tcPr>
            <w:tcW w:w="885"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98" w:hRule="atLeast"/>
          <w:jc w:val="center"/>
        </w:trPr>
        <w:tc>
          <w:tcPr>
            <w:tcW w:w="540" w:type="dxa"/>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仿宋_GB2312" w:eastAsia="仿宋_GB2312"/>
                <w:sz w:val="18"/>
                <w:szCs w:val="18"/>
                <w:lang w:val="en-US" w:eastAsia="zh-CN"/>
              </w:rPr>
            </w:pPr>
            <w:r>
              <w:rPr>
                <w:rFonts w:hint="eastAsia" w:ascii="仿宋_GB2312" w:eastAsia="仿宋_GB2312"/>
                <w:sz w:val="18"/>
                <w:szCs w:val="18"/>
                <w:lang w:val="en-US" w:eastAsia="zh-CN"/>
              </w:rPr>
              <w:t>17</w:t>
            </w:r>
          </w:p>
        </w:tc>
        <w:tc>
          <w:tcPr>
            <w:tcW w:w="769"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eastAsia="仿宋_GB2312"/>
                <w:sz w:val="18"/>
                <w:szCs w:val="18"/>
              </w:rPr>
            </w:pPr>
            <w:r>
              <w:rPr>
                <w:rFonts w:hint="eastAsia" w:ascii="仿宋_GB2312" w:eastAsia="仿宋_GB2312"/>
                <w:sz w:val="18"/>
                <w:szCs w:val="18"/>
              </w:rPr>
              <w:t>国有土地使用权出让信息　</w:t>
            </w:r>
          </w:p>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eastAsia="仿宋_GB2312"/>
                <w:sz w:val="18"/>
                <w:szCs w:val="18"/>
              </w:rPr>
            </w:pPr>
          </w:p>
        </w:tc>
        <w:tc>
          <w:tcPr>
            <w:tcW w:w="7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招标拍卖挂牌出让公告</w:t>
            </w:r>
          </w:p>
        </w:tc>
        <w:tc>
          <w:tcPr>
            <w:tcW w:w="2090"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出让人的名称和地址；出让宗地的面积、界址、空间范围、现状、使用年期、用途、规划指标要求；投标人、竞买人的资格要求以及申请取得投标、竞买资格的办法；索取招标拍卖挂牌出让文件的时间、地点和方式；招标拍卖挂牌时间、地点、投标挂牌期限、投标和竞价方式等；确定中标人、竞得人的标准和方法；投标、竞买保证金；其他需要公告的事项。</w:t>
            </w:r>
          </w:p>
        </w:tc>
        <w:tc>
          <w:tcPr>
            <w:tcW w:w="1355"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《国务院办公厅关于推进公共资源配置领域政府信息公开的意见》、《招标拍卖挂牌出让国有建设用地使用权规定》</w:t>
            </w:r>
          </w:p>
        </w:tc>
        <w:tc>
          <w:tcPr>
            <w:tcW w:w="14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至少在投标、拍卖或者挂牌开始日前20日。挂牌时间不得少于10日</w:t>
            </w:r>
          </w:p>
        </w:tc>
        <w:tc>
          <w:tcPr>
            <w:tcW w:w="1118"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eastAsia="仿宋_GB2312"/>
                <w:sz w:val="18"/>
                <w:szCs w:val="18"/>
              </w:rPr>
            </w:pPr>
            <w:r>
              <w:rPr>
                <w:rFonts w:hint="eastAsia" w:ascii="仿宋_GB2312" w:eastAsia="仿宋_GB2312"/>
                <w:sz w:val="18"/>
                <w:szCs w:val="18"/>
              </w:rPr>
              <w:t>出让人</w:t>
            </w:r>
          </w:p>
        </w:tc>
        <w:tc>
          <w:tcPr>
            <w:tcW w:w="268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中国土地市场网</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lang w:eastAsia="zh-CN"/>
              </w:rPr>
              <w:t>当地</w:t>
            </w:r>
            <w:r>
              <w:rPr>
                <w:rFonts w:hint="eastAsia" w:ascii="仿宋_GB2312" w:eastAsia="仿宋_GB2312"/>
                <w:sz w:val="18"/>
                <w:szCs w:val="18"/>
              </w:rPr>
              <w:t>政府媒介</w:t>
            </w:r>
            <w:r>
              <w:rPr>
                <w:rFonts w:ascii="仿宋_GB2312" w:eastAsia="仿宋_GB2312"/>
                <w:sz w:val="18"/>
                <w:szCs w:val="18"/>
              </w:rPr>
              <w:br w:type="textWrapping"/>
            </w:r>
            <w:r>
              <w:rPr>
                <w:rFonts w:hint="eastAsia" w:ascii="仿宋_GB2312" w:eastAsia="仿宋_GB2312"/>
                <w:sz w:val="18"/>
                <w:szCs w:val="18"/>
                <w:lang w:eastAsia="zh-CN"/>
              </w:rPr>
              <w:t>河北省</w:t>
            </w:r>
            <w:r>
              <w:rPr>
                <w:rFonts w:hint="eastAsia" w:ascii="仿宋_GB2312" w:eastAsia="仿宋_GB2312"/>
                <w:sz w:val="18"/>
                <w:szCs w:val="18"/>
              </w:rPr>
              <w:t>公共资源交易平台</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lang w:eastAsia="zh-CN"/>
              </w:rPr>
              <w:t>石家庄</w:t>
            </w:r>
            <w:r>
              <w:rPr>
                <w:rFonts w:hint="eastAsia" w:ascii="仿宋_GB2312" w:hAnsi="宋体" w:eastAsia="仿宋_GB2312"/>
                <w:sz w:val="18"/>
                <w:szCs w:val="18"/>
              </w:rPr>
              <w:t>公共资源交易</w:t>
            </w:r>
            <w:r>
              <w:rPr>
                <w:rFonts w:hint="eastAsia" w:ascii="仿宋_GB2312" w:eastAsia="仿宋_GB2312"/>
                <w:sz w:val="18"/>
                <w:szCs w:val="18"/>
                <w:lang w:eastAsia="zh-CN"/>
              </w:rPr>
              <w:t>网</w:t>
            </w:r>
          </w:p>
        </w:tc>
        <w:tc>
          <w:tcPr>
            <w:tcW w:w="499"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lang w:eastAsia="zh-CN"/>
              </w:rPr>
            </w:pPr>
            <w:r>
              <w:rPr>
                <w:rFonts w:hint="eastAsia" w:ascii="仿宋" w:hAnsi="仿宋" w:eastAsia="仿宋" w:cs="仿宋"/>
                <w:sz w:val="30"/>
                <w:szCs w:val="30"/>
              </w:rPr>
              <w:t>√</w:t>
            </w:r>
          </w:p>
        </w:tc>
        <w:tc>
          <w:tcPr>
            <w:tcW w:w="728"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p>
        </w:tc>
        <w:tc>
          <w:tcPr>
            <w:tcW w:w="600"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lang w:eastAsia="zh-CN"/>
              </w:rPr>
            </w:pPr>
            <w:r>
              <w:rPr>
                <w:rFonts w:hint="eastAsia" w:ascii="仿宋" w:hAnsi="仿宋" w:eastAsia="仿宋" w:cs="仿宋"/>
                <w:sz w:val="30"/>
                <w:szCs w:val="30"/>
              </w:rPr>
              <w:t>√</w:t>
            </w:r>
          </w:p>
        </w:tc>
        <w:tc>
          <w:tcPr>
            <w:tcW w:w="885"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70" w:hRule="atLeast"/>
          <w:jc w:val="center"/>
        </w:trPr>
        <w:tc>
          <w:tcPr>
            <w:tcW w:w="540" w:type="dxa"/>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仿宋_GB2312" w:eastAsia="仿宋_GB2312"/>
                <w:sz w:val="18"/>
                <w:szCs w:val="18"/>
                <w:lang w:val="en-US" w:eastAsia="zh-CN"/>
              </w:rPr>
            </w:pPr>
            <w:r>
              <w:rPr>
                <w:rFonts w:hint="eastAsia" w:ascii="仿宋_GB2312" w:eastAsia="仿宋_GB2312"/>
                <w:sz w:val="18"/>
                <w:szCs w:val="18"/>
                <w:lang w:val="en-US" w:eastAsia="zh-CN"/>
              </w:rPr>
              <w:t>18</w:t>
            </w:r>
          </w:p>
        </w:tc>
        <w:tc>
          <w:tcPr>
            <w:tcW w:w="769"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eastAsia="仿宋_GB2312"/>
                <w:sz w:val="18"/>
                <w:szCs w:val="18"/>
              </w:rPr>
            </w:pPr>
            <w:r>
              <w:rPr>
                <w:rFonts w:hint="eastAsia" w:ascii="仿宋_GB2312" w:eastAsia="仿宋_GB2312"/>
                <w:sz w:val="18"/>
                <w:szCs w:val="18"/>
              </w:rPr>
              <w:t>国有土地使用权出让信息　</w:t>
            </w:r>
          </w:p>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eastAsia="仿宋_GB2312"/>
                <w:sz w:val="18"/>
                <w:szCs w:val="18"/>
              </w:rPr>
            </w:pPr>
          </w:p>
        </w:tc>
        <w:tc>
          <w:tcPr>
            <w:tcW w:w="7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公告调整</w:t>
            </w:r>
          </w:p>
        </w:tc>
        <w:tc>
          <w:tcPr>
            <w:tcW w:w="2090"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公开国有建设用地使用权出让公告、项目概况、澄清或者修改事项、联系方式。</w:t>
            </w:r>
          </w:p>
        </w:tc>
        <w:tc>
          <w:tcPr>
            <w:tcW w:w="1355"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《招标拍卖挂牌出让国有土地使用权规范》</w:t>
            </w:r>
          </w:p>
        </w:tc>
        <w:tc>
          <w:tcPr>
            <w:tcW w:w="14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按原公告发布渠道及时发布补充公告，涉及土地使用条件变更等影响土地价格的重大变动，补充公告发布时间距招拍挂活动开始时间少于20日的，招拍挂活动相应顺延</w:t>
            </w:r>
          </w:p>
        </w:tc>
        <w:tc>
          <w:tcPr>
            <w:tcW w:w="1118"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eastAsia="仿宋_GB2312"/>
                <w:sz w:val="18"/>
                <w:szCs w:val="18"/>
              </w:rPr>
            </w:pPr>
            <w:r>
              <w:rPr>
                <w:rFonts w:hint="eastAsia" w:ascii="仿宋_GB2312" w:eastAsia="仿宋_GB2312"/>
                <w:sz w:val="18"/>
                <w:szCs w:val="18"/>
              </w:rPr>
              <w:t>市、县人民政府自然资源管理部门</w:t>
            </w:r>
          </w:p>
        </w:tc>
        <w:tc>
          <w:tcPr>
            <w:tcW w:w="268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中国土地市场网</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lang w:eastAsia="zh-CN"/>
              </w:rPr>
              <w:t>当地</w:t>
            </w:r>
            <w:r>
              <w:rPr>
                <w:rFonts w:hint="eastAsia" w:ascii="仿宋_GB2312" w:eastAsia="仿宋_GB2312"/>
                <w:sz w:val="18"/>
                <w:szCs w:val="18"/>
              </w:rPr>
              <w:t>政府媒介</w:t>
            </w:r>
            <w:r>
              <w:rPr>
                <w:rFonts w:ascii="仿宋_GB2312" w:eastAsia="仿宋_GB2312"/>
                <w:sz w:val="18"/>
                <w:szCs w:val="18"/>
              </w:rPr>
              <w:br w:type="textWrapping"/>
            </w:r>
            <w:r>
              <w:rPr>
                <w:rFonts w:hint="eastAsia" w:ascii="仿宋_GB2312" w:eastAsia="仿宋_GB2312"/>
                <w:sz w:val="18"/>
                <w:szCs w:val="18"/>
                <w:lang w:eastAsia="zh-CN"/>
              </w:rPr>
              <w:t>河北省</w:t>
            </w:r>
            <w:r>
              <w:rPr>
                <w:rFonts w:hint="eastAsia" w:ascii="仿宋_GB2312" w:eastAsia="仿宋_GB2312"/>
                <w:sz w:val="18"/>
                <w:szCs w:val="18"/>
              </w:rPr>
              <w:t>公共资源交易平台</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eastAsia="仿宋_GB2312"/>
                <w:sz w:val="18"/>
                <w:szCs w:val="18"/>
              </w:rPr>
            </w:pPr>
            <w:r>
              <w:rPr>
                <w:rFonts w:hint="eastAsia" w:ascii="仿宋_GB2312" w:eastAsia="仿宋_GB2312"/>
                <w:sz w:val="18"/>
                <w:szCs w:val="18"/>
                <w:lang w:eastAsia="zh-CN"/>
              </w:rPr>
              <w:t>石家庄</w:t>
            </w:r>
            <w:r>
              <w:rPr>
                <w:rFonts w:hint="eastAsia" w:ascii="仿宋_GB2312" w:hAnsi="宋体" w:eastAsia="仿宋_GB2312"/>
                <w:sz w:val="18"/>
                <w:szCs w:val="18"/>
              </w:rPr>
              <w:t>公共资源交易</w:t>
            </w:r>
            <w:r>
              <w:rPr>
                <w:rFonts w:hint="eastAsia" w:ascii="仿宋_GB2312" w:eastAsia="仿宋_GB2312"/>
                <w:sz w:val="18"/>
                <w:szCs w:val="18"/>
                <w:lang w:eastAsia="zh-CN"/>
              </w:rPr>
              <w:t>网</w:t>
            </w:r>
          </w:p>
        </w:tc>
        <w:tc>
          <w:tcPr>
            <w:tcW w:w="499"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lang w:eastAsia="zh-CN"/>
              </w:rPr>
            </w:pPr>
            <w:r>
              <w:rPr>
                <w:rFonts w:hint="eastAsia" w:ascii="仿宋" w:hAnsi="仿宋" w:eastAsia="仿宋" w:cs="仿宋"/>
                <w:sz w:val="30"/>
                <w:szCs w:val="30"/>
              </w:rPr>
              <w:t>√</w:t>
            </w:r>
          </w:p>
        </w:tc>
        <w:tc>
          <w:tcPr>
            <w:tcW w:w="728"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p>
        </w:tc>
        <w:tc>
          <w:tcPr>
            <w:tcW w:w="600"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lang w:eastAsia="zh-CN"/>
              </w:rPr>
            </w:pPr>
            <w:r>
              <w:rPr>
                <w:rFonts w:hint="eastAsia" w:ascii="仿宋" w:hAnsi="仿宋" w:eastAsia="仿宋" w:cs="仿宋"/>
                <w:sz w:val="30"/>
                <w:szCs w:val="30"/>
              </w:rPr>
              <w:t>√</w:t>
            </w:r>
          </w:p>
        </w:tc>
        <w:tc>
          <w:tcPr>
            <w:tcW w:w="885"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仿宋_GB2312" w:eastAsia="仿宋_GB2312"/>
                <w:sz w:val="18"/>
                <w:szCs w:val="18"/>
                <w:lang w:val="en-US" w:eastAsia="zh-CN"/>
              </w:rPr>
            </w:pPr>
            <w:r>
              <w:rPr>
                <w:rFonts w:hint="eastAsia" w:ascii="仿宋_GB2312" w:eastAsia="仿宋_GB2312"/>
                <w:sz w:val="18"/>
                <w:szCs w:val="18"/>
                <w:lang w:val="en-US" w:eastAsia="zh-CN"/>
              </w:rPr>
              <w:t>19</w:t>
            </w:r>
          </w:p>
        </w:tc>
        <w:tc>
          <w:tcPr>
            <w:tcW w:w="769"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eastAsia="仿宋_GB2312"/>
                <w:sz w:val="18"/>
                <w:szCs w:val="18"/>
              </w:rPr>
            </w:pPr>
          </w:p>
        </w:tc>
        <w:tc>
          <w:tcPr>
            <w:tcW w:w="7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招标拍卖挂牌出让结果（成交公示）</w:t>
            </w:r>
          </w:p>
        </w:tc>
        <w:tc>
          <w:tcPr>
            <w:tcW w:w="209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eastAsia="仿宋_GB2312"/>
                <w:sz w:val="18"/>
                <w:szCs w:val="18"/>
              </w:rPr>
            </w:pPr>
            <w:r>
              <w:rPr>
                <w:rFonts w:hint="eastAsia" w:ascii="仿宋_GB2312" w:eastAsia="仿宋_GB2312"/>
                <w:sz w:val="18"/>
                <w:szCs w:val="18"/>
              </w:rPr>
              <w:t>土地位置、面积、用途、开发程度、土地级别、容积率、出让年限、供地方式、受让人、成交价格和成交时间等。</w:t>
            </w:r>
          </w:p>
        </w:tc>
        <w:tc>
          <w:tcPr>
            <w:tcW w:w="1355"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eastAsia="仿宋_GB2312"/>
                <w:sz w:val="18"/>
                <w:szCs w:val="18"/>
              </w:rPr>
            </w:pPr>
            <w:r>
              <w:rPr>
                <w:rFonts w:hint="eastAsia" w:ascii="仿宋_GB2312" w:eastAsia="仿宋_GB2312"/>
                <w:sz w:val="18"/>
                <w:szCs w:val="18"/>
              </w:rPr>
              <w:t>《国务院办公厅关于推进公共资源配置领域政府信息公开的意见》、《招标拍卖挂牌出让国有建设用地使用权规定》、《招标拍卖挂牌出让国有土地使用权规范》</w:t>
            </w:r>
          </w:p>
        </w:tc>
        <w:tc>
          <w:tcPr>
            <w:tcW w:w="14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招标拍卖挂牌活动结束后的10个工作日内</w:t>
            </w:r>
          </w:p>
        </w:tc>
        <w:tc>
          <w:tcPr>
            <w:tcW w:w="1118"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eastAsia="仿宋_GB2312"/>
                <w:sz w:val="18"/>
                <w:szCs w:val="18"/>
              </w:rPr>
            </w:pPr>
            <w:r>
              <w:rPr>
                <w:rFonts w:hint="eastAsia" w:ascii="仿宋_GB2312" w:eastAsia="仿宋_GB2312"/>
                <w:sz w:val="18"/>
                <w:szCs w:val="18"/>
              </w:rPr>
              <w:t>出让人</w:t>
            </w:r>
          </w:p>
        </w:tc>
        <w:tc>
          <w:tcPr>
            <w:tcW w:w="268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中国土地市场网</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lang w:eastAsia="zh-CN"/>
              </w:rPr>
              <w:t>当地</w:t>
            </w:r>
            <w:r>
              <w:rPr>
                <w:rFonts w:hint="eastAsia" w:ascii="仿宋_GB2312" w:eastAsia="仿宋_GB2312"/>
                <w:sz w:val="18"/>
                <w:szCs w:val="18"/>
              </w:rPr>
              <w:t>政府媒介</w:t>
            </w:r>
            <w:r>
              <w:rPr>
                <w:rFonts w:ascii="仿宋_GB2312" w:eastAsia="仿宋_GB2312"/>
                <w:sz w:val="18"/>
                <w:szCs w:val="18"/>
              </w:rPr>
              <w:br w:type="textWrapping"/>
            </w:r>
            <w:r>
              <w:rPr>
                <w:rFonts w:hint="eastAsia" w:ascii="仿宋_GB2312" w:eastAsia="仿宋_GB2312"/>
                <w:sz w:val="18"/>
                <w:szCs w:val="18"/>
                <w:lang w:eastAsia="zh-CN"/>
              </w:rPr>
              <w:t>河北省</w:t>
            </w:r>
            <w:r>
              <w:rPr>
                <w:rFonts w:hint="eastAsia" w:ascii="仿宋_GB2312" w:eastAsia="仿宋_GB2312"/>
                <w:sz w:val="18"/>
                <w:szCs w:val="18"/>
              </w:rPr>
              <w:t>公共资源交易平台</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eastAsia="仿宋_GB2312"/>
                <w:sz w:val="18"/>
                <w:szCs w:val="18"/>
              </w:rPr>
            </w:pPr>
            <w:r>
              <w:rPr>
                <w:rFonts w:hint="eastAsia" w:ascii="仿宋_GB2312" w:eastAsia="仿宋_GB2312"/>
                <w:sz w:val="18"/>
                <w:szCs w:val="18"/>
                <w:lang w:eastAsia="zh-CN"/>
              </w:rPr>
              <w:t>石家庄</w:t>
            </w:r>
            <w:r>
              <w:rPr>
                <w:rFonts w:hint="eastAsia" w:ascii="仿宋_GB2312" w:hAnsi="宋体" w:eastAsia="仿宋_GB2312"/>
                <w:sz w:val="18"/>
                <w:szCs w:val="18"/>
              </w:rPr>
              <w:t>公共资源交易</w:t>
            </w:r>
            <w:r>
              <w:rPr>
                <w:rFonts w:hint="eastAsia" w:ascii="仿宋_GB2312" w:eastAsia="仿宋_GB2312"/>
                <w:sz w:val="18"/>
                <w:szCs w:val="18"/>
                <w:lang w:eastAsia="zh-CN"/>
              </w:rPr>
              <w:t>网</w:t>
            </w:r>
          </w:p>
        </w:tc>
        <w:tc>
          <w:tcPr>
            <w:tcW w:w="499"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lang w:eastAsia="zh-CN"/>
              </w:rPr>
            </w:pPr>
            <w:r>
              <w:rPr>
                <w:rFonts w:hint="eastAsia" w:ascii="仿宋" w:hAnsi="仿宋" w:eastAsia="仿宋" w:cs="仿宋"/>
                <w:sz w:val="30"/>
                <w:szCs w:val="30"/>
              </w:rPr>
              <w:t>√</w:t>
            </w:r>
          </w:p>
        </w:tc>
        <w:tc>
          <w:tcPr>
            <w:tcW w:w="728"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p>
        </w:tc>
        <w:tc>
          <w:tcPr>
            <w:tcW w:w="600"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lang w:eastAsia="zh-CN"/>
              </w:rPr>
            </w:pPr>
            <w:r>
              <w:rPr>
                <w:rFonts w:hint="eastAsia" w:ascii="仿宋" w:hAnsi="仿宋" w:eastAsia="仿宋" w:cs="仿宋"/>
                <w:sz w:val="30"/>
                <w:szCs w:val="30"/>
              </w:rPr>
              <w:t>√</w:t>
            </w:r>
          </w:p>
        </w:tc>
        <w:tc>
          <w:tcPr>
            <w:tcW w:w="885"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仿宋_GB2312" w:eastAsia="仿宋_GB2312"/>
                <w:sz w:val="18"/>
                <w:szCs w:val="18"/>
                <w:lang w:val="en-US" w:eastAsia="zh-CN"/>
              </w:rPr>
            </w:pPr>
            <w:r>
              <w:rPr>
                <w:rFonts w:hint="eastAsia" w:ascii="仿宋_GB2312" w:eastAsia="仿宋_GB2312"/>
                <w:sz w:val="18"/>
                <w:szCs w:val="18"/>
                <w:lang w:val="en-US" w:eastAsia="zh-CN"/>
              </w:rPr>
              <w:t>20</w:t>
            </w:r>
          </w:p>
        </w:tc>
        <w:tc>
          <w:tcPr>
            <w:tcW w:w="769"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eastAsia="仿宋_GB2312"/>
                <w:sz w:val="18"/>
                <w:szCs w:val="18"/>
              </w:rPr>
            </w:pPr>
            <w:r>
              <w:rPr>
                <w:rFonts w:hint="eastAsia" w:ascii="仿宋_GB2312" w:eastAsia="仿宋_GB2312"/>
                <w:sz w:val="18"/>
                <w:szCs w:val="18"/>
              </w:rPr>
              <w:t>矿业权出让信息</w:t>
            </w:r>
          </w:p>
        </w:tc>
        <w:tc>
          <w:tcPr>
            <w:tcW w:w="7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招标拍卖挂牌出让公告</w:t>
            </w:r>
          </w:p>
        </w:tc>
        <w:tc>
          <w:tcPr>
            <w:tcW w:w="209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eastAsia="仿宋_GB2312"/>
                <w:sz w:val="18"/>
                <w:szCs w:val="18"/>
              </w:rPr>
            </w:pPr>
            <w:r>
              <w:rPr>
                <w:rFonts w:hint="eastAsia" w:ascii="仿宋_GB2312" w:eastAsia="仿宋_GB2312"/>
                <w:sz w:val="18"/>
                <w:szCs w:val="18"/>
              </w:rPr>
              <w:t>出让人和矿业权交易平台的名称、场所；出让矿业权的简要情况，包括项目名称、矿种、地理位置、拐点范围坐标、面积、资源储量（勘查工作程度）、开采标高、资源开发利用情况、拟出让年限等，以及勘查投入、矿山地质环境保护及土地复垦要求等；投标人或竞买人的资质条件；出让方式及交易时间、地点；获取招拍挂文件的途径和申请登记的起止时间及方式；确定中标人、竞得人的标准和方法；公共资源交易领域失信联合惩戒相关提示，风险提示；对交易矿业权异议的处理方式；需要公告的其他内容。</w:t>
            </w:r>
          </w:p>
        </w:tc>
        <w:tc>
          <w:tcPr>
            <w:tcW w:w="1355"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eastAsia="仿宋_GB2312"/>
                <w:sz w:val="18"/>
                <w:szCs w:val="18"/>
              </w:rPr>
            </w:pPr>
            <w:r>
              <w:rPr>
                <w:rFonts w:hint="eastAsia" w:ascii="仿宋_GB2312" w:eastAsia="仿宋_GB2312"/>
                <w:sz w:val="18"/>
                <w:szCs w:val="18"/>
              </w:rPr>
              <w:t>《国务院办公厅关于推进公共资源配置领域政府信息公开的意见》、国土资源部关于印发矿业权交易规则》的通知、《自然资源部关于调整&lt;矿业权交易规则&gt;有关规定的通知》</w:t>
            </w:r>
          </w:p>
        </w:tc>
        <w:tc>
          <w:tcPr>
            <w:tcW w:w="14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在投标截止日、公开拍卖日或者挂牌起始日20个工作日前发布。挂牌时间不得少于10个工作日</w:t>
            </w:r>
          </w:p>
        </w:tc>
        <w:tc>
          <w:tcPr>
            <w:tcW w:w="1118"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eastAsia="仿宋_GB2312"/>
                <w:sz w:val="18"/>
                <w:szCs w:val="18"/>
              </w:rPr>
            </w:pPr>
            <w:r>
              <w:rPr>
                <w:rFonts w:hint="eastAsia" w:ascii="仿宋_GB2312" w:eastAsia="仿宋_GB2312"/>
                <w:sz w:val="18"/>
                <w:szCs w:val="18"/>
              </w:rPr>
              <w:t>自然资源主管部门</w:t>
            </w:r>
          </w:p>
        </w:tc>
        <w:tc>
          <w:tcPr>
            <w:tcW w:w="268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中国土地市场网</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lang w:eastAsia="zh-CN"/>
              </w:rPr>
              <w:t>当地</w:t>
            </w:r>
            <w:r>
              <w:rPr>
                <w:rFonts w:hint="eastAsia" w:ascii="仿宋_GB2312" w:eastAsia="仿宋_GB2312"/>
                <w:sz w:val="18"/>
                <w:szCs w:val="18"/>
              </w:rPr>
              <w:t>政府媒介</w:t>
            </w:r>
            <w:r>
              <w:rPr>
                <w:rFonts w:ascii="仿宋_GB2312" w:eastAsia="仿宋_GB2312"/>
                <w:sz w:val="18"/>
                <w:szCs w:val="18"/>
              </w:rPr>
              <w:br w:type="textWrapping"/>
            </w:r>
            <w:r>
              <w:rPr>
                <w:rFonts w:hint="eastAsia" w:ascii="仿宋_GB2312" w:eastAsia="仿宋_GB2312"/>
                <w:sz w:val="18"/>
                <w:szCs w:val="18"/>
                <w:lang w:eastAsia="zh-CN"/>
              </w:rPr>
              <w:t>河北省</w:t>
            </w:r>
            <w:r>
              <w:rPr>
                <w:rFonts w:hint="eastAsia" w:ascii="仿宋_GB2312" w:eastAsia="仿宋_GB2312"/>
                <w:sz w:val="18"/>
                <w:szCs w:val="18"/>
              </w:rPr>
              <w:t>公共资源交易平台</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eastAsia="仿宋_GB2312"/>
                <w:sz w:val="18"/>
                <w:szCs w:val="18"/>
              </w:rPr>
            </w:pPr>
            <w:r>
              <w:rPr>
                <w:rFonts w:hint="eastAsia" w:ascii="仿宋_GB2312" w:eastAsia="仿宋_GB2312"/>
                <w:sz w:val="18"/>
                <w:szCs w:val="18"/>
                <w:lang w:eastAsia="zh-CN"/>
              </w:rPr>
              <w:t>石家庄</w:t>
            </w:r>
            <w:r>
              <w:rPr>
                <w:rFonts w:hint="eastAsia" w:ascii="仿宋_GB2312" w:hAnsi="宋体" w:eastAsia="仿宋_GB2312"/>
                <w:sz w:val="18"/>
                <w:szCs w:val="18"/>
              </w:rPr>
              <w:t>公共资源交易</w:t>
            </w:r>
            <w:r>
              <w:rPr>
                <w:rFonts w:hint="eastAsia" w:ascii="仿宋_GB2312" w:eastAsia="仿宋_GB2312"/>
                <w:sz w:val="18"/>
                <w:szCs w:val="18"/>
                <w:lang w:eastAsia="zh-CN"/>
              </w:rPr>
              <w:t>网</w:t>
            </w:r>
          </w:p>
        </w:tc>
        <w:tc>
          <w:tcPr>
            <w:tcW w:w="499"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lang w:eastAsia="zh-CN"/>
              </w:rPr>
            </w:pPr>
            <w:r>
              <w:rPr>
                <w:rFonts w:hint="eastAsia" w:ascii="仿宋" w:hAnsi="仿宋" w:eastAsia="仿宋" w:cs="仿宋"/>
                <w:sz w:val="30"/>
                <w:szCs w:val="30"/>
              </w:rPr>
              <w:t>√</w:t>
            </w:r>
          </w:p>
        </w:tc>
        <w:tc>
          <w:tcPr>
            <w:tcW w:w="728"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p>
        </w:tc>
        <w:tc>
          <w:tcPr>
            <w:tcW w:w="600"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lang w:eastAsia="zh-CN"/>
              </w:rPr>
            </w:pPr>
            <w:r>
              <w:rPr>
                <w:rFonts w:hint="eastAsia" w:ascii="仿宋" w:hAnsi="仿宋" w:eastAsia="仿宋" w:cs="仿宋"/>
                <w:sz w:val="30"/>
                <w:szCs w:val="30"/>
              </w:rPr>
              <w:t>√</w:t>
            </w:r>
          </w:p>
        </w:tc>
        <w:tc>
          <w:tcPr>
            <w:tcW w:w="885"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18" w:hRule="atLeast"/>
          <w:jc w:val="center"/>
        </w:trPr>
        <w:tc>
          <w:tcPr>
            <w:tcW w:w="540" w:type="dxa"/>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仿宋_GB2312" w:eastAsia="仿宋_GB2312"/>
                <w:sz w:val="18"/>
                <w:szCs w:val="18"/>
                <w:lang w:val="en-US" w:eastAsia="zh-CN"/>
              </w:rPr>
            </w:pPr>
            <w:r>
              <w:rPr>
                <w:rFonts w:hint="eastAsia" w:ascii="仿宋_GB2312" w:eastAsia="仿宋_GB2312"/>
                <w:sz w:val="18"/>
                <w:szCs w:val="18"/>
                <w:lang w:val="en-US" w:eastAsia="zh-CN"/>
              </w:rPr>
              <w:t>21</w:t>
            </w:r>
          </w:p>
        </w:tc>
        <w:tc>
          <w:tcPr>
            <w:tcW w:w="769"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eastAsia="仿宋_GB2312"/>
                <w:sz w:val="18"/>
                <w:szCs w:val="18"/>
              </w:rPr>
            </w:pPr>
          </w:p>
        </w:tc>
        <w:tc>
          <w:tcPr>
            <w:tcW w:w="7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招标拍卖挂牌成交结果公示</w:t>
            </w:r>
          </w:p>
        </w:tc>
        <w:tc>
          <w:tcPr>
            <w:tcW w:w="2090"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中标人或者竞得人的名称、场所，成交时间、地点；中标或者竞得的勘查区块、面积、开采范围的简要情况；矿业权成交价格及缴纳时间、方式，申请办理矿业权登记的时限；对公示内容提出异议的方式及途径；应当公示的其他内容。</w:t>
            </w:r>
          </w:p>
        </w:tc>
        <w:tc>
          <w:tcPr>
            <w:tcW w:w="1355"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《国务院办公厅关于推进公共资源配置领域政府信息公开的意见》、国土资源部关于印发矿业权交易规则》的通知</w:t>
            </w:r>
          </w:p>
        </w:tc>
        <w:tc>
          <w:tcPr>
            <w:tcW w:w="14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发出中标通知书或者签订成交确认书后5个工作日内进行信息公示。公示期不少于10个工作日</w:t>
            </w:r>
          </w:p>
        </w:tc>
        <w:tc>
          <w:tcPr>
            <w:tcW w:w="1118"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eastAsia="仿宋_GB2312"/>
                <w:sz w:val="18"/>
                <w:szCs w:val="18"/>
              </w:rPr>
            </w:pPr>
            <w:r>
              <w:rPr>
                <w:rFonts w:hint="eastAsia" w:ascii="仿宋_GB2312" w:eastAsia="仿宋_GB2312"/>
                <w:sz w:val="18"/>
                <w:szCs w:val="18"/>
              </w:rPr>
              <w:t>自然资源行政主管部门</w:t>
            </w:r>
          </w:p>
        </w:tc>
        <w:tc>
          <w:tcPr>
            <w:tcW w:w="268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中国土地市场网</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lang w:eastAsia="zh-CN"/>
              </w:rPr>
              <w:t>当地</w:t>
            </w:r>
            <w:r>
              <w:rPr>
                <w:rFonts w:hint="eastAsia" w:ascii="仿宋_GB2312" w:eastAsia="仿宋_GB2312"/>
                <w:sz w:val="18"/>
                <w:szCs w:val="18"/>
              </w:rPr>
              <w:t>政府媒介</w:t>
            </w:r>
            <w:r>
              <w:rPr>
                <w:rFonts w:ascii="仿宋_GB2312" w:eastAsia="仿宋_GB2312"/>
                <w:sz w:val="18"/>
                <w:szCs w:val="18"/>
              </w:rPr>
              <w:br w:type="textWrapping"/>
            </w:r>
            <w:r>
              <w:rPr>
                <w:rFonts w:hint="eastAsia" w:ascii="仿宋_GB2312" w:eastAsia="仿宋_GB2312"/>
                <w:sz w:val="18"/>
                <w:szCs w:val="18"/>
                <w:lang w:eastAsia="zh-CN"/>
              </w:rPr>
              <w:t>河北省</w:t>
            </w:r>
            <w:r>
              <w:rPr>
                <w:rFonts w:hint="eastAsia" w:ascii="仿宋_GB2312" w:eastAsia="仿宋_GB2312"/>
                <w:sz w:val="18"/>
                <w:szCs w:val="18"/>
              </w:rPr>
              <w:t>公共资源交易平台</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eastAsia="仿宋_GB2312"/>
                <w:sz w:val="18"/>
                <w:szCs w:val="18"/>
              </w:rPr>
            </w:pPr>
            <w:r>
              <w:rPr>
                <w:rFonts w:hint="eastAsia" w:ascii="仿宋_GB2312" w:eastAsia="仿宋_GB2312"/>
                <w:sz w:val="18"/>
                <w:szCs w:val="18"/>
                <w:lang w:eastAsia="zh-CN"/>
              </w:rPr>
              <w:t>石家庄</w:t>
            </w:r>
            <w:r>
              <w:rPr>
                <w:rFonts w:hint="eastAsia" w:ascii="仿宋_GB2312" w:hAnsi="宋体" w:eastAsia="仿宋_GB2312"/>
                <w:sz w:val="18"/>
                <w:szCs w:val="18"/>
              </w:rPr>
              <w:t>公共资源交易</w:t>
            </w:r>
            <w:r>
              <w:rPr>
                <w:rFonts w:hint="eastAsia" w:ascii="仿宋_GB2312" w:eastAsia="仿宋_GB2312"/>
                <w:sz w:val="18"/>
                <w:szCs w:val="18"/>
                <w:lang w:eastAsia="zh-CN"/>
              </w:rPr>
              <w:t>网</w:t>
            </w:r>
          </w:p>
        </w:tc>
        <w:tc>
          <w:tcPr>
            <w:tcW w:w="499"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lang w:eastAsia="zh-CN"/>
              </w:rPr>
            </w:pPr>
            <w:r>
              <w:rPr>
                <w:rFonts w:hint="eastAsia" w:ascii="仿宋" w:hAnsi="仿宋" w:eastAsia="仿宋" w:cs="仿宋"/>
                <w:sz w:val="30"/>
                <w:szCs w:val="30"/>
              </w:rPr>
              <w:t>√</w:t>
            </w:r>
          </w:p>
        </w:tc>
        <w:tc>
          <w:tcPr>
            <w:tcW w:w="728"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p>
        </w:tc>
        <w:tc>
          <w:tcPr>
            <w:tcW w:w="600"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lang w:eastAsia="zh-CN"/>
              </w:rPr>
            </w:pPr>
            <w:r>
              <w:rPr>
                <w:rFonts w:hint="eastAsia" w:ascii="仿宋" w:hAnsi="仿宋" w:eastAsia="仿宋" w:cs="仿宋"/>
                <w:sz w:val="30"/>
                <w:szCs w:val="30"/>
              </w:rPr>
              <w:t>√</w:t>
            </w:r>
          </w:p>
        </w:tc>
        <w:tc>
          <w:tcPr>
            <w:tcW w:w="885"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78" w:hRule="atLeast"/>
          <w:jc w:val="center"/>
        </w:trPr>
        <w:tc>
          <w:tcPr>
            <w:tcW w:w="540" w:type="dxa"/>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仿宋_GB2312" w:eastAsia="仿宋_GB2312"/>
                <w:sz w:val="18"/>
                <w:szCs w:val="18"/>
                <w:lang w:val="en-US" w:eastAsia="zh-CN"/>
              </w:rPr>
            </w:pPr>
            <w:r>
              <w:rPr>
                <w:rFonts w:hint="eastAsia" w:ascii="仿宋_GB2312" w:eastAsia="仿宋_GB2312"/>
                <w:sz w:val="18"/>
                <w:szCs w:val="18"/>
                <w:lang w:val="en-US" w:eastAsia="zh-CN"/>
              </w:rPr>
              <w:t>22</w:t>
            </w:r>
          </w:p>
        </w:tc>
        <w:tc>
          <w:tcPr>
            <w:tcW w:w="769"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eastAsia="仿宋_GB2312"/>
                <w:sz w:val="18"/>
                <w:szCs w:val="18"/>
              </w:rPr>
            </w:pPr>
            <w:r>
              <w:rPr>
                <w:rFonts w:hint="eastAsia" w:ascii="仿宋_GB2312" w:eastAsia="仿宋_GB2312"/>
                <w:sz w:val="18"/>
                <w:szCs w:val="18"/>
              </w:rPr>
              <w:t>国有产权交易信息</w:t>
            </w:r>
          </w:p>
        </w:tc>
        <w:tc>
          <w:tcPr>
            <w:tcW w:w="7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国有企业产权转让信息预披露</w:t>
            </w:r>
          </w:p>
        </w:tc>
        <w:tc>
          <w:tcPr>
            <w:tcW w:w="2090"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转让标的基本情况；转让标的企业的股东结构；产权转让行为的决策及批准情况；转让标的企业最近一个年度审计报告和最近一期财务报表中的主要财务指标数据，包括但不限于资产总额、负债总额、所有者权益、营业收入、净利润等（转让参股权的，披露最近一个年度审计报告中的相应数据）；受让方资格条件（适用于对受让方有特殊要求的情形）。</w:t>
            </w:r>
          </w:p>
        </w:tc>
        <w:tc>
          <w:tcPr>
            <w:tcW w:w="1355"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《国务院办公厅关于推进公共资源配置领域政府信息公开的意见》、《企业国有资产交易监督管理办法》</w:t>
            </w:r>
          </w:p>
        </w:tc>
        <w:tc>
          <w:tcPr>
            <w:tcW w:w="14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及时公开，正式披露信息时间不得少于20个工作日</w:t>
            </w:r>
          </w:p>
        </w:tc>
        <w:tc>
          <w:tcPr>
            <w:tcW w:w="1118"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eastAsia="仿宋_GB2312"/>
                <w:sz w:val="18"/>
                <w:szCs w:val="18"/>
              </w:rPr>
            </w:pPr>
            <w:r>
              <w:rPr>
                <w:rFonts w:hint="eastAsia" w:ascii="仿宋_GB2312" w:eastAsia="仿宋_GB2312"/>
                <w:sz w:val="18"/>
                <w:szCs w:val="18"/>
              </w:rPr>
              <w:t>转让方</w:t>
            </w:r>
          </w:p>
        </w:tc>
        <w:tc>
          <w:tcPr>
            <w:tcW w:w="268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产权交易机构网站</w:t>
            </w:r>
            <w:r>
              <w:rPr>
                <w:rFonts w:ascii="仿宋_GB2312" w:eastAsia="仿宋_GB2312"/>
                <w:sz w:val="18"/>
                <w:szCs w:val="18"/>
              </w:rPr>
              <w:br w:type="textWrapping"/>
            </w:r>
            <w:r>
              <w:rPr>
                <w:rFonts w:hint="eastAsia" w:ascii="仿宋_GB2312" w:eastAsia="仿宋_GB2312"/>
                <w:sz w:val="18"/>
                <w:szCs w:val="18"/>
                <w:lang w:eastAsia="zh-CN"/>
              </w:rPr>
              <w:t>河北省</w:t>
            </w:r>
            <w:r>
              <w:rPr>
                <w:rFonts w:hint="eastAsia" w:ascii="仿宋_GB2312" w:eastAsia="仿宋_GB2312"/>
                <w:sz w:val="18"/>
                <w:szCs w:val="18"/>
              </w:rPr>
              <w:t>公共资源交易平台</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eastAsia="仿宋_GB2312"/>
                <w:sz w:val="18"/>
                <w:szCs w:val="18"/>
              </w:rPr>
            </w:pPr>
            <w:r>
              <w:rPr>
                <w:rFonts w:hint="eastAsia" w:ascii="仿宋_GB2312" w:eastAsia="仿宋_GB2312"/>
                <w:sz w:val="18"/>
                <w:szCs w:val="18"/>
                <w:lang w:eastAsia="zh-CN"/>
              </w:rPr>
              <w:t>石家庄</w:t>
            </w:r>
            <w:r>
              <w:rPr>
                <w:rFonts w:hint="eastAsia" w:ascii="仿宋_GB2312" w:hAnsi="宋体" w:eastAsia="仿宋_GB2312"/>
                <w:sz w:val="18"/>
                <w:szCs w:val="18"/>
              </w:rPr>
              <w:t>公共资源交易</w:t>
            </w:r>
            <w:r>
              <w:rPr>
                <w:rFonts w:hint="eastAsia" w:ascii="仿宋_GB2312" w:eastAsia="仿宋_GB2312"/>
                <w:sz w:val="18"/>
                <w:szCs w:val="18"/>
                <w:lang w:eastAsia="zh-CN"/>
              </w:rPr>
              <w:t>网</w:t>
            </w:r>
          </w:p>
        </w:tc>
        <w:tc>
          <w:tcPr>
            <w:tcW w:w="499"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lang w:eastAsia="zh-CN"/>
              </w:rPr>
            </w:pPr>
            <w:r>
              <w:rPr>
                <w:rFonts w:hint="eastAsia" w:ascii="仿宋" w:hAnsi="仿宋" w:eastAsia="仿宋" w:cs="仿宋"/>
                <w:sz w:val="30"/>
                <w:szCs w:val="30"/>
              </w:rPr>
              <w:t>√</w:t>
            </w:r>
          </w:p>
        </w:tc>
        <w:tc>
          <w:tcPr>
            <w:tcW w:w="728"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p>
        </w:tc>
        <w:tc>
          <w:tcPr>
            <w:tcW w:w="600"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lang w:eastAsia="zh-CN"/>
              </w:rPr>
            </w:pPr>
            <w:r>
              <w:rPr>
                <w:rFonts w:hint="eastAsia" w:ascii="仿宋" w:hAnsi="仿宋" w:eastAsia="仿宋" w:cs="仿宋"/>
                <w:sz w:val="30"/>
                <w:szCs w:val="30"/>
              </w:rPr>
              <w:t>√</w:t>
            </w:r>
          </w:p>
        </w:tc>
        <w:tc>
          <w:tcPr>
            <w:tcW w:w="885"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仿宋_GB2312" w:eastAsia="仿宋_GB2312"/>
                <w:sz w:val="18"/>
                <w:szCs w:val="18"/>
                <w:lang w:val="en-US" w:eastAsia="zh-CN"/>
              </w:rPr>
            </w:pPr>
            <w:r>
              <w:rPr>
                <w:rFonts w:hint="eastAsia" w:ascii="仿宋_GB2312" w:eastAsia="仿宋_GB2312"/>
                <w:sz w:val="18"/>
                <w:szCs w:val="18"/>
                <w:lang w:val="en-US" w:eastAsia="zh-CN"/>
              </w:rPr>
              <w:t>23</w:t>
            </w:r>
          </w:p>
        </w:tc>
        <w:tc>
          <w:tcPr>
            <w:tcW w:w="769"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eastAsia="仿宋_GB2312"/>
                <w:sz w:val="18"/>
                <w:szCs w:val="18"/>
              </w:rPr>
            </w:pPr>
            <w:r>
              <w:rPr>
                <w:rFonts w:hint="eastAsia" w:ascii="仿宋_GB2312" w:eastAsia="仿宋_GB2312"/>
                <w:sz w:val="18"/>
                <w:szCs w:val="18"/>
              </w:rPr>
              <w:t>国有产权交易信息</w:t>
            </w:r>
          </w:p>
        </w:tc>
        <w:tc>
          <w:tcPr>
            <w:tcW w:w="7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国有企业产权转让信息披露</w:t>
            </w:r>
          </w:p>
        </w:tc>
        <w:tc>
          <w:tcPr>
            <w:tcW w:w="2090"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转让标的基本情况；转让标的企业的股东结构；产权转让行为的决策及批准情况；转让标的企业最近一个年度审计报告和最近一期财务报表中的主要财务指标数据，包括但不限于资产总额、负债总额、所有者权益、营业收入、净利润等（转让参股权的，披露最近一个年度审计报告中的相应数据）；受让方资格条件（适用于对受让方有特殊要求的情形）；交易条件、转让底价；企业管理层是否参与受让，有限责任公司原股东是否放弃优先受让权；竞价方式，受让方选择的相关评判标准；其他需要披露的事项。</w:t>
            </w:r>
          </w:p>
        </w:tc>
        <w:tc>
          <w:tcPr>
            <w:tcW w:w="1355"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《国务院办公厅关于推进公共资源配置领域政府信息公开的意见》、《企业国有资产交易监督管理办法》</w:t>
            </w:r>
          </w:p>
        </w:tc>
        <w:tc>
          <w:tcPr>
            <w:tcW w:w="14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及时公开，正式披露信息时间不得少于20个工作日</w:t>
            </w:r>
          </w:p>
        </w:tc>
        <w:tc>
          <w:tcPr>
            <w:tcW w:w="1118"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eastAsia="仿宋_GB2312"/>
                <w:sz w:val="18"/>
                <w:szCs w:val="18"/>
              </w:rPr>
            </w:pPr>
            <w:r>
              <w:rPr>
                <w:rFonts w:hint="eastAsia" w:ascii="仿宋_GB2312" w:eastAsia="仿宋_GB2312"/>
                <w:sz w:val="18"/>
                <w:szCs w:val="18"/>
              </w:rPr>
              <w:t>转让方</w:t>
            </w:r>
          </w:p>
        </w:tc>
        <w:tc>
          <w:tcPr>
            <w:tcW w:w="268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产权交易机构网站</w:t>
            </w:r>
            <w:r>
              <w:rPr>
                <w:rFonts w:ascii="仿宋_GB2312" w:eastAsia="仿宋_GB2312"/>
                <w:sz w:val="18"/>
                <w:szCs w:val="18"/>
              </w:rPr>
              <w:br w:type="textWrapping"/>
            </w:r>
            <w:r>
              <w:rPr>
                <w:rFonts w:hint="eastAsia" w:ascii="仿宋_GB2312" w:eastAsia="仿宋_GB2312"/>
                <w:sz w:val="18"/>
                <w:szCs w:val="18"/>
                <w:lang w:eastAsia="zh-CN"/>
              </w:rPr>
              <w:t>河北省</w:t>
            </w:r>
            <w:r>
              <w:rPr>
                <w:rFonts w:hint="eastAsia" w:ascii="仿宋_GB2312" w:eastAsia="仿宋_GB2312"/>
                <w:sz w:val="18"/>
                <w:szCs w:val="18"/>
              </w:rPr>
              <w:t>公共资源交易平台</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eastAsia="仿宋_GB2312"/>
                <w:sz w:val="18"/>
                <w:szCs w:val="18"/>
              </w:rPr>
            </w:pPr>
            <w:r>
              <w:rPr>
                <w:rFonts w:hint="eastAsia" w:ascii="仿宋_GB2312" w:eastAsia="仿宋_GB2312"/>
                <w:sz w:val="18"/>
                <w:szCs w:val="18"/>
                <w:lang w:eastAsia="zh-CN"/>
              </w:rPr>
              <w:t>石家庄</w:t>
            </w:r>
            <w:r>
              <w:rPr>
                <w:rFonts w:hint="eastAsia" w:ascii="仿宋_GB2312" w:hAnsi="宋体" w:eastAsia="仿宋_GB2312"/>
                <w:sz w:val="18"/>
                <w:szCs w:val="18"/>
              </w:rPr>
              <w:t>公共资源交易</w:t>
            </w:r>
            <w:r>
              <w:rPr>
                <w:rFonts w:hint="eastAsia" w:ascii="仿宋_GB2312" w:eastAsia="仿宋_GB2312"/>
                <w:sz w:val="18"/>
                <w:szCs w:val="18"/>
                <w:lang w:eastAsia="zh-CN"/>
              </w:rPr>
              <w:t>网</w:t>
            </w:r>
          </w:p>
        </w:tc>
        <w:tc>
          <w:tcPr>
            <w:tcW w:w="499"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lang w:eastAsia="zh-CN"/>
              </w:rPr>
            </w:pPr>
            <w:r>
              <w:rPr>
                <w:rFonts w:hint="eastAsia" w:ascii="仿宋" w:hAnsi="仿宋" w:eastAsia="仿宋" w:cs="仿宋"/>
                <w:sz w:val="30"/>
                <w:szCs w:val="30"/>
              </w:rPr>
              <w:t>√</w:t>
            </w:r>
          </w:p>
        </w:tc>
        <w:tc>
          <w:tcPr>
            <w:tcW w:w="728"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p>
        </w:tc>
        <w:tc>
          <w:tcPr>
            <w:tcW w:w="600"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lang w:eastAsia="zh-CN"/>
              </w:rPr>
            </w:pPr>
            <w:r>
              <w:rPr>
                <w:rFonts w:hint="eastAsia" w:ascii="仿宋" w:hAnsi="仿宋" w:eastAsia="仿宋" w:cs="仿宋"/>
                <w:sz w:val="30"/>
                <w:szCs w:val="30"/>
              </w:rPr>
              <w:t>√</w:t>
            </w:r>
          </w:p>
        </w:tc>
        <w:tc>
          <w:tcPr>
            <w:tcW w:w="885"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10" w:hRule="atLeast"/>
          <w:jc w:val="center"/>
        </w:trPr>
        <w:tc>
          <w:tcPr>
            <w:tcW w:w="540" w:type="dxa"/>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仿宋_GB2312" w:eastAsia="仿宋_GB2312"/>
                <w:sz w:val="18"/>
                <w:szCs w:val="18"/>
                <w:lang w:val="en-US" w:eastAsia="zh-CN"/>
              </w:rPr>
            </w:pPr>
            <w:r>
              <w:rPr>
                <w:rFonts w:hint="eastAsia" w:ascii="仿宋_GB2312" w:eastAsia="仿宋_GB2312"/>
                <w:sz w:val="18"/>
                <w:szCs w:val="18"/>
                <w:lang w:val="en-US" w:eastAsia="zh-CN"/>
              </w:rPr>
              <w:t>24</w:t>
            </w:r>
          </w:p>
        </w:tc>
        <w:tc>
          <w:tcPr>
            <w:tcW w:w="769"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p>
        </w:tc>
        <w:tc>
          <w:tcPr>
            <w:tcW w:w="7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国有企业产权转让成交公告</w:t>
            </w:r>
          </w:p>
        </w:tc>
        <w:tc>
          <w:tcPr>
            <w:tcW w:w="2090"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交易标的名称、转让标的评估结果、转让底价、交易价格。</w:t>
            </w:r>
          </w:p>
        </w:tc>
        <w:tc>
          <w:tcPr>
            <w:tcW w:w="1355"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《国务院办公厅关于推进公共资源配置领域政府信息公开的意见》、《企业国有资产交易监督管理办法》</w:t>
            </w:r>
          </w:p>
        </w:tc>
        <w:tc>
          <w:tcPr>
            <w:tcW w:w="14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及时公开，公告期不少于5个工作日</w:t>
            </w:r>
          </w:p>
        </w:tc>
        <w:tc>
          <w:tcPr>
            <w:tcW w:w="1118"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eastAsia="仿宋_GB2312"/>
                <w:sz w:val="18"/>
                <w:szCs w:val="18"/>
              </w:rPr>
            </w:pPr>
            <w:r>
              <w:rPr>
                <w:rFonts w:hint="eastAsia" w:ascii="仿宋_GB2312" w:eastAsia="仿宋_GB2312"/>
                <w:sz w:val="18"/>
                <w:szCs w:val="18"/>
              </w:rPr>
              <w:t>产权交易机构</w:t>
            </w:r>
          </w:p>
        </w:tc>
        <w:tc>
          <w:tcPr>
            <w:tcW w:w="268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产权交易机构网站</w:t>
            </w:r>
            <w:r>
              <w:rPr>
                <w:rFonts w:ascii="仿宋_GB2312" w:eastAsia="仿宋_GB2312"/>
                <w:sz w:val="18"/>
                <w:szCs w:val="18"/>
              </w:rPr>
              <w:br w:type="textWrapping"/>
            </w:r>
            <w:r>
              <w:rPr>
                <w:rFonts w:hint="eastAsia" w:ascii="仿宋_GB2312" w:eastAsia="仿宋_GB2312"/>
                <w:sz w:val="18"/>
                <w:szCs w:val="18"/>
                <w:lang w:eastAsia="zh-CN"/>
              </w:rPr>
              <w:t>河北省</w:t>
            </w:r>
            <w:r>
              <w:rPr>
                <w:rFonts w:hint="eastAsia" w:ascii="仿宋_GB2312" w:eastAsia="仿宋_GB2312"/>
                <w:sz w:val="18"/>
                <w:szCs w:val="18"/>
              </w:rPr>
              <w:t>公共资源交易平台</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eastAsia="仿宋_GB2312"/>
                <w:sz w:val="18"/>
                <w:szCs w:val="18"/>
              </w:rPr>
            </w:pPr>
            <w:r>
              <w:rPr>
                <w:rFonts w:hint="eastAsia" w:ascii="仿宋_GB2312" w:eastAsia="仿宋_GB2312"/>
                <w:sz w:val="18"/>
                <w:szCs w:val="18"/>
                <w:lang w:eastAsia="zh-CN"/>
              </w:rPr>
              <w:t>石家庄</w:t>
            </w:r>
            <w:r>
              <w:rPr>
                <w:rFonts w:hint="eastAsia" w:ascii="仿宋_GB2312" w:hAnsi="宋体" w:eastAsia="仿宋_GB2312"/>
                <w:sz w:val="18"/>
                <w:szCs w:val="18"/>
              </w:rPr>
              <w:t>公共资源交易</w:t>
            </w:r>
            <w:r>
              <w:rPr>
                <w:rFonts w:hint="eastAsia" w:ascii="仿宋_GB2312" w:eastAsia="仿宋_GB2312"/>
                <w:sz w:val="18"/>
                <w:szCs w:val="18"/>
                <w:lang w:eastAsia="zh-CN"/>
              </w:rPr>
              <w:t>网</w:t>
            </w:r>
          </w:p>
        </w:tc>
        <w:tc>
          <w:tcPr>
            <w:tcW w:w="499"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lang w:eastAsia="zh-CN"/>
              </w:rPr>
            </w:pPr>
            <w:r>
              <w:rPr>
                <w:rFonts w:hint="eastAsia" w:ascii="仿宋" w:hAnsi="仿宋" w:eastAsia="仿宋" w:cs="仿宋"/>
                <w:sz w:val="30"/>
                <w:szCs w:val="30"/>
              </w:rPr>
              <w:t>√</w:t>
            </w:r>
          </w:p>
        </w:tc>
        <w:tc>
          <w:tcPr>
            <w:tcW w:w="728"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p>
        </w:tc>
        <w:tc>
          <w:tcPr>
            <w:tcW w:w="600"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lang w:eastAsia="zh-CN"/>
              </w:rPr>
            </w:pPr>
            <w:r>
              <w:rPr>
                <w:rFonts w:hint="eastAsia" w:ascii="仿宋" w:hAnsi="仿宋" w:eastAsia="仿宋" w:cs="仿宋"/>
                <w:sz w:val="30"/>
                <w:szCs w:val="30"/>
              </w:rPr>
              <w:t>√</w:t>
            </w:r>
          </w:p>
        </w:tc>
        <w:tc>
          <w:tcPr>
            <w:tcW w:w="885"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仿宋_GB2312" w:eastAsia="仿宋_GB2312"/>
                <w:sz w:val="18"/>
                <w:szCs w:val="18"/>
                <w:lang w:val="en-US" w:eastAsia="zh-CN"/>
              </w:rPr>
            </w:pPr>
            <w:r>
              <w:rPr>
                <w:rFonts w:hint="eastAsia" w:ascii="仿宋_GB2312" w:eastAsia="仿宋_GB2312"/>
                <w:sz w:val="18"/>
                <w:szCs w:val="18"/>
                <w:lang w:val="en-US" w:eastAsia="zh-CN"/>
              </w:rPr>
              <w:t>25</w:t>
            </w:r>
          </w:p>
        </w:tc>
        <w:tc>
          <w:tcPr>
            <w:tcW w:w="769"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eastAsia="仿宋_GB2312"/>
                <w:sz w:val="18"/>
                <w:szCs w:val="18"/>
              </w:rPr>
            </w:pPr>
            <w:r>
              <w:rPr>
                <w:rFonts w:hint="eastAsia" w:ascii="仿宋_GB2312" w:eastAsia="仿宋_GB2312"/>
                <w:sz w:val="18"/>
                <w:szCs w:val="18"/>
              </w:rPr>
              <w:t>国有产权交易信息</w:t>
            </w:r>
          </w:p>
        </w:tc>
        <w:tc>
          <w:tcPr>
            <w:tcW w:w="7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国有企业资产转让信息披露</w:t>
            </w:r>
          </w:p>
        </w:tc>
        <w:tc>
          <w:tcPr>
            <w:tcW w:w="2090"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标的基本情况、交易条件、转让底价、竞价方式、受让方选择的相关评判标准等。</w:t>
            </w:r>
          </w:p>
        </w:tc>
        <w:tc>
          <w:tcPr>
            <w:tcW w:w="1355"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《国务院办公厅关于推进公共资源配置领域政府信息公开的意见》、《企业国有资产交易监督管理办法》</w:t>
            </w:r>
          </w:p>
        </w:tc>
        <w:tc>
          <w:tcPr>
            <w:tcW w:w="14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转让底价高于100万元、低于1000万元的资产转让项目，信息公告期应不少于10个工作日；转让底价高于1000万元的资产转让项目，信息公告期应不少于20个工作日</w:t>
            </w:r>
          </w:p>
        </w:tc>
        <w:tc>
          <w:tcPr>
            <w:tcW w:w="1118"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eastAsia="仿宋_GB2312"/>
                <w:sz w:val="18"/>
                <w:szCs w:val="18"/>
              </w:rPr>
            </w:pPr>
            <w:r>
              <w:rPr>
                <w:rFonts w:hint="eastAsia" w:ascii="仿宋_GB2312" w:eastAsia="仿宋_GB2312"/>
                <w:sz w:val="18"/>
                <w:szCs w:val="18"/>
              </w:rPr>
              <w:t>转让方</w:t>
            </w:r>
          </w:p>
        </w:tc>
        <w:tc>
          <w:tcPr>
            <w:tcW w:w="268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产权交易机构网站</w:t>
            </w:r>
            <w:r>
              <w:rPr>
                <w:rFonts w:ascii="仿宋_GB2312" w:eastAsia="仿宋_GB2312"/>
                <w:sz w:val="18"/>
                <w:szCs w:val="18"/>
              </w:rPr>
              <w:br w:type="textWrapping"/>
            </w:r>
            <w:r>
              <w:rPr>
                <w:rFonts w:hint="eastAsia" w:ascii="仿宋_GB2312" w:eastAsia="仿宋_GB2312"/>
                <w:sz w:val="18"/>
                <w:szCs w:val="18"/>
                <w:lang w:eastAsia="zh-CN"/>
              </w:rPr>
              <w:t>河北省</w:t>
            </w:r>
            <w:r>
              <w:rPr>
                <w:rFonts w:hint="eastAsia" w:ascii="仿宋_GB2312" w:eastAsia="仿宋_GB2312"/>
                <w:sz w:val="18"/>
                <w:szCs w:val="18"/>
              </w:rPr>
              <w:t>公共资源交易平台</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eastAsia="仿宋_GB2312"/>
                <w:sz w:val="18"/>
                <w:szCs w:val="18"/>
              </w:rPr>
            </w:pPr>
            <w:r>
              <w:rPr>
                <w:rFonts w:hint="eastAsia" w:ascii="仿宋_GB2312" w:eastAsia="仿宋_GB2312"/>
                <w:sz w:val="18"/>
                <w:szCs w:val="18"/>
                <w:lang w:eastAsia="zh-CN"/>
              </w:rPr>
              <w:t>石家庄</w:t>
            </w:r>
            <w:r>
              <w:rPr>
                <w:rFonts w:hint="eastAsia" w:ascii="仿宋_GB2312" w:hAnsi="宋体" w:eastAsia="仿宋_GB2312"/>
                <w:sz w:val="18"/>
                <w:szCs w:val="18"/>
              </w:rPr>
              <w:t>公共资源交易</w:t>
            </w:r>
            <w:r>
              <w:rPr>
                <w:rFonts w:hint="eastAsia" w:ascii="仿宋_GB2312" w:eastAsia="仿宋_GB2312"/>
                <w:sz w:val="18"/>
                <w:szCs w:val="18"/>
                <w:lang w:eastAsia="zh-CN"/>
              </w:rPr>
              <w:t>网</w:t>
            </w:r>
          </w:p>
        </w:tc>
        <w:tc>
          <w:tcPr>
            <w:tcW w:w="499"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lang w:eastAsia="zh-CN"/>
              </w:rPr>
            </w:pPr>
            <w:r>
              <w:rPr>
                <w:rFonts w:hint="eastAsia" w:ascii="仿宋" w:hAnsi="仿宋" w:eastAsia="仿宋" w:cs="仿宋"/>
                <w:sz w:val="30"/>
                <w:szCs w:val="30"/>
              </w:rPr>
              <w:t>√</w:t>
            </w:r>
          </w:p>
        </w:tc>
        <w:tc>
          <w:tcPr>
            <w:tcW w:w="728"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p>
        </w:tc>
        <w:tc>
          <w:tcPr>
            <w:tcW w:w="600"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lang w:eastAsia="zh-CN"/>
              </w:rPr>
            </w:pPr>
            <w:r>
              <w:rPr>
                <w:rFonts w:hint="eastAsia" w:ascii="仿宋" w:hAnsi="仿宋" w:eastAsia="仿宋" w:cs="仿宋"/>
                <w:sz w:val="30"/>
                <w:szCs w:val="30"/>
              </w:rPr>
              <w:t>√</w:t>
            </w:r>
          </w:p>
        </w:tc>
        <w:tc>
          <w:tcPr>
            <w:tcW w:w="885"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noWrap w:val="0"/>
            <w:vAlign w:val="center"/>
          </w:tcPr>
          <w:p>
            <w:pPr>
              <w:keepNext w:val="0"/>
              <w:keepLines w:val="0"/>
              <w:pageBreakBefore w:val="0"/>
              <w:kinsoku/>
              <w:wordWrap/>
              <w:overflowPunct/>
              <w:topLinePunct w:val="0"/>
              <w:autoSpaceDE/>
              <w:autoSpaceDN/>
              <w:bidi w:val="0"/>
              <w:adjustRightInd/>
              <w:snapToGrid/>
              <w:spacing w:line="300" w:lineRule="exact"/>
              <w:jc w:val="center"/>
              <w:textAlignment w:val="auto"/>
              <w:rPr>
                <w:rFonts w:hint="default" w:ascii="仿宋_GB2312" w:eastAsia="仿宋_GB2312"/>
                <w:sz w:val="18"/>
                <w:szCs w:val="18"/>
                <w:lang w:val="en-US" w:eastAsia="zh-CN"/>
              </w:rPr>
            </w:pPr>
            <w:r>
              <w:rPr>
                <w:rFonts w:hint="eastAsia" w:ascii="仿宋_GB2312" w:eastAsia="仿宋_GB2312"/>
                <w:sz w:val="18"/>
                <w:szCs w:val="18"/>
                <w:lang w:val="en-US" w:eastAsia="zh-CN"/>
              </w:rPr>
              <w:t>26</w:t>
            </w:r>
          </w:p>
        </w:tc>
        <w:tc>
          <w:tcPr>
            <w:tcW w:w="769"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p>
        </w:tc>
        <w:tc>
          <w:tcPr>
            <w:tcW w:w="776"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国有企业资产转让成交公告</w:t>
            </w:r>
          </w:p>
        </w:tc>
        <w:tc>
          <w:tcPr>
            <w:tcW w:w="2090"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交易标的名称、评估价格、转让底价、交易价格等。</w:t>
            </w:r>
          </w:p>
        </w:tc>
        <w:tc>
          <w:tcPr>
            <w:tcW w:w="1355"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《国务院办公厅关于推进公共资源配置领域政府信息公开的意见》、《企业国有资产交易监督管理办法》</w:t>
            </w:r>
          </w:p>
        </w:tc>
        <w:tc>
          <w:tcPr>
            <w:tcW w:w="149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不少于5个工作日</w:t>
            </w:r>
          </w:p>
        </w:tc>
        <w:tc>
          <w:tcPr>
            <w:tcW w:w="1118"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eastAsia="仿宋_GB2312"/>
                <w:sz w:val="18"/>
                <w:szCs w:val="18"/>
              </w:rPr>
            </w:pPr>
            <w:r>
              <w:rPr>
                <w:rFonts w:hint="eastAsia" w:ascii="仿宋_GB2312" w:eastAsia="仿宋_GB2312"/>
                <w:sz w:val="18"/>
                <w:szCs w:val="18"/>
              </w:rPr>
              <w:t>产权交易机构</w:t>
            </w:r>
          </w:p>
        </w:tc>
        <w:tc>
          <w:tcPr>
            <w:tcW w:w="2681" w:type="dxa"/>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rPr>
              <w:t>产权交易机构网站</w:t>
            </w:r>
            <w:r>
              <w:rPr>
                <w:rFonts w:ascii="仿宋_GB2312" w:eastAsia="仿宋_GB2312"/>
                <w:sz w:val="18"/>
                <w:szCs w:val="18"/>
              </w:rPr>
              <w:br w:type="textWrapping"/>
            </w:r>
            <w:r>
              <w:rPr>
                <w:rFonts w:hint="eastAsia" w:ascii="仿宋_GB2312" w:eastAsia="仿宋_GB2312"/>
                <w:sz w:val="18"/>
                <w:szCs w:val="18"/>
                <w:lang w:eastAsia="zh-CN"/>
              </w:rPr>
              <w:t>河北省</w:t>
            </w:r>
            <w:r>
              <w:rPr>
                <w:rFonts w:hint="eastAsia" w:ascii="仿宋_GB2312" w:eastAsia="仿宋_GB2312"/>
                <w:sz w:val="18"/>
                <w:szCs w:val="18"/>
              </w:rPr>
              <w:t>公共资源交易平台</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sz w:val="18"/>
                <w:szCs w:val="18"/>
              </w:rPr>
            </w:pPr>
            <w:r>
              <w:rPr>
                <w:rFonts w:hint="eastAsia" w:ascii="仿宋_GB2312" w:eastAsia="仿宋_GB2312"/>
                <w:sz w:val="18"/>
                <w:szCs w:val="18"/>
                <w:lang w:eastAsia="zh-CN"/>
              </w:rPr>
              <w:t>石家庄</w:t>
            </w:r>
            <w:r>
              <w:rPr>
                <w:rFonts w:hint="eastAsia" w:ascii="仿宋_GB2312" w:hAnsi="宋体" w:eastAsia="仿宋_GB2312"/>
                <w:sz w:val="18"/>
                <w:szCs w:val="18"/>
              </w:rPr>
              <w:t>公共资源交易</w:t>
            </w:r>
            <w:r>
              <w:rPr>
                <w:rFonts w:hint="eastAsia" w:ascii="仿宋_GB2312" w:eastAsia="仿宋_GB2312"/>
                <w:sz w:val="18"/>
                <w:szCs w:val="18"/>
                <w:lang w:eastAsia="zh-CN"/>
              </w:rPr>
              <w:t>网</w:t>
            </w:r>
          </w:p>
        </w:tc>
        <w:tc>
          <w:tcPr>
            <w:tcW w:w="499"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lang w:eastAsia="zh-CN"/>
              </w:rPr>
            </w:pPr>
            <w:r>
              <w:rPr>
                <w:rFonts w:hint="eastAsia" w:ascii="仿宋" w:hAnsi="仿宋" w:eastAsia="仿宋" w:cs="仿宋"/>
                <w:sz w:val="30"/>
                <w:szCs w:val="30"/>
              </w:rPr>
              <w:t>√</w:t>
            </w:r>
          </w:p>
        </w:tc>
        <w:tc>
          <w:tcPr>
            <w:tcW w:w="728"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p>
        </w:tc>
        <w:tc>
          <w:tcPr>
            <w:tcW w:w="600" w:type="dxa"/>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textAlignment w:val="auto"/>
              <w:rPr>
                <w:rFonts w:hint="eastAsia" w:ascii="仿宋_GB2312" w:eastAsia="仿宋_GB2312"/>
                <w:sz w:val="18"/>
                <w:szCs w:val="18"/>
                <w:lang w:eastAsia="zh-CN"/>
              </w:rPr>
            </w:pPr>
            <w:r>
              <w:rPr>
                <w:rFonts w:hint="eastAsia" w:ascii="仿宋" w:hAnsi="仿宋" w:eastAsia="仿宋" w:cs="仿宋"/>
                <w:sz w:val="30"/>
                <w:szCs w:val="30"/>
              </w:rPr>
              <w:t>√</w:t>
            </w:r>
          </w:p>
        </w:tc>
        <w:tc>
          <w:tcPr>
            <w:tcW w:w="885" w:type="dxa"/>
            <w:noWrap w:val="0"/>
            <w:vAlign w:val="center"/>
          </w:tcPr>
          <w:p>
            <w:pPr>
              <w:keepNext w:val="0"/>
              <w:keepLines w:val="0"/>
              <w:pageBreakBefore w:val="0"/>
              <w:kinsoku/>
              <w:wordWrap/>
              <w:overflowPunct/>
              <w:topLinePunct w:val="0"/>
              <w:autoSpaceDE/>
              <w:autoSpaceDN/>
              <w:bidi w:val="0"/>
              <w:adjustRightInd/>
              <w:snapToGrid/>
              <w:spacing w:line="300" w:lineRule="exact"/>
              <w:textAlignment w:val="auto"/>
              <w:rPr>
                <w:rFonts w:hint="eastAsia" w:ascii="仿宋_GB2312" w:eastAsia="仿宋_GB2312"/>
                <w:sz w:val="18"/>
                <w:szCs w:val="18"/>
                <w:lang w:eastAsia="zh-CN"/>
              </w:rPr>
            </w:pPr>
          </w:p>
        </w:tc>
      </w:tr>
    </w:tbl>
    <w:p>
      <w:pPr>
        <w:pStyle w:val="2"/>
        <w:keepNext w:val="0"/>
        <w:keepLines w:val="0"/>
        <w:pageBreakBefore w:val="0"/>
        <w:widowControl w:val="0"/>
        <w:kinsoku/>
        <w:wordWrap/>
        <w:overflowPunct/>
        <w:topLinePunct w:val="0"/>
        <w:autoSpaceDE/>
        <w:autoSpaceDN/>
        <w:bidi w:val="0"/>
        <w:adjustRightInd/>
        <w:snapToGrid/>
        <w:spacing w:line="579" w:lineRule="auto"/>
        <w:jc w:val="center"/>
        <w:textAlignment w:val="auto"/>
        <w:outlineLvl w:val="9"/>
        <w:rPr>
          <w:rFonts w:hint="eastAsia" w:ascii="宋体" w:hAnsi="宋体" w:cs="宋体"/>
          <w:b w:val="0"/>
          <w:bCs w:val="0"/>
          <w:sz w:val="30"/>
          <w:szCs w:val="30"/>
        </w:rPr>
      </w:pPr>
    </w:p>
    <w:p>
      <w:pPr>
        <w:pStyle w:val="2"/>
        <w:keepNext w:val="0"/>
        <w:keepLines w:val="0"/>
        <w:pageBreakBefore w:val="0"/>
        <w:widowControl w:val="0"/>
        <w:kinsoku/>
        <w:wordWrap/>
        <w:overflowPunct/>
        <w:topLinePunct w:val="0"/>
        <w:autoSpaceDE/>
        <w:autoSpaceDN/>
        <w:bidi w:val="0"/>
        <w:adjustRightInd/>
        <w:snapToGrid/>
        <w:spacing w:line="579" w:lineRule="auto"/>
        <w:jc w:val="center"/>
        <w:textAlignment w:val="auto"/>
        <w:rPr>
          <w:rFonts w:hint="eastAsia" w:ascii="方正小标宋简体" w:hAnsi="方正小标宋简体" w:eastAsia="方正小标宋简体" w:cs="方正小标宋简体"/>
          <w:b w:val="0"/>
          <w:bCs w:val="0"/>
          <w:sz w:val="44"/>
          <w:szCs w:val="44"/>
        </w:rPr>
      </w:pPr>
      <w:r>
        <w:rPr>
          <w:rFonts w:hint="eastAsia" w:ascii="宋体" w:hAnsi="宋体" w:cs="宋体"/>
          <w:b w:val="0"/>
          <w:bCs w:val="0"/>
          <w:sz w:val="30"/>
          <w:szCs w:val="30"/>
        </w:rPr>
        <w:br w:type="page"/>
      </w:r>
      <w:bookmarkStart w:id="3" w:name="_Toc6272"/>
      <w:r>
        <w:rPr>
          <w:rFonts w:hint="eastAsia" w:ascii="方正小标宋简体" w:hAnsi="方正小标宋简体" w:eastAsia="方正小标宋简体" w:cs="方正小标宋简体"/>
          <w:b w:val="0"/>
          <w:bCs w:val="0"/>
          <w:sz w:val="44"/>
          <w:szCs w:val="44"/>
        </w:rPr>
        <w:t>（三）义务教育领域基层政务公开标准目录</w:t>
      </w:r>
      <w:bookmarkEnd w:id="3"/>
    </w:p>
    <w:tbl>
      <w:tblPr>
        <w:tblStyle w:val="7"/>
        <w:tblW w:w="130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1"/>
        <w:gridCol w:w="736"/>
        <w:gridCol w:w="752"/>
        <w:gridCol w:w="2537"/>
        <w:gridCol w:w="1709"/>
        <w:gridCol w:w="1364"/>
        <w:gridCol w:w="1245"/>
        <w:gridCol w:w="1155"/>
        <w:gridCol w:w="649"/>
        <w:gridCol w:w="777"/>
        <w:gridCol w:w="705"/>
        <w:gridCol w:w="7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1" w:type="dxa"/>
            <w:vMerge w:val="restart"/>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Times New Roman" w:eastAsia="黑体" w:cs="Tahoma"/>
                <w:kern w:val="0"/>
                <w:sz w:val="22"/>
                <w:szCs w:val="22"/>
              </w:rPr>
            </w:pPr>
            <w:r>
              <w:rPr>
                <w:rFonts w:hint="eastAsia" w:ascii="黑体" w:hAnsi="宋体" w:eastAsia="黑体" w:cs="黑体"/>
                <w:kern w:val="0"/>
                <w:sz w:val="22"/>
                <w:szCs w:val="22"/>
              </w:rPr>
              <w:t>序号</w:t>
            </w:r>
          </w:p>
        </w:tc>
        <w:tc>
          <w:tcPr>
            <w:tcW w:w="1488" w:type="dxa"/>
            <w:gridSpan w:val="2"/>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kern w:val="0"/>
                <w:sz w:val="22"/>
                <w:szCs w:val="22"/>
              </w:rPr>
            </w:pPr>
            <w:r>
              <w:rPr>
                <w:rFonts w:hint="eastAsia" w:ascii="黑体" w:hAnsi="宋体" w:eastAsia="黑体" w:cs="黑体"/>
                <w:kern w:val="0"/>
                <w:sz w:val="22"/>
                <w:szCs w:val="22"/>
              </w:rPr>
              <w:t>公开事项</w:t>
            </w:r>
          </w:p>
        </w:tc>
        <w:tc>
          <w:tcPr>
            <w:tcW w:w="2537" w:type="dxa"/>
            <w:vMerge w:val="restart"/>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kern w:val="0"/>
                <w:sz w:val="22"/>
                <w:szCs w:val="22"/>
              </w:rPr>
            </w:pPr>
            <w:r>
              <w:rPr>
                <w:rFonts w:hint="eastAsia" w:ascii="黑体" w:hAnsi="宋体" w:eastAsia="黑体" w:cs="黑体"/>
                <w:kern w:val="0"/>
                <w:sz w:val="22"/>
                <w:szCs w:val="22"/>
              </w:rPr>
              <w:t>公开内容（要素）</w:t>
            </w:r>
          </w:p>
        </w:tc>
        <w:tc>
          <w:tcPr>
            <w:tcW w:w="1709" w:type="dxa"/>
            <w:vMerge w:val="restart"/>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kern w:val="0"/>
                <w:sz w:val="22"/>
                <w:szCs w:val="22"/>
              </w:rPr>
            </w:pPr>
            <w:r>
              <w:rPr>
                <w:rFonts w:hint="eastAsia" w:ascii="黑体" w:hAnsi="宋体" w:eastAsia="黑体" w:cs="黑体"/>
                <w:kern w:val="0"/>
                <w:sz w:val="22"/>
                <w:szCs w:val="22"/>
              </w:rPr>
              <w:t>公开依据</w:t>
            </w:r>
          </w:p>
        </w:tc>
        <w:tc>
          <w:tcPr>
            <w:tcW w:w="1364" w:type="dxa"/>
            <w:vMerge w:val="restart"/>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kern w:val="0"/>
                <w:sz w:val="22"/>
                <w:szCs w:val="22"/>
              </w:rPr>
            </w:pPr>
            <w:r>
              <w:rPr>
                <w:rFonts w:hint="eastAsia" w:ascii="黑体" w:hAnsi="宋体" w:eastAsia="黑体" w:cs="黑体"/>
                <w:kern w:val="0"/>
                <w:sz w:val="22"/>
                <w:szCs w:val="22"/>
              </w:rPr>
              <w:t>公开时限</w:t>
            </w:r>
          </w:p>
        </w:tc>
        <w:tc>
          <w:tcPr>
            <w:tcW w:w="1245" w:type="dxa"/>
            <w:vMerge w:val="restart"/>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kern w:val="0"/>
                <w:sz w:val="22"/>
                <w:szCs w:val="22"/>
              </w:rPr>
            </w:pPr>
            <w:r>
              <w:rPr>
                <w:rFonts w:hint="eastAsia" w:ascii="黑体" w:hAnsi="宋体" w:eastAsia="黑体" w:cs="黑体"/>
                <w:kern w:val="0"/>
                <w:sz w:val="22"/>
                <w:szCs w:val="22"/>
              </w:rPr>
              <w:t>公开主体</w:t>
            </w:r>
          </w:p>
        </w:tc>
        <w:tc>
          <w:tcPr>
            <w:tcW w:w="1155" w:type="dxa"/>
            <w:vMerge w:val="restart"/>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426" w:type="dxa"/>
            <w:gridSpan w:val="2"/>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kern w:val="0"/>
                <w:sz w:val="22"/>
                <w:szCs w:val="22"/>
              </w:rPr>
            </w:pPr>
            <w:r>
              <w:rPr>
                <w:rFonts w:hint="eastAsia" w:ascii="黑体" w:hAnsi="宋体" w:eastAsia="黑体" w:cs="黑体"/>
                <w:kern w:val="0"/>
                <w:sz w:val="22"/>
                <w:szCs w:val="22"/>
              </w:rPr>
              <w:t>公开对象</w:t>
            </w:r>
          </w:p>
        </w:tc>
        <w:tc>
          <w:tcPr>
            <w:tcW w:w="1482" w:type="dxa"/>
            <w:gridSpan w:val="2"/>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kern w:val="0"/>
                <w:sz w:val="22"/>
                <w:szCs w:val="22"/>
              </w:rPr>
            </w:pPr>
            <w:r>
              <w:rPr>
                <w:rFonts w:hint="eastAsia" w:ascii="黑体" w:hAnsi="宋体" w:eastAsia="黑体" w:cs="黑体"/>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1" w:type="dxa"/>
            <w:vMerge w:val="continue"/>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黑体" w:hAnsi="Times New Roman" w:eastAsia="黑体" w:cs="Tahoma"/>
                <w:kern w:val="0"/>
                <w:sz w:val="22"/>
                <w:szCs w:val="22"/>
              </w:rPr>
            </w:pPr>
          </w:p>
        </w:tc>
        <w:tc>
          <w:tcPr>
            <w:tcW w:w="736" w:type="dxa"/>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kern w:val="0"/>
                <w:sz w:val="22"/>
                <w:szCs w:val="22"/>
              </w:rPr>
            </w:pPr>
            <w:r>
              <w:rPr>
                <w:rFonts w:hint="eastAsia" w:ascii="黑体" w:hAnsi="宋体" w:eastAsia="黑体" w:cs="黑体"/>
                <w:kern w:val="0"/>
                <w:sz w:val="22"/>
                <w:szCs w:val="22"/>
              </w:rPr>
              <w:t>一级事项</w:t>
            </w:r>
          </w:p>
        </w:tc>
        <w:tc>
          <w:tcPr>
            <w:tcW w:w="752" w:type="dxa"/>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kern w:val="0"/>
                <w:sz w:val="22"/>
                <w:szCs w:val="22"/>
              </w:rPr>
            </w:pPr>
            <w:r>
              <w:rPr>
                <w:rFonts w:hint="eastAsia" w:ascii="黑体" w:hAnsi="宋体" w:eastAsia="黑体" w:cs="黑体"/>
                <w:kern w:val="0"/>
                <w:sz w:val="22"/>
                <w:szCs w:val="22"/>
              </w:rPr>
              <w:t>二级事项</w:t>
            </w:r>
          </w:p>
        </w:tc>
        <w:tc>
          <w:tcPr>
            <w:tcW w:w="2537" w:type="dxa"/>
            <w:vMerge w:val="continue"/>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黑体" w:hAnsi="宋体" w:eastAsia="黑体" w:cs="Tahoma"/>
                <w:kern w:val="0"/>
                <w:sz w:val="22"/>
                <w:szCs w:val="22"/>
              </w:rPr>
            </w:pPr>
          </w:p>
        </w:tc>
        <w:tc>
          <w:tcPr>
            <w:tcW w:w="1709" w:type="dxa"/>
            <w:vMerge w:val="continue"/>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黑体" w:hAnsi="宋体" w:eastAsia="黑体" w:cs="Tahoma"/>
                <w:kern w:val="0"/>
                <w:sz w:val="22"/>
                <w:szCs w:val="22"/>
              </w:rPr>
            </w:pPr>
          </w:p>
        </w:tc>
        <w:tc>
          <w:tcPr>
            <w:tcW w:w="1364" w:type="dxa"/>
            <w:vMerge w:val="continue"/>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黑体" w:hAnsi="宋体" w:eastAsia="黑体" w:cs="Tahoma"/>
                <w:kern w:val="0"/>
                <w:sz w:val="22"/>
                <w:szCs w:val="22"/>
              </w:rPr>
            </w:pPr>
          </w:p>
        </w:tc>
        <w:tc>
          <w:tcPr>
            <w:tcW w:w="1245" w:type="dxa"/>
            <w:vMerge w:val="continue"/>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黑体" w:hAnsi="宋体" w:eastAsia="黑体" w:cs="Tahoma"/>
                <w:kern w:val="0"/>
                <w:sz w:val="22"/>
                <w:szCs w:val="22"/>
              </w:rPr>
            </w:pPr>
          </w:p>
        </w:tc>
        <w:tc>
          <w:tcPr>
            <w:tcW w:w="1155" w:type="dxa"/>
            <w:vMerge w:val="continue"/>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黑体" w:hAnsi="宋体" w:eastAsia="黑体" w:cs="Tahoma"/>
                <w:kern w:val="0"/>
                <w:sz w:val="22"/>
                <w:szCs w:val="22"/>
              </w:rPr>
            </w:pPr>
          </w:p>
        </w:tc>
        <w:tc>
          <w:tcPr>
            <w:tcW w:w="649" w:type="dxa"/>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kern w:val="0"/>
                <w:sz w:val="22"/>
                <w:szCs w:val="22"/>
              </w:rPr>
            </w:pPr>
            <w:r>
              <w:rPr>
                <w:rFonts w:hint="eastAsia" w:ascii="黑体" w:hAnsi="宋体" w:eastAsia="黑体" w:cs="黑体"/>
                <w:kern w:val="0"/>
                <w:sz w:val="22"/>
                <w:szCs w:val="22"/>
              </w:rPr>
              <w:t>全社会</w:t>
            </w:r>
          </w:p>
        </w:tc>
        <w:tc>
          <w:tcPr>
            <w:tcW w:w="777" w:type="dxa"/>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kern w:val="0"/>
                <w:sz w:val="22"/>
                <w:szCs w:val="22"/>
              </w:rPr>
            </w:pPr>
            <w:r>
              <w:rPr>
                <w:rFonts w:hint="eastAsia" w:ascii="黑体" w:hAnsi="宋体" w:eastAsia="黑体" w:cs="黑体"/>
                <w:kern w:val="0"/>
                <w:sz w:val="22"/>
                <w:szCs w:val="22"/>
              </w:rPr>
              <w:t>特定群众</w:t>
            </w:r>
          </w:p>
        </w:tc>
        <w:tc>
          <w:tcPr>
            <w:tcW w:w="705" w:type="dxa"/>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kern w:val="0"/>
                <w:sz w:val="22"/>
                <w:szCs w:val="22"/>
              </w:rPr>
            </w:pPr>
            <w:r>
              <w:rPr>
                <w:rFonts w:hint="eastAsia" w:ascii="黑体" w:hAnsi="宋体" w:eastAsia="黑体" w:cs="黑体"/>
                <w:kern w:val="0"/>
                <w:sz w:val="22"/>
                <w:szCs w:val="22"/>
              </w:rPr>
              <w:t>主动</w:t>
            </w:r>
          </w:p>
        </w:tc>
        <w:tc>
          <w:tcPr>
            <w:tcW w:w="777" w:type="dxa"/>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kern w:val="0"/>
                <w:sz w:val="22"/>
                <w:szCs w:val="22"/>
              </w:rPr>
            </w:pPr>
            <w:r>
              <w:rPr>
                <w:rFonts w:hint="eastAsia" w:ascii="黑体" w:hAnsi="宋体" w:eastAsia="黑体" w:cs="黑体"/>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56" w:hRule="atLeast"/>
          <w:jc w:val="center"/>
        </w:trPr>
        <w:tc>
          <w:tcPr>
            <w:tcW w:w="651"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kern w:val="0"/>
                <w:sz w:val="18"/>
                <w:szCs w:val="18"/>
              </w:rPr>
            </w:pPr>
            <w:r>
              <w:rPr>
                <w:rFonts w:ascii="仿宋" w:hAnsi="仿宋" w:eastAsia="仿宋" w:cs="仿宋"/>
                <w:sz w:val="18"/>
                <w:szCs w:val="18"/>
              </w:rPr>
              <w:t>1</w:t>
            </w:r>
          </w:p>
        </w:tc>
        <w:tc>
          <w:tcPr>
            <w:tcW w:w="736"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政策</w:t>
            </w:r>
            <w:r>
              <w:rPr>
                <w:rFonts w:ascii="仿宋" w:hAnsi="仿宋" w:eastAsia="仿宋" w:cs="Tahoma"/>
                <w:sz w:val="18"/>
                <w:szCs w:val="18"/>
              </w:rPr>
              <w:br w:type="textWrapping"/>
            </w:r>
            <w:r>
              <w:rPr>
                <w:rFonts w:hint="eastAsia" w:ascii="仿宋" w:hAnsi="仿宋" w:eastAsia="仿宋" w:cs="仿宋"/>
                <w:sz w:val="18"/>
                <w:szCs w:val="18"/>
              </w:rPr>
              <w:t>文件</w:t>
            </w: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教育法律</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《教育法》、《义务教育法》、《民办教育促进法》、《教师法》、《国家通用语言文字法》</w:t>
            </w:r>
          </w:p>
        </w:tc>
        <w:tc>
          <w:tcPr>
            <w:tcW w:w="1709"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《政府信息公开条例》</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规范性文件</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部门和地方政府规章、各类教育政策文件</w:t>
            </w:r>
          </w:p>
        </w:tc>
        <w:tc>
          <w:tcPr>
            <w:tcW w:w="1709"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《政府信息公开条例》</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一般文件</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教育局内部印发的文件</w:t>
            </w:r>
          </w:p>
        </w:tc>
        <w:tc>
          <w:tcPr>
            <w:tcW w:w="1709"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《政府信息公开条例》</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 w:hAnsi="仿宋" w:eastAsia="仿宋" w:cs="Tahoma"/>
                <w:sz w:val="18"/>
                <w:szCs w:val="18"/>
              </w:rPr>
            </w:pPr>
            <w:r>
              <w:rPr>
                <w:rFonts w:hint="eastAsia" w:ascii="仿宋" w:hAnsi="仿宋" w:eastAsia="仿宋" w:cs="仿宋"/>
                <w:sz w:val="18"/>
                <w:szCs w:val="18"/>
              </w:rPr>
              <w:t>■政府网站</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1"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仿宋"/>
                <w:sz w:val="18"/>
                <w:szCs w:val="18"/>
              </w:rPr>
            </w:pPr>
            <w:r>
              <w:rPr>
                <w:rFonts w:ascii="仿宋" w:hAnsi="仿宋" w:eastAsia="仿宋" w:cs="仿宋"/>
                <w:sz w:val="18"/>
                <w:szCs w:val="18"/>
              </w:rPr>
              <w:t>2</w:t>
            </w:r>
          </w:p>
        </w:tc>
        <w:tc>
          <w:tcPr>
            <w:tcW w:w="736"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教育概况</w:t>
            </w: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教育事业发展主要情况</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教育事业发展主要情况</w:t>
            </w:r>
          </w:p>
        </w:tc>
        <w:tc>
          <w:tcPr>
            <w:tcW w:w="1709" w:type="dxa"/>
            <w:vMerge w:val="restart"/>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《统计法》、《政府信息公开条例》、《教育统计管理规定》</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r>
              <w:rPr>
                <w:rFonts w:ascii="仿宋" w:hAnsi="仿宋" w:eastAsia="仿宋" w:cs="仿宋"/>
                <w:sz w:val="18"/>
                <w:szCs w:val="18"/>
              </w:rPr>
              <w:br w:type="textWrapping"/>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教育统计数据</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学校数据、在校生数据、教师数据、办学条件数据、县级汇总数据</w:t>
            </w:r>
          </w:p>
        </w:tc>
        <w:tc>
          <w:tcPr>
            <w:tcW w:w="1709"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义务教育学校名录</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学校名称、学校地址、办学层次、办学类型、办公电话</w:t>
            </w:r>
          </w:p>
        </w:tc>
        <w:tc>
          <w:tcPr>
            <w:tcW w:w="1709"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《政府信息公开条例》</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r>
              <w:rPr>
                <w:rFonts w:ascii="仿宋" w:hAnsi="仿宋" w:eastAsia="仿宋" w:cs="仿宋"/>
                <w:sz w:val="18"/>
                <w:szCs w:val="18"/>
              </w:rPr>
              <w:br w:type="textWrapping"/>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62" w:hRule="atLeast"/>
          <w:jc w:val="center"/>
        </w:trPr>
        <w:tc>
          <w:tcPr>
            <w:tcW w:w="651"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仿宋"/>
                <w:sz w:val="18"/>
                <w:szCs w:val="18"/>
              </w:rPr>
            </w:pPr>
            <w:r>
              <w:rPr>
                <w:rFonts w:ascii="仿宋" w:hAnsi="仿宋" w:eastAsia="仿宋" w:cs="仿宋"/>
                <w:sz w:val="18"/>
                <w:szCs w:val="18"/>
              </w:rPr>
              <w:t>3</w:t>
            </w:r>
          </w:p>
        </w:tc>
        <w:tc>
          <w:tcPr>
            <w:tcW w:w="736"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民办学校信息</w:t>
            </w: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民办学校办学基本信息</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学校名称、办学许可证、办学规模、联系方式</w:t>
            </w:r>
          </w:p>
        </w:tc>
        <w:tc>
          <w:tcPr>
            <w:tcW w:w="1709" w:type="dxa"/>
            <w:vMerge w:val="restart"/>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r>
              <w:rPr>
                <w:rFonts w:hint="eastAsia" w:ascii="仿宋" w:hAnsi="仿宋" w:eastAsia="仿宋" w:cs="仿宋"/>
                <w:sz w:val="18"/>
                <w:szCs w:val="18"/>
              </w:rPr>
              <w:t>《民办教育促进法》、《政府信息公开条例》、《国务院关于鼓励社会力量兴办教育</w:t>
            </w:r>
            <w:r>
              <w:rPr>
                <w:rFonts w:ascii="仿宋" w:hAnsi="仿宋" w:eastAsia="仿宋" w:cs="仿宋"/>
                <w:sz w:val="18"/>
                <w:szCs w:val="18"/>
              </w:rPr>
              <w:t xml:space="preserve"> </w:t>
            </w:r>
            <w:r>
              <w:rPr>
                <w:rFonts w:hint="eastAsia" w:ascii="仿宋" w:hAnsi="仿宋" w:eastAsia="仿宋" w:cs="仿宋"/>
                <w:sz w:val="18"/>
                <w:szCs w:val="18"/>
              </w:rPr>
              <w:t>促进民办教育健康发展的若干意见》</w:t>
            </w:r>
            <w:r>
              <w:rPr>
                <w:rFonts w:ascii="仿宋" w:hAnsi="仿宋" w:eastAsia="仿宋" w:cs="仿宋"/>
                <w:sz w:val="18"/>
                <w:szCs w:val="18"/>
              </w:rPr>
              <w:t xml:space="preserve">  </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■政府网站</w:t>
            </w:r>
          </w:p>
          <w:p>
            <w:pPr>
              <w:pStyle w:val="2"/>
              <w:keepNext w:val="0"/>
              <w:keepLines w:val="0"/>
              <w:pageBreakBefore w:val="0"/>
              <w:kinsoku/>
              <w:wordWrap/>
              <w:overflowPunct/>
              <w:topLinePunct w:val="0"/>
              <w:autoSpaceDE/>
              <w:autoSpaceDN/>
              <w:bidi w:val="0"/>
              <w:adjustRightInd/>
              <w:snapToGrid/>
              <w:spacing w:line="280" w:lineRule="exact"/>
              <w:textAlignment w:val="auto"/>
              <w:outlineLvl w:val="9"/>
              <w:rPr>
                <w:rFonts w:cs="Tahoma"/>
              </w:rPr>
            </w:pP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88" w:hRule="atLeas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民办学校的处罚</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ascii="仿宋" w:hAnsi="仿宋" w:eastAsia="仿宋" w:cs="仿宋"/>
                <w:sz w:val="18"/>
                <w:szCs w:val="18"/>
              </w:rPr>
              <w:t>1</w:t>
            </w:r>
            <w:r>
              <w:rPr>
                <w:rFonts w:hint="eastAsia" w:ascii="仿宋" w:hAnsi="仿宋" w:eastAsia="仿宋" w:cs="仿宋"/>
                <w:sz w:val="18"/>
                <w:szCs w:val="18"/>
              </w:rPr>
              <w:t>、民办学校发布未经备案的招生简章和广告的处罚</w:t>
            </w:r>
            <w:r>
              <w:rPr>
                <w:rFonts w:ascii="仿宋" w:hAnsi="仿宋" w:eastAsia="仿宋" w:cs="仿宋"/>
                <w:sz w:val="18"/>
                <w:szCs w:val="18"/>
              </w:rPr>
              <w:t>2</w:t>
            </w:r>
            <w:r>
              <w:rPr>
                <w:rFonts w:hint="eastAsia" w:ascii="仿宋" w:hAnsi="仿宋" w:eastAsia="仿宋" w:cs="仿宋"/>
                <w:sz w:val="18"/>
                <w:szCs w:val="18"/>
              </w:rPr>
              <w:t>、民办学校的出资人未按规定要求取得合理回报的处罚</w:t>
            </w:r>
            <w:r>
              <w:rPr>
                <w:rFonts w:ascii="仿宋" w:hAnsi="仿宋" w:eastAsia="仿宋" w:cs="仿宋"/>
                <w:sz w:val="18"/>
                <w:szCs w:val="18"/>
              </w:rPr>
              <w:t>3</w:t>
            </w:r>
            <w:r>
              <w:rPr>
                <w:rFonts w:hint="eastAsia" w:ascii="仿宋" w:hAnsi="仿宋" w:eastAsia="仿宋" w:cs="仿宋"/>
                <w:sz w:val="18"/>
                <w:szCs w:val="18"/>
              </w:rPr>
              <w:t>、民办学校未按规定将出资人取得回报比例的决定向社会公布的与其办学水平和教育质量有关的材料、财务状况报审批机关备案，或者备案材料不真实的处罚</w:t>
            </w:r>
            <w:r>
              <w:rPr>
                <w:rFonts w:ascii="仿宋" w:hAnsi="仿宋" w:eastAsia="仿宋" w:cs="仿宋"/>
                <w:sz w:val="18"/>
                <w:szCs w:val="18"/>
              </w:rPr>
              <w:t>4</w:t>
            </w:r>
            <w:r>
              <w:rPr>
                <w:rFonts w:hint="eastAsia" w:ascii="仿宋" w:hAnsi="仿宋" w:eastAsia="仿宋" w:cs="仿宋"/>
                <w:sz w:val="18"/>
                <w:szCs w:val="18"/>
              </w:rPr>
              <w:t>、民办学校违反《校车安全管理条例》规定，导致发生学生伤亡事故的处罚</w:t>
            </w:r>
          </w:p>
        </w:tc>
        <w:tc>
          <w:tcPr>
            <w:tcW w:w="1709"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52" w:type="dxa"/>
            <w:vMerge w:val="restart"/>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其他</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民办学校办学水平</w:t>
            </w:r>
            <w:r>
              <w:rPr>
                <w:rFonts w:ascii="仿宋" w:hAnsi="仿宋" w:eastAsia="仿宋" w:cs="Tahoma"/>
                <w:sz w:val="18"/>
                <w:szCs w:val="18"/>
              </w:rPr>
              <w:br w:type="textWrapping"/>
            </w:r>
            <w:r>
              <w:rPr>
                <w:rFonts w:hint="eastAsia" w:ascii="仿宋" w:hAnsi="仿宋" w:eastAsia="仿宋" w:cs="仿宋"/>
                <w:sz w:val="18"/>
                <w:szCs w:val="18"/>
              </w:rPr>
              <w:t>和教育质量评估的</w:t>
            </w:r>
            <w:r>
              <w:rPr>
                <w:rFonts w:ascii="仿宋" w:hAnsi="仿宋" w:eastAsia="仿宋" w:cs="Tahoma"/>
                <w:sz w:val="18"/>
                <w:szCs w:val="18"/>
              </w:rPr>
              <w:br w:type="textWrapping"/>
            </w:r>
            <w:r>
              <w:rPr>
                <w:rFonts w:hint="eastAsia" w:ascii="仿宋" w:hAnsi="仿宋" w:eastAsia="仿宋" w:cs="仿宋"/>
                <w:sz w:val="18"/>
                <w:szCs w:val="18"/>
              </w:rPr>
              <w:t>确认</w:t>
            </w:r>
          </w:p>
        </w:tc>
        <w:tc>
          <w:tcPr>
            <w:tcW w:w="1709"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52"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民办教育补助资金</w:t>
            </w:r>
          </w:p>
        </w:tc>
        <w:tc>
          <w:tcPr>
            <w:tcW w:w="1709" w:type="dxa"/>
            <w:vMerge w:val="restart"/>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52"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民办幼儿园分类评估</w:t>
            </w:r>
          </w:p>
        </w:tc>
        <w:tc>
          <w:tcPr>
            <w:tcW w:w="1709"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92" w:hRule="atLeas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日常监管信息</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年检指标、年检程序、年检结果信息</w:t>
            </w:r>
          </w:p>
        </w:tc>
        <w:tc>
          <w:tcPr>
            <w:tcW w:w="1709"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■政府网站</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10" w:hRule="atLeast"/>
          <w:jc w:val="center"/>
        </w:trPr>
        <w:tc>
          <w:tcPr>
            <w:tcW w:w="651"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仿宋"/>
                <w:sz w:val="18"/>
                <w:szCs w:val="18"/>
              </w:rPr>
            </w:pPr>
            <w:r>
              <w:rPr>
                <w:rFonts w:ascii="仿宋" w:hAnsi="仿宋" w:eastAsia="仿宋" w:cs="仿宋"/>
                <w:sz w:val="18"/>
                <w:szCs w:val="18"/>
              </w:rPr>
              <w:t>4</w:t>
            </w:r>
          </w:p>
        </w:tc>
        <w:tc>
          <w:tcPr>
            <w:tcW w:w="736"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招生管理</w:t>
            </w: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学校介绍</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办学性质、办学地点、办学规模、办学基本条件、联系方式等</w:t>
            </w:r>
          </w:p>
        </w:tc>
        <w:tc>
          <w:tcPr>
            <w:tcW w:w="1709" w:type="dxa"/>
            <w:vMerge w:val="restart"/>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《政府信息公开条例》、《教育部关于进一步做好小学升入初中免试就近入学工作的实施意见》、《教育部关于推进中小学信息公开工作的意见》</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县教育局、乡级教育部门</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p>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 w:hAnsi="仿宋" w:eastAsia="仿宋" w:cs="仿宋"/>
                <w:sz w:val="18"/>
                <w:szCs w:val="18"/>
              </w:rPr>
            </w:pPr>
            <w:r>
              <w:rPr>
                <w:rFonts w:ascii="仿宋" w:hAnsi="仿宋" w:eastAsia="仿宋" w:cs="仿宋"/>
                <w:sz w:val="18"/>
                <w:szCs w:val="18"/>
              </w:rPr>
              <w:t xml:space="preserve">  </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72" w:hRule="atLeas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招生政策</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各校招生工作实施方案；随迁子女入学办法；部分适龄儿童或少年延缓入学、休学等特殊需求的政策解读等</w:t>
            </w:r>
          </w:p>
        </w:tc>
        <w:tc>
          <w:tcPr>
            <w:tcW w:w="1709"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■政府网站</w:t>
            </w:r>
          </w:p>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 w:hAnsi="仿宋" w:eastAsia="仿宋" w:cs="仿宋"/>
                <w:sz w:val="18"/>
                <w:szCs w:val="18"/>
              </w:rPr>
            </w:pPr>
            <w:r>
              <w:rPr>
                <w:rFonts w:hint="eastAsia" w:ascii="仿宋" w:hAnsi="仿宋" w:eastAsia="仿宋" w:cs="仿宋"/>
                <w:sz w:val="18"/>
                <w:szCs w:val="18"/>
              </w:rPr>
              <w:t>■学校公示栏（电子屏）</w:t>
            </w:r>
            <w:r>
              <w:rPr>
                <w:rFonts w:ascii="仿宋" w:hAnsi="仿宋" w:eastAsia="仿宋" w:cs="仿宋"/>
                <w:sz w:val="18"/>
                <w:szCs w:val="18"/>
              </w:rPr>
              <w:t xml:space="preserve">   </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6" w:hRule="atLeas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招生计划</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各校本年度招生计划</w:t>
            </w:r>
          </w:p>
        </w:tc>
        <w:tc>
          <w:tcPr>
            <w:tcW w:w="1709" w:type="dxa"/>
            <w:vMerge w:val="restart"/>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《政府信息公开条例》、《教育部关于进一步做好小学升入初中免试就近入学工作的实施意见》《教育部关于推进中小学信息公开工作的意见》</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p>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r>
              <w:rPr>
                <w:rFonts w:hint="eastAsia" w:ascii="仿宋" w:hAnsi="仿宋" w:eastAsia="仿宋" w:cs="仿宋"/>
                <w:sz w:val="18"/>
                <w:szCs w:val="18"/>
              </w:rPr>
              <w:t>■学校公示栏（电子屏）</w:t>
            </w:r>
            <w:r>
              <w:rPr>
                <w:rFonts w:ascii="仿宋" w:hAnsi="仿宋" w:eastAsia="仿宋" w:cs="仿宋"/>
                <w:sz w:val="18"/>
                <w:szCs w:val="18"/>
              </w:rPr>
              <w:t xml:space="preserve">  </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90" w:hRule="atLeas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招生范围</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招生范围、学区划分详细情况</w:t>
            </w:r>
          </w:p>
        </w:tc>
        <w:tc>
          <w:tcPr>
            <w:tcW w:w="1709"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 w:hAnsi="仿宋" w:eastAsia="仿宋" w:cs="Tahoma"/>
                <w:sz w:val="18"/>
                <w:szCs w:val="18"/>
              </w:rPr>
            </w:pPr>
            <w:r>
              <w:rPr>
                <w:rFonts w:hint="eastAsia" w:ascii="仿宋" w:hAnsi="仿宋" w:eastAsia="仿宋" w:cs="仿宋"/>
                <w:sz w:val="18"/>
                <w:szCs w:val="18"/>
              </w:rPr>
              <w:t>■政府网站</w:t>
            </w:r>
          </w:p>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 w:hAnsi="仿宋" w:eastAsia="仿宋" w:cs="仿宋"/>
                <w:sz w:val="18"/>
                <w:szCs w:val="18"/>
              </w:rPr>
            </w:pPr>
            <w:r>
              <w:rPr>
                <w:rFonts w:ascii="仿宋" w:hAnsi="仿宋" w:eastAsia="仿宋" w:cs="仿宋"/>
                <w:sz w:val="18"/>
                <w:szCs w:val="18"/>
              </w:rPr>
              <w:t xml:space="preserve">   </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8" w:hRule="atLeas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招生结果</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各校本年度招生结果</w:t>
            </w:r>
          </w:p>
        </w:tc>
        <w:tc>
          <w:tcPr>
            <w:tcW w:w="1709"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p>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r>
              <w:rPr>
                <w:rFonts w:ascii="仿宋" w:hAnsi="仿宋" w:eastAsia="仿宋" w:cs="仿宋"/>
                <w:sz w:val="18"/>
                <w:szCs w:val="18"/>
              </w:rPr>
              <w:t xml:space="preserve">  </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62" w:hRule="atLeast"/>
          <w:jc w:val="center"/>
        </w:trPr>
        <w:tc>
          <w:tcPr>
            <w:tcW w:w="651"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仿宋"/>
                <w:sz w:val="18"/>
                <w:szCs w:val="18"/>
              </w:rPr>
            </w:pPr>
            <w:r>
              <w:rPr>
                <w:rFonts w:ascii="仿宋" w:hAnsi="仿宋" w:eastAsia="仿宋" w:cs="仿宋"/>
                <w:sz w:val="18"/>
                <w:szCs w:val="18"/>
              </w:rPr>
              <w:t>5</w:t>
            </w:r>
          </w:p>
        </w:tc>
        <w:tc>
          <w:tcPr>
            <w:tcW w:w="736"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学生管理</w:t>
            </w: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学籍管理</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区域内义务教育学校学生、普通高中学生和中等职业学校学生学籍管理（注册、异动）；义务教育阶段学生休学、复学、转学相关政策及所需材料和办理流程；适龄儿童延缓入学所需材料及办理流程；学籍证明、毕（结）业证书遗失办理学历证明确认</w:t>
            </w:r>
          </w:p>
        </w:tc>
        <w:tc>
          <w:tcPr>
            <w:tcW w:w="1709"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《义务教育法》、《政府信息公开条例》、《中小学生学籍管理办法》、《河北省义务教育阶段学生学籍管理办法实施细则（修订）》、《河北省普通高中学生学籍管理办法实施细则（修订）》</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ascii="仿宋" w:hAnsi="仿宋" w:eastAsia="仿宋" w:cs="仿宋"/>
                <w:sz w:val="18"/>
                <w:szCs w:val="18"/>
              </w:rPr>
            </w:pPr>
            <w:r>
              <w:rPr>
                <w:rFonts w:hint="eastAsia" w:ascii="仿宋" w:hAnsi="仿宋" w:eastAsia="仿宋" w:cs="仿宋"/>
                <w:sz w:val="18"/>
                <w:szCs w:val="18"/>
              </w:rPr>
              <w:t>■政府网站</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46" w:hRule="atLeas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义务教育学生资助政策</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统一城乡义务教育“两免一补”政策</w:t>
            </w:r>
          </w:p>
        </w:tc>
        <w:tc>
          <w:tcPr>
            <w:tcW w:w="1709"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《政府信息公开条例》、《国务院关于进一步完善城乡义务教育经费保障机制的通知》</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ascii="仿宋" w:hAnsi="仿宋" w:eastAsia="仿宋" w:cs="仿宋"/>
                <w:sz w:val="18"/>
                <w:szCs w:val="18"/>
              </w:rPr>
            </w:pPr>
            <w:r>
              <w:rPr>
                <w:rFonts w:hint="eastAsia" w:ascii="仿宋" w:hAnsi="仿宋" w:eastAsia="仿宋" w:cs="仿宋"/>
                <w:sz w:val="18"/>
                <w:szCs w:val="18"/>
              </w:rPr>
              <w:t>■政府网站</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86" w:hRule="atLeas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学生评优奖励</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县级“三好学生”“优秀学生干部”学雷锋先进个人等评选标准；评比方法；表彰名单等</w:t>
            </w:r>
          </w:p>
        </w:tc>
        <w:tc>
          <w:tcPr>
            <w:tcW w:w="1709"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《政府信息公开条例》，当地省市县表彰文件</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ascii="仿宋" w:hAnsi="仿宋" w:eastAsia="仿宋" w:cs="仿宋"/>
                <w:sz w:val="18"/>
                <w:szCs w:val="18"/>
              </w:rPr>
            </w:pPr>
            <w:r>
              <w:rPr>
                <w:rFonts w:hint="eastAsia" w:ascii="仿宋" w:hAnsi="仿宋" w:eastAsia="仿宋" w:cs="仿宋"/>
                <w:sz w:val="18"/>
                <w:szCs w:val="18"/>
              </w:rPr>
              <w:t>■政府网站</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8" w:hRule="atLeas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52"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其他</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 w:hAnsi="仿宋" w:eastAsia="仿宋" w:cs="Tahoma"/>
                <w:sz w:val="18"/>
                <w:szCs w:val="18"/>
              </w:rPr>
            </w:pPr>
            <w:r>
              <w:rPr>
                <w:rFonts w:hint="eastAsia" w:ascii="仿宋" w:hAnsi="仿宋" w:eastAsia="仿宋" w:cs="仿宋"/>
                <w:sz w:val="18"/>
                <w:szCs w:val="18"/>
              </w:rPr>
              <w:t>对学生申诉作出的裁决</w:t>
            </w:r>
          </w:p>
        </w:tc>
        <w:tc>
          <w:tcPr>
            <w:tcW w:w="1709"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《中华人民共和国教育法》第四十二条</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ascii="仿宋" w:hAnsi="仿宋" w:eastAsia="仿宋" w:cs="Tahoma"/>
                <w:sz w:val="18"/>
                <w:szCs w:val="18"/>
              </w:rPr>
            </w:pPr>
            <w:r>
              <w:rPr>
                <w:rFonts w:hint="eastAsia" w:ascii="仿宋" w:hAnsi="仿宋" w:eastAsia="仿宋" w:cs="仿宋"/>
                <w:sz w:val="18"/>
                <w:szCs w:val="18"/>
              </w:rPr>
              <w:t>■政府网站</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8" w:hRule="atLeas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52"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各类贷学金、助学金、免学费审核发放</w:t>
            </w:r>
          </w:p>
        </w:tc>
        <w:tc>
          <w:tcPr>
            <w:tcW w:w="1709"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《中华人民共和国教育法</w:t>
            </w:r>
            <w:r>
              <w:rPr>
                <w:rFonts w:ascii="仿宋" w:hAnsi="仿宋" w:eastAsia="仿宋" w:cs="仿宋"/>
                <w:sz w:val="18"/>
                <w:szCs w:val="18"/>
              </w:rPr>
              <w:t xml:space="preserve"> </w:t>
            </w:r>
            <w:r>
              <w:rPr>
                <w:rFonts w:hint="eastAsia" w:ascii="仿宋" w:hAnsi="仿宋" w:eastAsia="仿宋" w:cs="仿宋"/>
                <w:sz w:val="18"/>
                <w:szCs w:val="18"/>
              </w:rPr>
              <w:t>》第四十二条</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ascii="仿宋" w:hAnsi="仿宋" w:eastAsia="仿宋" w:cs="Tahoma"/>
                <w:sz w:val="18"/>
                <w:szCs w:val="18"/>
              </w:rPr>
            </w:pPr>
            <w:r>
              <w:rPr>
                <w:rFonts w:hint="eastAsia" w:ascii="仿宋" w:hAnsi="仿宋" w:eastAsia="仿宋" w:cs="仿宋"/>
                <w:sz w:val="18"/>
                <w:szCs w:val="18"/>
              </w:rPr>
              <w:t>■政府网站</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1"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Tahoma"/>
                <w:sz w:val="18"/>
                <w:szCs w:val="18"/>
                <w:lang w:val="en-US" w:eastAsia="zh-CN"/>
              </w:rPr>
            </w:pPr>
            <w:r>
              <w:rPr>
                <w:rFonts w:hint="eastAsia" w:ascii="仿宋" w:hAnsi="仿宋" w:eastAsia="仿宋" w:cs="Tahoma"/>
                <w:sz w:val="18"/>
                <w:szCs w:val="18"/>
                <w:lang w:val="en-US" w:eastAsia="zh-CN"/>
              </w:rPr>
              <w:t>5</w:t>
            </w:r>
          </w:p>
        </w:tc>
        <w:tc>
          <w:tcPr>
            <w:tcW w:w="736"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学生管理</w:t>
            </w: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优待政策</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军人子女参加中考优待确认办理的材料、流程和政策要求；少数民族考生中考加分确认办理的材料、流程和政策要求；归侨学生、归侨子女、华侨子女和港澳台籍考生中考加分确认</w:t>
            </w:r>
          </w:p>
        </w:tc>
        <w:tc>
          <w:tcPr>
            <w:tcW w:w="1709"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政府信息公开条例》、《军人子女教育优待办法》、《国务院办公厅关于严格执行党和国家民族政策有关问题的通知》、《归侨侨眷权益保护法》、《教育部、国务院台湾事务办公室关于进一步做好台湾同胞子女在大陆中小学和幼儿园就读工作的若干意见》等</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p>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 w:hAnsi="仿宋" w:eastAsia="仿宋" w:cs="仿宋"/>
                <w:sz w:val="18"/>
                <w:szCs w:val="18"/>
              </w:rPr>
            </w:pPr>
            <w:r>
              <w:rPr>
                <w:rFonts w:ascii="仿宋" w:hAnsi="仿宋" w:eastAsia="仿宋" w:cs="仿宋"/>
                <w:sz w:val="18"/>
                <w:szCs w:val="18"/>
              </w:rPr>
              <w:t xml:space="preserve">    </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50" w:hRule="atLeast"/>
          <w:jc w:val="center"/>
        </w:trPr>
        <w:tc>
          <w:tcPr>
            <w:tcW w:w="651"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仿宋"/>
                <w:sz w:val="18"/>
                <w:szCs w:val="18"/>
              </w:rPr>
            </w:pPr>
            <w:r>
              <w:rPr>
                <w:rFonts w:hint="eastAsia" w:ascii="仿宋" w:hAnsi="仿宋" w:eastAsia="仿宋" w:cs="Tahoma"/>
                <w:sz w:val="18"/>
                <w:szCs w:val="18"/>
                <w:lang w:val="en-US" w:eastAsia="zh-CN"/>
              </w:rPr>
              <w:t>6</w:t>
            </w:r>
          </w:p>
        </w:tc>
        <w:tc>
          <w:tcPr>
            <w:tcW w:w="736"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教师管理</w:t>
            </w: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教师培训</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教师培训政策文件、培训项目组织实施通知；中小学教师继续教育的实施、检查和评估</w:t>
            </w:r>
          </w:p>
        </w:tc>
        <w:tc>
          <w:tcPr>
            <w:tcW w:w="1709"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《教育法》、《教师法》、《中小学教师继续教育规定》</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■政府网站</w:t>
            </w:r>
          </w:p>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r>
              <w:rPr>
                <w:rFonts w:ascii="仿宋" w:hAnsi="仿宋" w:eastAsia="仿宋" w:cs="仿宋"/>
                <w:sz w:val="18"/>
                <w:szCs w:val="18"/>
              </w:rPr>
              <w:t xml:space="preserve">   </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仿宋"/>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教师公开招聘</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教师招聘计划和公告、拟聘用人员名单公示</w:t>
            </w:r>
          </w:p>
        </w:tc>
        <w:tc>
          <w:tcPr>
            <w:tcW w:w="1709"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《政府信息公开条例》、《事业单位公开招聘人员暂行规定》、《关于进一步规范事业单位公开招聘工作的通知》、《人力资源社会保障部关于事业单位公开招聘岗位条件设置有关问题的通知》</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p>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r>
              <w:rPr>
                <w:rFonts w:ascii="仿宋" w:hAnsi="仿宋" w:eastAsia="仿宋" w:cs="仿宋"/>
                <w:sz w:val="18"/>
                <w:szCs w:val="18"/>
              </w:rPr>
              <w:t xml:space="preserve">  </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1"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Tahoma"/>
                <w:sz w:val="18"/>
                <w:szCs w:val="18"/>
                <w:lang w:val="en-US" w:eastAsia="zh-CN"/>
              </w:rPr>
            </w:pPr>
            <w:r>
              <w:rPr>
                <w:rFonts w:hint="eastAsia" w:ascii="仿宋" w:hAnsi="仿宋" w:eastAsia="仿宋" w:cs="Tahoma"/>
                <w:sz w:val="18"/>
                <w:szCs w:val="18"/>
                <w:lang w:val="en-US" w:eastAsia="zh-CN"/>
              </w:rPr>
              <w:t>6</w:t>
            </w:r>
          </w:p>
        </w:tc>
        <w:tc>
          <w:tcPr>
            <w:tcW w:w="736"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r>
              <w:rPr>
                <w:rFonts w:hint="eastAsia" w:ascii="仿宋" w:hAnsi="仿宋" w:eastAsia="仿宋" w:cs="仿宋"/>
                <w:sz w:val="18"/>
                <w:szCs w:val="18"/>
              </w:rPr>
              <w:t>教师管理</w:t>
            </w: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r>
              <w:rPr>
                <w:rFonts w:hint="eastAsia" w:ascii="仿宋" w:hAnsi="仿宋" w:eastAsia="仿宋" w:cs="仿宋"/>
                <w:sz w:val="18"/>
                <w:szCs w:val="18"/>
              </w:rPr>
              <w:t>教师管理</w:t>
            </w: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教师管理</w:t>
            </w: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教师资格定期</w:t>
            </w:r>
          </w:p>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注册</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在编在岗教师资格证定期注册</w:t>
            </w:r>
          </w:p>
        </w:tc>
        <w:tc>
          <w:tcPr>
            <w:tcW w:w="1709" w:type="dxa"/>
            <w:vAlign w:val="center"/>
          </w:tcPr>
          <w:p>
            <w:pPr>
              <w:pStyle w:val="6"/>
              <w:keepNext w:val="0"/>
              <w:keepLines w:val="0"/>
              <w:pageBreakBefore w:val="0"/>
              <w:widowControl/>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《中小学教师资格定期注册暂行办法》</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■政府网站</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6" w:hRule="atLeas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教师</w:t>
            </w:r>
            <w:r>
              <w:rPr>
                <w:rFonts w:ascii="仿宋" w:hAnsi="仿宋" w:eastAsia="仿宋" w:cs="Tahoma"/>
                <w:sz w:val="18"/>
                <w:szCs w:val="18"/>
              </w:rPr>
              <w:br w:type="textWrapping"/>
            </w:r>
            <w:r>
              <w:rPr>
                <w:rFonts w:hint="eastAsia" w:ascii="仿宋" w:hAnsi="仿宋" w:eastAsia="仿宋" w:cs="仿宋"/>
                <w:sz w:val="18"/>
                <w:szCs w:val="18"/>
              </w:rPr>
              <w:t>行为</w:t>
            </w:r>
            <w:r>
              <w:rPr>
                <w:rFonts w:ascii="仿宋" w:hAnsi="仿宋" w:eastAsia="仿宋" w:cs="Tahoma"/>
                <w:sz w:val="18"/>
                <w:szCs w:val="18"/>
              </w:rPr>
              <w:br w:type="textWrapping"/>
            </w:r>
            <w:r>
              <w:rPr>
                <w:rFonts w:hint="eastAsia" w:ascii="仿宋" w:hAnsi="仿宋" w:eastAsia="仿宋" w:cs="仿宋"/>
                <w:sz w:val="18"/>
                <w:szCs w:val="18"/>
              </w:rPr>
              <w:t>规范</w:t>
            </w:r>
          </w:p>
        </w:tc>
        <w:tc>
          <w:tcPr>
            <w:tcW w:w="2537" w:type="dxa"/>
            <w:vAlign w:val="center"/>
          </w:tcPr>
          <w:p>
            <w:pPr>
              <w:keepNext w:val="0"/>
              <w:keepLines w:val="0"/>
              <w:pageBreakBefore w:val="0"/>
              <w:widowControl/>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kern w:val="0"/>
                <w:sz w:val="18"/>
                <w:szCs w:val="18"/>
              </w:rPr>
              <w:t>教师职业道德建设监督检查</w:t>
            </w:r>
          </w:p>
        </w:tc>
        <w:tc>
          <w:tcPr>
            <w:tcW w:w="1709" w:type="dxa"/>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仿宋" w:hAnsi="仿宋" w:eastAsia="仿宋" w:cs="Tahoma"/>
                <w:sz w:val="18"/>
                <w:szCs w:val="18"/>
              </w:rPr>
            </w:pPr>
            <w:r>
              <w:rPr>
                <w:rFonts w:hint="eastAsia" w:ascii="仿宋" w:hAnsi="仿宋" w:eastAsia="仿宋" w:cs="仿宋"/>
                <w:kern w:val="0"/>
                <w:sz w:val="18"/>
                <w:szCs w:val="18"/>
              </w:rPr>
              <w:t>《国务院关于加强教师队伍建设的意见（国发</w:t>
            </w:r>
            <w:r>
              <w:rPr>
                <w:rFonts w:ascii="仿宋" w:hAnsi="仿宋" w:eastAsia="仿宋" w:cs="仿宋"/>
                <w:kern w:val="0"/>
                <w:sz w:val="18"/>
                <w:szCs w:val="18"/>
              </w:rPr>
              <w:t>[2012]41</w:t>
            </w:r>
            <w:r>
              <w:rPr>
                <w:rFonts w:hint="eastAsia" w:ascii="仿宋" w:hAnsi="仿宋" w:eastAsia="仿宋" w:cs="仿宋"/>
                <w:kern w:val="0"/>
                <w:sz w:val="18"/>
                <w:szCs w:val="18"/>
              </w:rPr>
              <w:t>号）</w:t>
            </w:r>
          </w:p>
        </w:tc>
        <w:tc>
          <w:tcPr>
            <w:tcW w:w="1364" w:type="dxa"/>
            <w:vAlign w:val="center"/>
          </w:tcPr>
          <w:p>
            <w:pPr>
              <w:keepNext w:val="0"/>
              <w:keepLines w:val="0"/>
              <w:pageBreakBefore w:val="0"/>
              <w:widowControl/>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kern w:val="0"/>
                <w:sz w:val="18"/>
                <w:szCs w:val="18"/>
              </w:rPr>
              <w:t>信息形成或者变更之日起</w:t>
            </w:r>
            <w:r>
              <w:rPr>
                <w:rFonts w:ascii="仿宋" w:hAnsi="仿宋" w:eastAsia="仿宋" w:cs="仿宋"/>
                <w:kern w:val="0"/>
                <w:sz w:val="18"/>
                <w:szCs w:val="18"/>
              </w:rPr>
              <w:t>20</w:t>
            </w:r>
            <w:r>
              <w:rPr>
                <w:rFonts w:hint="eastAsia" w:ascii="仿宋" w:hAnsi="仿宋" w:eastAsia="仿宋" w:cs="仿宋"/>
                <w:kern w:val="0"/>
                <w:sz w:val="18"/>
                <w:szCs w:val="18"/>
              </w:rPr>
              <w:t>个工作日内</w:t>
            </w:r>
          </w:p>
        </w:tc>
        <w:tc>
          <w:tcPr>
            <w:tcW w:w="1245" w:type="dxa"/>
            <w:vAlign w:val="center"/>
          </w:tcPr>
          <w:p>
            <w:pPr>
              <w:keepNext w:val="0"/>
              <w:keepLines w:val="0"/>
              <w:pageBreakBefore w:val="0"/>
              <w:widowControl/>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kern w:val="0"/>
                <w:sz w:val="18"/>
                <w:szCs w:val="18"/>
              </w:rPr>
              <w:t>县教育局</w:t>
            </w:r>
          </w:p>
        </w:tc>
        <w:tc>
          <w:tcPr>
            <w:tcW w:w="1155" w:type="dxa"/>
            <w:vAlign w:val="center"/>
          </w:tcPr>
          <w:p>
            <w:pPr>
              <w:keepNext w:val="0"/>
              <w:keepLines w:val="0"/>
              <w:pageBreakBefore w:val="0"/>
              <w:widowControl/>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kern w:val="0"/>
                <w:sz w:val="18"/>
                <w:szCs w:val="18"/>
              </w:rPr>
              <w:t>■政府网站</w:t>
            </w:r>
          </w:p>
        </w:tc>
        <w:tc>
          <w:tcPr>
            <w:tcW w:w="649" w:type="dxa"/>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kern w:val="0"/>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05" w:type="dxa"/>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kern w:val="0"/>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52"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教师职业行为准则及违规处理办法</w:t>
            </w:r>
          </w:p>
        </w:tc>
        <w:tc>
          <w:tcPr>
            <w:tcW w:w="1709" w:type="dxa"/>
            <w:vMerge w:val="restart"/>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《政府信息公开条例》、《新时代高校教师职业行为十项准则》、《新时代中小学教师职业行为十项准则》、《新时代幼儿园教师职业行为十项准则》、《中小学教师违反职业道德行为处理办法（</w:t>
            </w:r>
            <w:r>
              <w:rPr>
                <w:rFonts w:ascii="仿宋" w:hAnsi="仿宋" w:eastAsia="仿宋" w:cs="仿宋"/>
                <w:sz w:val="18"/>
                <w:szCs w:val="18"/>
              </w:rPr>
              <w:t>2018</w:t>
            </w:r>
            <w:r>
              <w:rPr>
                <w:rFonts w:hint="eastAsia" w:ascii="仿宋" w:hAnsi="仿宋" w:eastAsia="仿宋" w:cs="仿宋"/>
                <w:sz w:val="18"/>
                <w:szCs w:val="18"/>
              </w:rPr>
              <w:t>年修订）》、《幼儿园教师违反职业道德行为处理办法》等</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05" w:hRule="atLeas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52"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对教师有严重违反教师职业行为准则的行政处罚信息</w:t>
            </w:r>
          </w:p>
        </w:tc>
        <w:tc>
          <w:tcPr>
            <w:tcW w:w="1709"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54" w:hRule="atLeas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教师评优评先</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优秀教师的表彰、奖励等行政奖励信息公示</w:t>
            </w:r>
          </w:p>
        </w:tc>
        <w:tc>
          <w:tcPr>
            <w:tcW w:w="1709"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《教师法》、《中共中央</w:t>
            </w:r>
            <w:r>
              <w:rPr>
                <w:rFonts w:ascii="仿宋" w:hAnsi="仿宋" w:eastAsia="仿宋" w:cs="仿宋"/>
                <w:sz w:val="18"/>
                <w:szCs w:val="18"/>
              </w:rPr>
              <w:t xml:space="preserve"> </w:t>
            </w:r>
            <w:r>
              <w:rPr>
                <w:rFonts w:hint="eastAsia" w:ascii="仿宋" w:hAnsi="仿宋" w:eastAsia="仿宋" w:cs="仿宋"/>
                <w:sz w:val="18"/>
                <w:szCs w:val="18"/>
              </w:rPr>
              <w:t>国务院关于全面深化新时代教师队伍建设改革的意见》</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1" w:type="dxa"/>
            <w:vMerge w:val="restart"/>
            <w:vAlign w:val="center"/>
          </w:tcPr>
          <w:p>
            <w:pPr>
              <w:keepNext w:val="0"/>
              <w:keepLines w:val="0"/>
              <w:pageBreakBefore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eastAsia" w:ascii="仿宋" w:hAnsi="仿宋" w:eastAsia="仿宋" w:cs="Tahoma"/>
                <w:sz w:val="18"/>
                <w:szCs w:val="18"/>
                <w:lang w:val="en-US" w:eastAsia="zh-CN"/>
              </w:rPr>
            </w:pPr>
            <w:r>
              <w:rPr>
                <w:rFonts w:hint="eastAsia" w:ascii="仿宋" w:hAnsi="仿宋" w:eastAsia="仿宋" w:cs="Tahoma"/>
                <w:sz w:val="18"/>
                <w:szCs w:val="18"/>
                <w:lang w:val="en-US" w:eastAsia="zh-CN"/>
              </w:rPr>
              <w:t>6</w:t>
            </w: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52"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教师评优评先</w:t>
            </w:r>
          </w:p>
        </w:tc>
        <w:tc>
          <w:tcPr>
            <w:tcW w:w="2537"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rPr>
                <w:rFonts w:ascii="仿宋" w:hAnsi="仿宋" w:eastAsia="仿宋" w:cs="Tahoma"/>
                <w:sz w:val="18"/>
                <w:szCs w:val="18"/>
              </w:rPr>
            </w:pPr>
            <w:r>
              <w:rPr>
                <w:rFonts w:hint="eastAsia" w:ascii="仿宋" w:hAnsi="仿宋" w:eastAsia="仿宋" w:cs="仿宋"/>
                <w:kern w:val="0"/>
                <w:sz w:val="18"/>
                <w:szCs w:val="18"/>
              </w:rPr>
              <w:t>学科名师、骨干教师、师德标兵评选</w:t>
            </w:r>
          </w:p>
        </w:tc>
        <w:tc>
          <w:tcPr>
            <w:tcW w:w="1709"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rPr>
                <w:rFonts w:ascii="仿宋" w:hAnsi="仿宋" w:eastAsia="仿宋" w:cs="Tahoma"/>
                <w:sz w:val="18"/>
                <w:szCs w:val="18"/>
              </w:rPr>
            </w:pPr>
            <w:r>
              <w:rPr>
                <w:rFonts w:ascii="仿宋" w:hAnsi="仿宋" w:eastAsia="仿宋" w:cs="仿宋"/>
                <w:kern w:val="0"/>
                <w:sz w:val="18"/>
                <w:szCs w:val="18"/>
              </w:rPr>
              <w:t>1.</w:t>
            </w:r>
            <w:r>
              <w:rPr>
                <w:rFonts w:hint="eastAsia" w:ascii="仿宋" w:hAnsi="仿宋" w:eastAsia="仿宋" w:cs="仿宋"/>
                <w:kern w:val="0"/>
                <w:sz w:val="18"/>
                <w:szCs w:val="18"/>
              </w:rPr>
              <w:t>《国务院关于加强教师队伍建设的意见》（国发</w:t>
            </w:r>
            <w:r>
              <w:rPr>
                <w:rFonts w:ascii="仿宋" w:hAnsi="仿宋" w:eastAsia="仿宋" w:cs="仿宋"/>
                <w:kern w:val="0"/>
                <w:sz w:val="18"/>
                <w:szCs w:val="18"/>
              </w:rPr>
              <w:t>[2012]41</w:t>
            </w:r>
            <w:r>
              <w:rPr>
                <w:rFonts w:hint="eastAsia" w:ascii="仿宋" w:hAnsi="仿宋" w:eastAsia="仿宋" w:cs="仿宋"/>
                <w:kern w:val="0"/>
                <w:sz w:val="18"/>
                <w:szCs w:val="18"/>
              </w:rPr>
              <w:t>号）；</w:t>
            </w:r>
            <w:r>
              <w:rPr>
                <w:rFonts w:ascii="仿宋" w:hAnsi="仿宋" w:eastAsia="仿宋" w:cs="仿宋"/>
                <w:kern w:val="0"/>
                <w:sz w:val="18"/>
                <w:szCs w:val="18"/>
              </w:rPr>
              <w:t xml:space="preserve">                                             2.</w:t>
            </w:r>
            <w:r>
              <w:rPr>
                <w:rFonts w:hint="eastAsia" w:ascii="仿宋" w:hAnsi="仿宋" w:eastAsia="仿宋" w:cs="仿宋"/>
                <w:kern w:val="0"/>
                <w:sz w:val="18"/>
                <w:szCs w:val="18"/>
              </w:rPr>
              <w:t>《河北省教育厅关于印发河北省中小学教师学科名师工程实施方案的通知》</w:t>
            </w:r>
            <w:r>
              <w:rPr>
                <w:rStyle w:val="13"/>
                <w:rFonts w:hint="eastAsia" w:ascii="仿宋" w:hAnsi="仿宋" w:eastAsia="仿宋" w:cs="仿宋"/>
                <w:color w:val="auto"/>
              </w:rPr>
              <w:t>（冀教师</w:t>
            </w:r>
            <w:r>
              <w:rPr>
                <w:rStyle w:val="13"/>
                <w:rFonts w:ascii="仿宋" w:hAnsi="仿宋" w:eastAsia="仿宋" w:cs="仿宋"/>
                <w:color w:val="auto"/>
              </w:rPr>
              <w:t>[2009]25</w:t>
            </w:r>
            <w:r>
              <w:rPr>
                <w:rStyle w:val="13"/>
                <w:rFonts w:hint="eastAsia" w:ascii="仿宋" w:hAnsi="仿宋" w:eastAsia="仿宋" w:cs="仿宋"/>
                <w:color w:val="auto"/>
              </w:rPr>
              <w:t>号）；</w:t>
            </w:r>
          </w:p>
        </w:tc>
        <w:tc>
          <w:tcPr>
            <w:tcW w:w="1364"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rPr>
                <w:rFonts w:ascii="仿宋" w:hAnsi="仿宋" w:eastAsia="仿宋" w:cs="Tahoma"/>
                <w:sz w:val="18"/>
                <w:szCs w:val="18"/>
              </w:rPr>
            </w:pPr>
            <w:r>
              <w:rPr>
                <w:rFonts w:hint="eastAsia" w:ascii="仿宋" w:hAnsi="仿宋" w:eastAsia="仿宋" w:cs="仿宋"/>
                <w:kern w:val="0"/>
                <w:sz w:val="18"/>
                <w:szCs w:val="18"/>
              </w:rPr>
              <w:t>信息形成或者变更之日起</w:t>
            </w:r>
            <w:r>
              <w:rPr>
                <w:rFonts w:ascii="仿宋" w:hAnsi="仿宋" w:eastAsia="仿宋" w:cs="仿宋"/>
                <w:kern w:val="0"/>
                <w:sz w:val="18"/>
                <w:szCs w:val="18"/>
              </w:rPr>
              <w:t>20</w:t>
            </w:r>
            <w:r>
              <w:rPr>
                <w:rFonts w:hint="eastAsia" w:ascii="仿宋" w:hAnsi="仿宋" w:eastAsia="仿宋" w:cs="仿宋"/>
                <w:kern w:val="0"/>
                <w:sz w:val="18"/>
                <w:szCs w:val="18"/>
              </w:rPr>
              <w:t>个工作日内</w:t>
            </w:r>
          </w:p>
        </w:tc>
        <w:tc>
          <w:tcPr>
            <w:tcW w:w="1245" w:type="dxa"/>
            <w:vAlign w:val="center"/>
          </w:tcPr>
          <w:p>
            <w:pPr>
              <w:keepNext w:val="0"/>
              <w:keepLines w:val="0"/>
              <w:pageBreakBefore w:val="0"/>
              <w:widowControl/>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kern w:val="0"/>
                <w:sz w:val="18"/>
                <w:szCs w:val="18"/>
              </w:rPr>
              <w:t>县教育局</w:t>
            </w:r>
          </w:p>
        </w:tc>
        <w:tc>
          <w:tcPr>
            <w:tcW w:w="1155" w:type="dxa"/>
            <w:vAlign w:val="center"/>
          </w:tcPr>
          <w:p>
            <w:pPr>
              <w:keepNext w:val="0"/>
              <w:keepLines w:val="0"/>
              <w:pageBreakBefore w:val="0"/>
              <w:widowControl/>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kern w:val="0"/>
                <w:sz w:val="18"/>
                <w:szCs w:val="18"/>
              </w:rPr>
              <w:t>■政府网站</w:t>
            </w:r>
          </w:p>
        </w:tc>
        <w:tc>
          <w:tcPr>
            <w:tcW w:w="649" w:type="dxa"/>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kern w:val="0"/>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05" w:type="dxa"/>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kern w:val="0"/>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52"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2537"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rPr>
                <w:rFonts w:ascii="仿宋" w:hAnsi="仿宋" w:eastAsia="仿宋" w:cs="Tahoma"/>
                <w:sz w:val="18"/>
                <w:szCs w:val="18"/>
              </w:rPr>
            </w:pPr>
            <w:r>
              <w:rPr>
                <w:rFonts w:hint="eastAsia" w:ascii="仿宋" w:hAnsi="仿宋" w:eastAsia="仿宋" w:cs="仿宋"/>
                <w:kern w:val="0"/>
                <w:sz w:val="18"/>
                <w:szCs w:val="18"/>
              </w:rPr>
              <w:t>中小学教师继续教育表彰和奖励</w:t>
            </w:r>
          </w:p>
        </w:tc>
        <w:tc>
          <w:tcPr>
            <w:tcW w:w="1709"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rPr>
                <w:rFonts w:ascii="仿宋" w:hAnsi="仿宋" w:eastAsia="仿宋" w:cs="Tahoma"/>
                <w:sz w:val="18"/>
                <w:szCs w:val="18"/>
              </w:rPr>
            </w:pPr>
            <w:r>
              <w:rPr>
                <w:rFonts w:hint="eastAsia" w:ascii="仿宋" w:hAnsi="仿宋" w:eastAsia="仿宋" w:cs="仿宋"/>
                <w:kern w:val="0"/>
                <w:sz w:val="18"/>
                <w:szCs w:val="18"/>
              </w:rPr>
              <w:t>《中小学教师继续教育规定》（教育部令第</w:t>
            </w:r>
            <w:r>
              <w:rPr>
                <w:rFonts w:ascii="仿宋" w:hAnsi="仿宋" w:eastAsia="仿宋" w:cs="仿宋"/>
                <w:kern w:val="0"/>
                <w:sz w:val="18"/>
                <w:szCs w:val="18"/>
              </w:rPr>
              <w:t>7</w:t>
            </w:r>
            <w:r>
              <w:rPr>
                <w:rFonts w:hint="eastAsia" w:ascii="仿宋" w:hAnsi="仿宋" w:eastAsia="仿宋" w:cs="仿宋"/>
                <w:kern w:val="0"/>
                <w:sz w:val="18"/>
                <w:szCs w:val="18"/>
              </w:rPr>
              <w:t>号）</w:t>
            </w:r>
          </w:p>
        </w:tc>
        <w:tc>
          <w:tcPr>
            <w:tcW w:w="1364"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rPr>
                <w:rFonts w:ascii="仿宋" w:hAnsi="仿宋" w:eastAsia="仿宋" w:cs="Tahoma"/>
                <w:sz w:val="18"/>
                <w:szCs w:val="18"/>
              </w:rPr>
            </w:pPr>
            <w:r>
              <w:rPr>
                <w:rFonts w:hint="eastAsia" w:ascii="仿宋" w:hAnsi="仿宋" w:eastAsia="仿宋" w:cs="仿宋"/>
                <w:kern w:val="0"/>
                <w:sz w:val="18"/>
                <w:szCs w:val="18"/>
              </w:rPr>
              <w:t>信息形成或者变更之日起</w:t>
            </w:r>
            <w:r>
              <w:rPr>
                <w:rFonts w:ascii="仿宋" w:hAnsi="仿宋" w:eastAsia="仿宋" w:cs="仿宋"/>
                <w:kern w:val="0"/>
                <w:sz w:val="18"/>
                <w:szCs w:val="18"/>
              </w:rPr>
              <w:t>20</w:t>
            </w:r>
            <w:r>
              <w:rPr>
                <w:rFonts w:hint="eastAsia" w:ascii="仿宋" w:hAnsi="仿宋" w:eastAsia="仿宋" w:cs="仿宋"/>
                <w:kern w:val="0"/>
                <w:sz w:val="18"/>
                <w:szCs w:val="18"/>
              </w:rPr>
              <w:t>个工作日内</w:t>
            </w:r>
          </w:p>
        </w:tc>
        <w:tc>
          <w:tcPr>
            <w:tcW w:w="1245" w:type="dxa"/>
            <w:vAlign w:val="center"/>
          </w:tcPr>
          <w:p>
            <w:pPr>
              <w:keepNext w:val="0"/>
              <w:keepLines w:val="0"/>
              <w:pageBreakBefore w:val="0"/>
              <w:widowControl/>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kern w:val="0"/>
                <w:sz w:val="18"/>
                <w:szCs w:val="18"/>
              </w:rPr>
              <w:t>县教育局</w:t>
            </w:r>
          </w:p>
        </w:tc>
        <w:tc>
          <w:tcPr>
            <w:tcW w:w="1155" w:type="dxa"/>
            <w:vAlign w:val="center"/>
          </w:tcPr>
          <w:p>
            <w:pPr>
              <w:keepNext w:val="0"/>
              <w:keepLines w:val="0"/>
              <w:pageBreakBefore w:val="0"/>
              <w:widowControl/>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kern w:val="0"/>
                <w:sz w:val="18"/>
                <w:szCs w:val="18"/>
              </w:rPr>
              <w:t>■政府网站</w:t>
            </w:r>
          </w:p>
        </w:tc>
        <w:tc>
          <w:tcPr>
            <w:tcW w:w="649" w:type="dxa"/>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kern w:val="0"/>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05" w:type="dxa"/>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kern w:val="0"/>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52"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2537"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rPr>
                <w:rFonts w:ascii="仿宋" w:hAnsi="仿宋" w:eastAsia="仿宋" w:cs="Tahoma"/>
                <w:sz w:val="18"/>
                <w:szCs w:val="18"/>
              </w:rPr>
            </w:pPr>
            <w:r>
              <w:rPr>
                <w:rFonts w:hint="eastAsia" w:ascii="仿宋" w:hAnsi="仿宋" w:eastAsia="仿宋" w:cs="仿宋"/>
                <w:kern w:val="0"/>
                <w:sz w:val="18"/>
                <w:szCs w:val="18"/>
              </w:rPr>
              <w:t>教育系统先进个人和先进集体奖励</w:t>
            </w:r>
          </w:p>
        </w:tc>
        <w:tc>
          <w:tcPr>
            <w:tcW w:w="1709" w:type="dxa"/>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仿宋" w:hAnsi="仿宋" w:eastAsia="仿宋" w:cs="Tahoma"/>
                <w:sz w:val="18"/>
                <w:szCs w:val="18"/>
              </w:rPr>
            </w:pPr>
            <w:r>
              <w:rPr>
                <w:rFonts w:hint="eastAsia" w:ascii="仿宋" w:hAnsi="仿宋" w:eastAsia="仿宋" w:cs="仿宋"/>
                <w:kern w:val="0"/>
                <w:sz w:val="18"/>
                <w:szCs w:val="18"/>
              </w:rPr>
              <w:t>《教育法》</w:t>
            </w:r>
          </w:p>
        </w:tc>
        <w:tc>
          <w:tcPr>
            <w:tcW w:w="1364"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rPr>
                <w:rFonts w:ascii="仿宋" w:hAnsi="仿宋" w:eastAsia="仿宋" w:cs="Tahoma"/>
                <w:sz w:val="18"/>
                <w:szCs w:val="18"/>
              </w:rPr>
            </w:pPr>
            <w:r>
              <w:rPr>
                <w:rFonts w:hint="eastAsia" w:ascii="仿宋" w:hAnsi="仿宋" w:eastAsia="仿宋" w:cs="仿宋"/>
                <w:kern w:val="0"/>
                <w:sz w:val="18"/>
                <w:szCs w:val="18"/>
              </w:rPr>
              <w:t>信息形成或者变更之日起</w:t>
            </w:r>
            <w:r>
              <w:rPr>
                <w:rFonts w:ascii="仿宋" w:hAnsi="仿宋" w:eastAsia="仿宋" w:cs="仿宋"/>
                <w:kern w:val="0"/>
                <w:sz w:val="18"/>
                <w:szCs w:val="18"/>
              </w:rPr>
              <w:t>20</w:t>
            </w:r>
            <w:r>
              <w:rPr>
                <w:rFonts w:hint="eastAsia" w:ascii="仿宋" w:hAnsi="仿宋" w:eastAsia="仿宋" w:cs="仿宋"/>
                <w:kern w:val="0"/>
                <w:sz w:val="18"/>
                <w:szCs w:val="18"/>
              </w:rPr>
              <w:t>个工作日内</w:t>
            </w:r>
          </w:p>
        </w:tc>
        <w:tc>
          <w:tcPr>
            <w:tcW w:w="1245" w:type="dxa"/>
            <w:vAlign w:val="center"/>
          </w:tcPr>
          <w:p>
            <w:pPr>
              <w:keepNext w:val="0"/>
              <w:keepLines w:val="0"/>
              <w:pageBreakBefore w:val="0"/>
              <w:widowControl/>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kern w:val="0"/>
                <w:sz w:val="18"/>
                <w:szCs w:val="18"/>
              </w:rPr>
              <w:t>县教育局</w:t>
            </w:r>
          </w:p>
        </w:tc>
        <w:tc>
          <w:tcPr>
            <w:tcW w:w="1155" w:type="dxa"/>
            <w:vAlign w:val="center"/>
          </w:tcPr>
          <w:p>
            <w:pPr>
              <w:keepNext w:val="0"/>
              <w:keepLines w:val="0"/>
              <w:pageBreakBefore w:val="0"/>
              <w:widowControl/>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kern w:val="0"/>
                <w:sz w:val="18"/>
                <w:szCs w:val="18"/>
              </w:rPr>
              <w:t>■政府网站</w:t>
            </w:r>
            <w:r>
              <w:rPr>
                <w:rFonts w:ascii="仿宋" w:hAnsi="仿宋" w:eastAsia="仿宋" w:cs="仿宋"/>
                <w:kern w:val="0"/>
                <w:sz w:val="18"/>
                <w:szCs w:val="18"/>
              </w:rPr>
              <w:t xml:space="preserve">  </w:t>
            </w:r>
          </w:p>
        </w:tc>
        <w:tc>
          <w:tcPr>
            <w:tcW w:w="649" w:type="dxa"/>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kern w:val="0"/>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05" w:type="dxa"/>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kern w:val="0"/>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52"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2537"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rPr>
                <w:rFonts w:ascii="仿宋" w:hAnsi="仿宋" w:eastAsia="仿宋" w:cs="Tahoma"/>
                <w:sz w:val="18"/>
                <w:szCs w:val="18"/>
              </w:rPr>
            </w:pPr>
            <w:r>
              <w:rPr>
                <w:rStyle w:val="14"/>
                <w:rFonts w:hint="eastAsia" w:ascii="仿宋" w:hAnsi="仿宋" w:eastAsia="仿宋" w:cs="仿宋"/>
                <w:color w:val="auto"/>
                <w:sz w:val="18"/>
                <w:szCs w:val="18"/>
              </w:rPr>
              <w:t>国防教育专兼职教师评优评选</w:t>
            </w:r>
          </w:p>
        </w:tc>
        <w:tc>
          <w:tcPr>
            <w:tcW w:w="1709"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rPr>
                <w:rFonts w:ascii="仿宋" w:hAnsi="仿宋" w:eastAsia="仿宋" w:cs="Tahoma"/>
                <w:sz w:val="18"/>
                <w:szCs w:val="18"/>
              </w:rPr>
            </w:pPr>
            <w:r>
              <w:rPr>
                <w:rFonts w:hint="eastAsia" w:ascii="仿宋" w:hAnsi="仿宋" w:eastAsia="仿宋" w:cs="仿宋"/>
                <w:kern w:val="0"/>
                <w:sz w:val="18"/>
                <w:szCs w:val="18"/>
              </w:rPr>
              <w:t>《政府信息公开条例》，当地省市县表彰文件</w:t>
            </w:r>
          </w:p>
        </w:tc>
        <w:tc>
          <w:tcPr>
            <w:tcW w:w="1364" w:type="dxa"/>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rPr>
                <w:rFonts w:ascii="仿宋" w:hAnsi="仿宋" w:eastAsia="仿宋" w:cs="Tahoma"/>
                <w:sz w:val="18"/>
                <w:szCs w:val="18"/>
              </w:rPr>
            </w:pPr>
            <w:r>
              <w:rPr>
                <w:rFonts w:hint="eastAsia" w:ascii="仿宋" w:hAnsi="仿宋" w:eastAsia="仿宋" w:cs="仿宋"/>
                <w:kern w:val="0"/>
                <w:sz w:val="18"/>
                <w:szCs w:val="18"/>
              </w:rPr>
              <w:t>信息形成或者变更之日起</w:t>
            </w:r>
            <w:r>
              <w:rPr>
                <w:rFonts w:ascii="仿宋" w:hAnsi="仿宋" w:eastAsia="仿宋" w:cs="仿宋"/>
                <w:kern w:val="0"/>
                <w:sz w:val="18"/>
                <w:szCs w:val="18"/>
              </w:rPr>
              <w:t>20</w:t>
            </w:r>
            <w:r>
              <w:rPr>
                <w:rFonts w:hint="eastAsia" w:ascii="仿宋" w:hAnsi="仿宋" w:eastAsia="仿宋" w:cs="仿宋"/>
                <w:kern w:val="0"/>
                <w:sz w:val="18"/>
                <w:szCs w:val="18"/>
              </w:rPr>
              <w:t>个工作日内</w:t>
            </w:r>
          </w:p>
        </w:tc>
        <w:tc>
          <w:tcPr>
            <w:tcW w:w="1245" w:type="dxa"/>
            <w:vAlign w:val="center"/>
          </w:tcPr>
          <w:p>
            <w:pPr>
              <w:keepNext w:val="0"/>
              <w:keepLines w:val="0"/>
              <w:pageBreakBefore w:val="0"/>
              <w:widowControl/>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kern w:val="0"/>
                <w:sz w:val="18"/>
                <w:szCs w:val="18"/>
              </w:rPr>
              <w:t>县教育局</w:t>
            </w:r>
          </w:p>
        </w:tc>
        <w:tc>
          <w:tcPr>
            <w:tcW w:w="1155" w:type="dxa"/>
            <w:vAlign w:val="center"/>
          </w:tcPr>
          <w:p>
            <w:pPr>
              <w:keepNext w:val="0"/>
              <w:keepLines w:val="0"/>
              <w:pageBreakBefore w:val="0"/>
              <w:widowControl/>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kern w:val="0"/>
                <w:sz w:val="18"/>
                <w:szCs w:val="18"/>
              </w:rPr>
              <w:t>■政府网站</w:t>
            </w:r>
            <w:r>
              <w:rPr>
                <w:rFonts w:ascii="仿宋" w:hAnsi="仿宋" w:eastAsia="仿宋" w:cs="仿宋"/>
                <w:kern w:val="0"/>
                <w:sz w:val="18"/>
                <w:szCs w:val="18"/>
              </w:rPr>
              <w:t xml:space="preserve">  </w:t>
            </w:r>
          </w:p>
        </w:tc>
        <w:tc>
          <w:tcPr>
            <w:tcW w:w="649" w:type="dxa"/>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kern w:val="0"/>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05" w:type="dxa"/>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kern w:val="0"/>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52"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2537"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 w:hAnsi="仿宋" w:eastAsia="仿宋" w:cs="Tahoma"/>
                <w:sz w:val="18"/>
                <w:szCs w:val="18"/>
              </w:rPr>
            </w:pPr>
            <w:r>
              <w:rPr>
                <w:rFonts w:hint="eastAsia" w:ascii="仿宋" w:hAnsi="仿宋" w:eastAsia="仿宋" w:cs="仿宋"/>
                <w:sz w:val="18"/>
                <w:szCs w:val="18"/>
              </w:rPr>
              <w:t>任教</w:t>
            </w:r>
            <w:r>
              <w:rPr>
                <w:rFonts w:ascii="仿宋" w:hAnsi="仿宋" w:eastAsia="仿宋" w:cs="仿宋"/>
                <w:sz w:val="18"/>
                <w:szCs w:val="18"/>
              </w:rPr>
              <w:t>30</w:t>
            </w:r>
            <w:r>
              <w:rPr>
                <w:rFonts w:hint="eastAsia" w:ascii="仿宋" w:hAnsi="仿宋" w:eastAsia="仿宋" w:cs="仿宋"/>
                <w:sz w:val="18"/>
                <w:szCs w:val="18"/>
              </w:rPr>
              <w:t>年乡村教师以上教师申请荣誉证书相关政策</w:t>
            </w:r>
          </w:p>
        </w:tc>
        <w:tc>
          <w:tcPr>
            <w:tcW w:w="1709"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 w:hAnsi="仿宋" w:eastAsia="仿宋" w:cs="Tahoma"/>
                <w:sz w:val="18"/>
                <w:szCs w:val="18"/>
              </w:rPr>
            </w:pPr>
            <w:r>
              <w:rPr>
                <w:rFonts w:hint="eastAsia" w:ascii="仿宋" w:hAnsi="仿宋" w:eastAsia="仿宋" w:cs="仿宋"/>
                <w:sz w:val="18"/>
                <w:szCs w:val="18"/>
              </w:rPr>
              <w:t>《政府信息公开条例》、《关于做好乡村学校从教</w:t>
            </w:r>
            <w:r>
              <w:rPr>
                <w:rFonts w:ascii="仿宋" w:hAnsi="仿宋" w:eastAsia="仿宋" w:cs="仿宋"/>
                <w:sz w:val="18"/>
                <w:szCs w:val="18"/>
              </w:rPr>
              <w:t>30</w:t>
            </w:r>
            <w:r>
              <w:rPr>
                <w:rFonts w:hint="eastAsia" w:ascii="仿宋" w:hAnsi="仿宋" w:eastAsia="仿宋" w:cs="仿宋"/>
                <w:sz w:val="18"/>
                <w:szCs w:val="18"/>
              </w:rPr>
              <w:t>年教师荣誉证书颁发工作的通知》</w:t>
            </w:r>
          </w:p>
        </w:tc>
        <w:tc>
          <w:tcPr>
            <w:tcW w:w="1364"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教师职称评审</w:t>
            </w:r>
          </w:p>
        </w:tc>
        <w:tc>
          <w:tcPr>
            <w:tcW w:w="2537"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 w:hAnsi="仿宋" w:eastAsia="仿宋" w:cs="Tahoma"/>
                <w:sz w:val="18"/>
                <w:szCs w:val="18"/>
              </w:rPr>
            </w:pPr>
            <w:r>
              <w:rPr>
                <w:rFonts w:hint="eastAsia" w:ascii="仿宋" w:hAnsi="仿宋" w:eastAsia="仿宋" w:cs="仿宋"/>
                <w:sz w:val="18"/>
                <w:szCs w:val="18"/>
              </w:rPr>
              <w:t>评审政策、评审通知</w:t>
            </w:r>
          </w:p>
        </w:tc>
        <w:tc>
          <w:tcPr>
            <w:tcW w:w="1709"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 w:hAnsi="仿宋" w:eastAsia="仿宋" w:cs="Tahoma"/>
                <w:sz w:val="18"/>
                <w:szCs w:val="18"/>
              </w:rPr>
            </w:pPr>
            <w:r>
              <w:rPr>
                <w:rFonts w:hint="eastAsia" w:ascii="仿宋" w:hAnsi="仿宋" w:eastAsia="仿宋" w:cs="仿宋"/>
                <w:sz w:val="18"/>
                <w:szCs w:val="18"/>
              </w:rPr>
              <w:t>《政府信息公开条例》、《人力资源社会保障部教育部关于印发深化中小学教师职称制度改革的指导意见的通知》</w:t>
            </w:r>
          </w:p>
        </w:tc>
        <w:tc>
          <w:tcPr>
            <w:tcW w:w="1364"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 w:hAnsi="仿宋" w:eastAsia="仿宋" w:cs="Tahoma"/>
                <w:sz w:val="18"/>
                <w:szCs w:val="18"/>
              </w:rPr>
            </w:pPr>
            <w:r>
              <w:rPr>
                <w:rFonts w:hint="eastAsia" w:ascii="仿宋" w:hAnsi="仿宋" w:eastAsia="仿宋" w:cs="仿宋"/>
                <w:sz w:val="18"/>
                <w:szCs w:val="18"/>
              </w:rPr>
              <w:t>信息形成（变更）</w:t>
            </w:r>
            <w:r>
              <w:rPr>
                <w:rFonts w:ascii="仿宋" w:hAnsi="仿宋" w:eastAsia="仿宋" w:cs="仿宋"/>
                <w:sz w:val="18"/>
                <w:szCs w:val="18"/>
              </w:rPr>
              <w:t>3</w:t>
            </w:r>
            <w:r>
              <w:rPr>
                <w:rFonts w:hint="eastAsia" w:ascii="仿宋" w:hAnsi="仿宋" w:eastAsia="仿宋" w:cs="仿宋"/>
                <w:sz w:val="18"/>
                <w:szCs w:val="18"/>
              </w:rPr>
              <w:t>个工作日内，公示时间不少于</w:t>
            </w:r>
            <w:r>
              <w:rPr>
                <w:rFonts w:ascii="仿宋" w:hAnsi="仿宋" w:eastAsia="仿宋" w:cs="仿宋"/>
                <w:sz w:val="18"/>
                <w:szCs w:val="18"/>
              </w:rPr>
              <w:t>7</w:t>
            </w:r>
            <w:r>
              <w:rPr>
                <w:rFonts w:hint="eastAsia" w:ascii="仿宋" w:hAnsi="仿宋" w:eastAsia="仿宋" w:cs="仿宋"/>
                <w:sz w:val="18"/>
                <w:szCs w:val="18"/>
              </w:rPr>
              <w:t>个工作日</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教师</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1" w:type="dxa"/>
            <w:vMerge w:val="restart"/>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hint="eastAsia" w:ascii="仿宋" w:hAnsi="仿宋" w:eastAsia="仿宋" w:cs="Tahoma"/>
                <w:sz w:val="18"/>
                <w:szCs w:val="18"/>
                <w:lang w:val="en-US" w:eastAsia="zh-CN"/>
              </w:rPr>
            </w:pPr>
            <w:r>
              <w:rPr>
                <w:rFonts w:hint="eastAsia" w:ascii="仿宋" w:hAnsi="仿宋" w:eastAsia="仿宋" w:cs="Tahoma"/>
                <w:sz w:val="18"/>
                <w:szCs w:val="18"/>
                <w:lang w:val="en-US" w:eastAsia="zh-CN"/>
              </w:rPr>
              <w:t>6</w:t>
            </w: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对教师申诉作出的裁决</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教师申诉流程等</w:t>
            </w:r>
          </w:p>
        </w:tc>
        <w:tc>
          <w:tcPr>
            <w:tcW w:w="1709"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《中华人民共和国教师法》第四十二条</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使用假教师资格证书的处罚</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处罚结果等</w:t>
            </w:r>
          </w:p>
        </w:tc>
        <w:tc>
          <w:tcPr>
            <w:tcW w:w="1709"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《〈教师资格条例〉实施办法》第二十七条</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p>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p>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r>
              <w:rPr>
                <w:rFonts w:ascii="仿宋" w:hAnsi="仿宋" w:eastAsia="仿宋" w:cs="仿宋"/>
                <w:sz w:val="18"/>
                <w:szCs w:val="18"/>
              </w:rPr>
              <w:t xml:space="preserve">   </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4" w:hRule="atLeast"/>
          <w:jc w:val="center"/>
        </w:trPr>
        <w:tc>
          <w:tcPr>
            <w:tcW w:w="651"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仿宋"/>
                <w:sz w:val="18"/>
                <w:szCs w:val="18"/>
              </w:rPr>
            </w:pPr>
            <w:r>
              <w:rPr>
                <w:rFonts w:ascii="仿宋" w:hAnsi="仿宋" w:eastAsia="仿宋" w:cs="仿宋"/>
                <w:sz w:val="18"/>
                <w:szCs w:val="18"/>
              </w:rPr>
              <w:t>7</w:t>
            </w:r>
          </w:p>
        </w:tc>
        <w:tc>
          <w:tcPr>
            <w:tcW w:w="736"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公办学校管理</w:t>
            </w: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学校日常监管督查</w:t>
            </w:r>
          </w:p>
        </w:tc>
        <w:tc>
          <w:tcPr>
            <w:tcW w:w="2537" w:type="dxa"/>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ascii="仿宋" w:hAnsi="仿宋" w:eastAsia="仿宋" w:cs="仿宋"/>
                <w:sz w:val="18"/>
                <w:szCs w:val="18"/>
              </w:rPr>
              <w:t>1</w:t>
            </w:r>
            <w:r>
              <w:rPr>
                <w:rFonts w:hint="eastAsia" w:ascii="仿宋" w:hAnsi="仿宋" w:eastAsia="仿宋" w:cs="仿宋"/>
                <w:sz w:val="18"/>
                <w:szCs w:val="18"/>
              </w:rPr>
              <w:t>、中小学德育、体育、艺术、国防和校外教育工作督导检查</w:t>
            </w:r>
            <w:r>
              <w:rPr>
                <w:rFonts w:ascii="仿宋" w:hAnsi="仿宋" w:eastAsia="仿宋" w:cs="仿宋"/>
                <w:sz w:val="18"/>
                <w:szCs w:val="18"/>
              </w:rPr>
              <w:t>2</w:t>
            </w:r>
            <w:r>
              <w:rPr>
                <w:rFonts w:hint="eastAsia" w:ascii="仿宋" w:hAnsi="仿宋" w:eastAsia="仿宋" w:cs="仿宋"/>
                <w:sz w:val="18"/>
                <w:szCs w:val="18"/>
              </w:rPr>
              <w:t>、职业教育工作的统筹规划、综合协调、宏观管理</w:t>
            </w:r>
            <w:r>
              <w:rPr>
                <w:rFonts w:ascii="仿宋" w:hAnsi="仿宋" w:eastAsia="仿宋" w:cs="仿宋"/>
                <w:sz w:val="18"/>
                <w:szCs w:val="18"/>
              </w:rPr>
              <w:t>3</w:t>
            </w:r>
            <w:r>
              <w:rPr>
                <w:rFonts w:hint="eastAsia" w:ascii="仿宋" w:hAnsi="仿宋" w:eastAsia="仿宋" w:cs="仿宋"/>
                <w:sz w:val="18"/>
                <w:szCs w:val="18"/>
              </w:rPr>
              <w:t>、学校开展安全教育管理、安全隐患排查整改和安全责任落实的监督检查</w:t>
            </w:r>
            <w:r>
              <w:rPr>
                <w:rFonts w:ascii="仿宋" w:hAnsi="仿宋" w:eastAsia="仿宋" w:cs="仿宋"/>
                <w:sz w:val="18"/>
                <w:szCs w:val="18"/>
              </w:rPr>
              <w:t>4</w:t>
            </w:r>
            <w:r>
              <w:rPr>
                <w:rFonts w:hint="eastAsia" w:ascii="仿宋" w:hAnsi="仿宋" w:eastAsia="仿宋" w:cs="仿宋"/>
                <w:sz w:val="18"/>
                <w:szCs w:val="18"/>
              </w:rPr>
              <w:t>、教育系统法制教育工作评估监督</w:t>
            </w:r>
            <w:r>
              <w:rPr>
                <w:rFonts w:ascii="仿宋" w:hAnsi="仿宋" w:eastAsia="仿宋" w:cs="仿宋"/>
                <w:sz w:val="18"/>
                <w:szCs w:val="18"/>
              </w:rPr>
              <w:t>5</w:t>
            </w:r>
            <w:r>
              <w:rPr>
                <w:rFonts w:hint="eastAsia" w:ascii="仿宋" w:hAnsi="仿宋" w:eastAsia="仿宋" w:cs="仿宋"/>
                <w:sz w:val="18"/>
                <w:szCs w:val="18"/>
              </w:rPr>
              <w:t>、特殊教育、学前教育工作的监督、指导、检查</w:t>
            </w:r>
            <w:r>
              <w:rPr>
                <w:rFonts w:ascii="仿宋" w:hAnsi="仿宋" w:eastAsia="仿宋" w:cs="仿宋"/>
                <w:sz w:val="18"/>
                <w:szCs w:val="18"/>
              </w:rPr>
              <w:t>6</w:t>
            </w:r>
            <w:r>
              <w:rPr>
                <w:rFonts w:hint="eastAsia" w:ascii="仿宋" w:hAnsi="仿宋" w:eastAsia="仿宋" w:cs="仿宋"/>
                <w:sz w:val="18"/>
                <w:szCs w:val="18"/>
              </w:rPr>
              <w:t>、民族教育工作的指导检查</w:t>
            </w:r>
            <w:r>
              <w:rPr>
                <w:rFonts w:ascii="仿宋" w:hAnsi="仿宋" w:eastAsia="仿宋" w:cs="仿宋"/>
                <w:sz w:val="18"/>
                <w:szCs w:val="18"/>
              </w:rPr>
              <w:t>7</w:t>
            </w:r>
            <w:r>
              <w:rPr>
                <w:rFonts w:hint="eastAsia" w:ascii="仿宋" w:hAnsi="仿宋" w:eastAsia="仿宋" w:cs="仿宋"/>
                <w:sz w:val="18"/>
                <w:szCs w:val="18"/>
              </w:rPr>
              <w:t>、义务教育学校办学行为的监督检查</w:t>
            </w:r>
            <w:r>
              <w:rPr>
                <w:rFonts w:ascii="仿宋" w:hAnsi="仿宋" w:eastAsia="仿宋" w:cs="仿宋"/>
                <w:sz w:val="18"/>
                <w:szCs w:val="18"/>
              </w:rPr>
              <w:t>8</w:t>
            </w:r>
            <w:r>
              <w:rPr>
                <w:rFonts w:hint="eastAsia" w:ascii="仿宋" w:hAnsi="仿宋" w:eastAsia="仿宋" w:cs="仿宋"/>
                <w:sz w:val="18"/>
                <w:szCs w:val="18"/>
              </w:rPr>
              <w:t>、普通高中教学常规检查</w:t>
            </w:r>
            <w:r>
              <w:rPr>
                <w:rFonts w:ascii="仿宋" w:hAnsi="仿宋" w:eastAsia="仿宋" w:cs="仿宋"/>
                <w:sz w:val="18"/>
                <w:szCs w:val="18"/>
              </w:rPr>
              <w:t>9</w:t>
            </w:r>
            <w:r>
              <w:rPr>
                <w:rFonts w:hint="eastAsia" w:ascii="仿宋" w:hAnsi="仿宋" w:eastAsia="仿宋" w:cs="仿宋"/>
                <w:sz w:val="18"/>
                <w:szCs w:val="18"/>
              </w:rPr>
              <w:t>、普通中小学学校管理和办学行为的监督检查</w:t>
            </w:r>
            <w:r>
              <w:rPr>
                <w:rFonts w:ascii="仿宋" w:hAnsi="仿宋" w:eastAsia="仿宋" w:cs="仿宋"/>
                <w:sz w:val="18"/>
                <w:szCs w:val="18"/>
              </w:rPr>
              <w:t>10</w:t>
            </w:r>
            <w:r>
              <w:rPr>
                <w:rFonts w:hint="eastAsia" w:ascii="仿宋" w:hAnsi="仿宋" w:eastAsia="仿宋" w:cs="仿宋"/>
                <w:sz w:val="18"/>
                <w:szCs w:val="18"/>
              </w:rPr>
              <w:t>、普通中小学教辅材料选订</w:t>
            </w:r>
          </w:p>
        </w:tc>
        <w:tc>
          <w:tcPr>
            <w:tcW w:w="1709"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《中华人民共和国职业教育法》第十一条</w:t>
            </w:r>
          </w:p>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省市县文件</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■政府网站</w:t>
            </w:r>
          </w:p>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 w:hAnsi="仿宋" w:eastAsia="仿宋" w:cs="Tahoma"/>
                <w:sz w:val="18"/>
                <w:szCs w:val="18"/>
              </w:rPr>
            </w:pP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27" w:hRule="atLeast"/>
          <w:jc w:val="center"/>
        </w:trPr>
        <w:tc>
          <w:tcPr>
            <w:tcW w:w="651"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仿宋"/>
                <w:kern w:val="2"/>
                <w:sz w:val="18"/>
                <w:szCs w:val="18"/>
                <w:lang w:val="en-US" w:eastAsia="zh-CN" w:bidi="ar-SA"/>
              </w:rPr>
            </w:pPr>
            <w:r>
              <w:rPr>
                <w:rFonts w:ascii="仿宋" w:hAnsi="仿宋" w:eastAsia="仿宋" w:cs="仿宋"/>
                <w:sz w:val="18"/>
                <w:szCs w:val="18"/>
              </w:rPr>
              <w:t>7</w:t>
            </w:r>
          </w:p>
        </w:tc>
        <w:tc>
          <w:tcPr>
            <w:tcW w:w="736"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kern w:val="2"/>
                <w:sz w:val="18"/>
                <w:szCs w:val="18"/>
                <w:lang w:val="en-US" w:eastAsia="zh-CN" w:bidi="ar-SA"/>
              </w:rPr>
            </w:pPr>
            <w:r>
              <w:rPr>
                <w:rFonts w:hint="eastAsia" w:ascii="仿宋" w:hAnsi="仿宋" w:eastAsia="仿宋" w:cs="仿宋"/>
                <w:sz w:val="18"/>
                <w:szCs w:val="18"/>
              </w:rPr>
              <w:t>公办学校管理</w:t>
            </w: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学校奖励</w:t>
            </w:r>
          </w:p>
        </w:tc>
        <w:tc>
          <w:tcPr>
            <w:tcW w:w="2537" w:type="dxa"/>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ascii="仿宋" w:hAnsi="仿宋" w:eastAsia="仿宋" w:cs="仿宋"/>
                <w:sz w:val="18"/>
                <w:szCs w:val="18"/>
              </w:rPr>
              <w:t>1</w:t>
            </w:r>
            <w:r>
              <w:rPr>
                <w:rFonts w:hint="eastAsia" w:ascii="仿宋" w:hAnsi="仿宋" w:eastAsia="仿宋" w:cs="仿宋"/>
                <w:sz w:val="18"/>
                <w:szCs w:val="18"/>
              </w:rPr>
              <w:t>、法制教育工作表彰奖励</w:t>
            </w:r>
            <w:r>
              <w:rPr>
                <w:rFonts w:ascii="仿宋" w:hAnsi="仿宋" w:eastAsia="仿宋" w:cs="仿宋"/>
                <w:sz w:val="18"/>
                <w:szCs w:val="18"/>
              </w:rPr>
              <w:t>2</w:t>
            </w:r>
            <w:r>
              <w:rPr>
                <w:rFonts w:hint="eastAsia" w:ascii="仿宋" w:hAnsi="仿宋" w:eastAsia="仿宋" w:cs="仿宋"/>
                <w:sz w:val="18"/>
                <w:szCs w:val="18"/>
              </w:rPr>
              <w:t>、教学研究工作表彰奖励</w:t>
            </w:r>
            <w:r>
              <w:rPr>
                <w:rFonts w:ascii="仿宋" w:hAnsi="仿宋" w:eastAsia="仿宋" w:cs="仿宋"/>
                <w:sz w:val="18"/>
                <w:szCs w:val="18"/>
              </w:rPr>
              <w:t>3</w:t>
            </w:r>
            <w:r>
              <w:rPr>
                <w:rFonts w:hint="eastAsia" w:ascii="仿宋" w:hAnsi="仿宋" w:eastAsia="仿宋" w:cs="仿宋"/>
                <w:sz w:val="18"/>
                <w:szCs w:val="18"/>
              </w:rPr>
              <w:t>、教育科学研究优秀成果表彰奖励</w:t>
            </w:r>
            <w:r>
              <w:rPr>
                <w:rFonts w:ascii="仿宋" w:hAnsi="仿宋" w:eastAsia="仿宋" w:cs="仿宋"/>
                <w:sz w:val="18"/>
                <w:szCs w:val="18"/>
              </w:rPr>
              <w:t>4</w:t>
            </w:r>
            <w:r>
              <w:rPr>
                <w:rFonts w:hint="eastAsia" w:ascii="仿宋" w:hAnsi="仿宋" w:eastAsia="仿宋" w:cs="仿宋"/>
                <w:sz w:val="18"/>
                <w:szCs w:val="18"/>
              </w:rPr>
              <w:t>、学校德育、体育、卫生、艺术工作先进单位和个人评选</w:t>
            </w:r>
            <w:r>
              <w:rPr>
                <w:rFonts w:ascii="仿宋" w:hAnsi="仿宋" w:eastAsia="仿宋" w:cs="仿宋"/>
                <w:sz w:val="18"/>
                <w:szCs w:val="18"/>
              </w:rPr>
              <w:t>5</w:t>
            </w:r>
            <w:r>
              <w:rPr>
                <w:rFonts w:hint="eastAsia" w:ascii="仿宋" w:hAnsi="仿宋" w:eastAsia="仿宋" w:cs="仿宋"/>
                <w:sz w:val="18"/>
                <w:szCs w:val="18"/>
              </w:rPr>
              <w:t>、先进班集体、学雷锋先进集体</w:t>
            </w:r>
            <w:r>
              <w:rPr>
                <w:rFonts w:ascii="仿宋" w:hAnsi="仿宋" w:eastAsia="仿宋" w:cs="仿宋"/>
                <w:sz w:val="18"/>
                <w:szCs w:val="18"/>
              </w:rPr>
              <w:t>6</w:t>
            </w:r>
            <w:r>
              <w:rPr>
                <w:rFonts w:hint="eastAsia" w:ascii="仿宋" w:hAnsi="仿宋" w:eastAsia="仿宋" w:cs="仿宋"/>
                <w:sz w:val="18"/>
                <w:szCs w:val="18"/>
              </w:rPr>
              <w:t>、学前教育先进单位及个人表彰</w:t>
            </w:r>
            <w:r>
              <w:rPr>
                <w:rFonts w:ascii="仿宋" w:hAnsi="仿宋" w:eastAsia="仿宋" w:cs="仿宋"/>
                <w:sz w:val="18"/>
                <w:szCs w:val="18"/>
              </w:rPr>
              <w:t>7</w:t>
            </w:r>
            <w:r>
              <w:rPr>
                <w:rFonts w:hint="eastAsia" w:ascii="仿宋" w:hAnsi="仿宋" w:eastAsia="仿宋" w:cs="仿宋"/>
                <w:sz w:val="18"/>
                <w:szCs w:val="18"/>
              </w:rPr>
              <w:t>、优秀基础教育校本课程评选</w:t>
            </w:r>
            <w:r>
              <w:rPr>
                <w:rFonts w:ascii="仿宋" w:hAnsi="仿宋" w:eastAsia="仿宋" w:cs="仿宋"/>
                <w:sz w:val="18"/>
                <w:szCs w:val="18"/>
              </w:rPr>
              <w:t>8</w:t>
            </w:r>
            <w:r>
              <w:rPr>
                <w:rFonts w:hint="eastAsia" w:ascii="仿宋" w:hAnsi="仿宋" w:eastAsia="仿宋" w:cs="仿宋"/>
                <w:sz w:val="18"/>
                <w:szCs w:val="18"/>
              </w:rPr>
              <w:t>县级优秀班主任评选</w:t>
            </w:r>
          </w:p>
        </w:tc>
        <w:tc>
          <w:tcPr>
            <w:tcW w:w="1709"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《中华人民共和国职业教育法》第十一条</w:t>
            </w:r>
          </w:p>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省市县文件</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■政府网站</w:t>
            </w:r>
          </w:p>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 w:hAnsi="仿宋" w:eastAsia="仿宋" w:cs="Tahoma"/>
                <w:sz w:val="18"/>
                <w:szCs w:val="18"/>
              </w:rPr>
            </w:pP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41" w:hRule="atLeas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学校的处罚</w:t>
            </w:r>
          </w:p>
        </w:tc>
        <w:tc>
          <w:tcPr>
            <w:tcW w:w="2537" w:type="dxa"/>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ascii="仿宋" w:hAnsi="仿宋" w:eastAsia="仿宋" w:cs="仿宋"/>
                <w:sz w:val="18"/>
                <w:szCs w:val="18"/>
              </w:rPr>
              <w:t>1</w:t>
            </w:r>
            <w:r>
              <w:rPr>
                <w:rFonts w:hint="eastAsia" w:ascii="仿宋" w:hAnsi="仿宋" w:eastAsia="仿宋" w:cs="仿宋"/>
                <w:sz w:val="18"/>
                <w:szCs w:val="18"/>
              </w:rPr>
              <w:t>、学校违法颁发学历或者其他学业证书的处罚</w:t>
            </w:r>
            <w:r>
              <w:rPr>
                <w:rFonts w:ascii="仿宋" w:hAnsi="仿宋" w:eastAsia="仿宋" w:cs="仿宋"/>
                <w:sz w:val="18"/>
                <w:szCs w:val="18"/>
              </w:rPr>
              <w:t>2</w:t>
            </w:r>
            <w:r>
              <w:rPr>
                <w:rFonts w:hint="eastAsia" w:ascii="仿宋" w:hAnsi="仿宋" w:eastAsia="仿宋" w:cs="仿宋"/>
                <w:sz w:val="18"/>
                <w:szCs w:val="18"/>
              </w:rPr>
              <w:t>、学校违反国家有关规定向受教育者收取费用的处罚</w:t>
            </w:r>
            <w:r>
              <w:rPr>
                <w:rFonts w:ascii="仿宋" w:hAnsi="仿宋" w:eastAsia="仿宋" w:cs="仿宋"/>
                <w:sz w:val="18"/>
                <w:szCs w:val="18"/>
              </w:rPr>
              <w:t>3</w:t>
            </w:r>
            <w:r>
              <w:rPr>
                <w:rFonts w:hint="eastAsia" w:ascii="仿宋" w:hAnsi="仿宋" w:eastAsia="仿宋" w:cs="仿宋"/>
                <w:sz w:val="18"/>
                <w:szCs w:val="18"/>
              </w:rPr>
              <w:t>、义务教育学校以向学生推销商品、服务等方式谋取利益的处罚</w:t>
            </w:r>
            <w:r>
              <w:rPr>
                <w:rFonts w:ascii="仿宋" w:hAnsi="仿宋" w:eastAsia="仿宋" w:cs="仿宋"/>
                <w:sz w:val="18"/>
                <w:szCs w:val="18"/>
              </w:rPr>
              <w:t>4</w:t>
            </w:r>
            <w:r>
              <w:rPr>
                <w:rFonts w:hint="eastAsia" w:ascii="仿宋" w:hAnsi="仿宋" w:eastAsia="仿宋" w:cs="仿宋"/>
                <w:sz w:val="18"/>
                <w:szCs w:val="18"/>
              </w:rPr>
              <w:t>、义务教育学校违规办学的处罚</w:t>
            </w:r>
            <w:r>
              <w:rPr>
                <w:rFonts w:ascii="仿宋" w:hAnsi="仿宋" w:eastAsia="仿宋" w:cs="仿宋"/>
                <w:sz w:val="18"/>
                <w:szCs w:val="18"/>
              </w:rPr>
              <w:t>5</w:t>
            </w:r>
            <w:r>
              <w:rPr>
                <w:rFonts w:hint="eastAsia" w:ascii="仿宋" w:hAnsi="仿宋" w:eastAsia="仿宋" w:cs="仿宋"/>
                <w:sz w:val="18"/>
                <w:szCs w:val="18"/>
              </w:rPr>
              <w:t>、侵害未成年人合法权益的处罚</w:t>
            </w:r>
            <w:r>
              <w:rPr>
                <w:rFonts w:ascii="仿宋" w:hAnsi="仿宋" w:eastAsia="仿宋" w:cs="仿宋"/>
                <w:sz w:val="18"/>
                <w:szCs w:val="18"/>
              </w:rPr>
              <w:t>6</w:t>
            </w:r>
            <w:r>
              <w:rPr>
                <w:rFonts w:hint="eastAsia" w:ascii="仿宋" w:hAnsi="仿宋" w:eastAsia="仿宋" w:cs="仿宋"/>
                <w:sz w:val="18"/>
                <w:szCs w:val="18"/>
              </w:rPr>
              <w:t>、不按规定开设体育课的处罚</w:t>
            </w:r>
            <w:r>
              <w:rPr>
                <w:rFonts w:ascii="仿宋" w:hAnsi="仿宋" w:eastAsia="仿宋" w:cs="仿宋"/>
                <w:sz w:val="18"/>
                <w:szCs w:val="18"/>
              </w:rPr>
              <w:t>7</w:t>
            </w:r>
            <w:r>
              <w:rPr>
                <w:rFonts w:hint="eastAsia" w:ascii="仿宋" w:hAnsi="仿宋" w:eastAsia="仿宋" w:cs="仿宋"/>
                <w:sz w:val="18"/>
                <w:szCs w:val="18"/>
              </w:rPr>
              <w:t>、对拒绝或者妨碍学校卫生监督员实施卫生监督，且情节严重的处罚</w:t>
            </w:r>
            <w:r>
              <w:rPr>
                <w:rFonts w:ascii="仿宋" w:hAnsi="仿宋" w:eastAsia="仿宋" w:cs="仿宋"/>
                <w:sz w:val="18"/>
                <w:szCs w:val="18"/>
              </w:rPr>
              <w:t>8</w:t>
            </w:r>
            <w:r>
              <w:rPr>
                <w:rFonts w:hint="eastAsia" w:ascii="仿宋" w:hAnsi="仿宋" w:eastAsia="仿宋" w:cs="仿宋"/>
                <w:sz w:val="18"/>
                <w:szCs w:val="18"/>
              </w:rPr>
              <w:t>、招收学生工作中徇私舞弊的处罚</w:t>
            </w:r>
            <w:r>
              <w:rPr>
                <w:rFonts w:ascii="仿宋" w:hAnsi="仿宋" w:eastAsia="仿宋" w:cs="仿宋"/>
                <w:sz w:val="18"/>
                <w:szCs w:val="18"/>
              </w:rPr>
              <w:t>9</w:t>
            </w:r>
            <w:r>
              <w:rPr>
                <w:rFonts w:hint="eastAsia" w:ascii="仿宋" w:hAnsi="仿宋" w:eastAsia="仿宋" w:cs="仿宋"/>
                <w:sz w:val="18"/>
                <w:szCs w:val="18"/>
              </w:rPr>
              <w:t>、学校擅自转让、出租、出借、抵押教育设施及用地违法收入的收缴</w:t>
            </w:r>
            <w:r>
              <w:rPr>
                <w:rFonts w:ascii="仿宋" w:hAnsi="仿宋" w:eastAsia="仿宋" w:cs="仿宋"/>
                <w:sz w:val="18"/>
                <w:szCs w:val="18"/>
              </w:rPr>
              <w:t>10</w:t>
            </w:r>
            <w:r>
              <w:rPr>
                <w:rFonts w:hint="eastAsia" w:ascii="仿宋" w:hAnsi="仿宋" w:eastAsia="仿宋" w:cs="仿宋"/>
                <w:sz w:val="18"/>
                <w:szCs w:val="18"/>
              </w:rPr>
              <w:t>、违反国家有关规定招收学员的处罚</w:t>
            </w:r>
          </w:p>
        </w:tc>
        <w:tc>
          <w:tcPr>
            <w:tcW w:w="1709"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《中华人民共和国职业教育法》第十一条</w:t>
            </w:r>
          </w:p>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省市县文件</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■政府网站</w:t>
            </w:r>
          </w:p>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 w:hAnsi="仿宋" w:eastAsia="仿宋" w:cs="Tahoma"/>
                <w:sz w:val="18"/>
                <w:szCs w:val="18"/>
              </w:rPr>
            </w:pP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4" w:hRule="atLeast"/>
          <w:jc w:val="center"/>
        </w:trPr>
        <w:tc>
          <w:tcPr>
            <w:tcW w:w="651"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仿宋"/>
                <w:sz w:val="18"/>
                <w:szCs w:val="18"/>
              </w:rPr>
            </w:pPr>
            <w:r>
              <w:rPr>
                <w:rFonts w:ascii="仿宋" w:hAnsi="仿宋" w:eastAsia="仿宋" w:cs="仿宋"/>
                <w:sz w:val="18"/>
                <w:szCs w:val="18"/>
              </w:rPr>
              <w:t>8</w:t>
            </w:r>
          </w:p>
        </w:tc>
        <w:tc>
          <w:tcPr>
            <w:tcW w:w="736"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重要政策执行情况</w:t>
            </w: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控辍保学</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“一县一策”控辍保学工作方案；年度工作进展情况（含义务教育学生失学、辍学的总体情况，建档立卡家庭贫困学生总体就学情况）；督导检查结果公告；典型经验和有效做法</w:t>
            </w:r>
          </w:p>
        </w:tc>
        <w:tc>
          <w:tcPr>
            <w:tcW w:w="1709"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《政府信息公开条例》、《国务院办公厅关于进一步加强控辍保学提高义务教育巩固水平的通知</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■政府网站</w:t>
            </w:r>
          </w:p>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 w:hAnsi="仿宋" w:eastAsia="仿宋" w:cs="Tahoma"/>
                <w:sz w:val="18"/>
                <w:szCs w:val="18"/>
              </w:rPr>
            </w:pP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52" w:type="dxa"/>
            <w:vMerge w:val="restart"/>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农村义务教育学生营养改善计划</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有关政策法规、规章、规范性文件；组织机构和职责，举报电话、信箱或电子邮箱</w:t>
            </w:r>
            <w:r>
              <w:rPr>
                <w:rFonts w:ascii="仿宋" w:hAnsi="仿宋" w:eastAsia="仿宋" w:cs="Tahoma"/>
                <w:sz w:val="18"/>
                <w:szCs w:val="18"/>
              </w:rPr>
              <w:br w:type="textWrapping"/>
            </w:r>
            <w:r>
              <w:rPr>
                <w:rFonts w:hint="eastAsia" w:ascii="仿宋" w:hAnsi="仿宋" w:eastAsia="仿宋" w:cs="仿宋"/>
                <w:sz w:val="18"/>
                <w:szCs w:val="18"/>
              </w:rPr>
              <w:t>；供餐企业、托餐家庭名单</w:t>
            </w:r>
          </w:p>
        </w:tc>
        <w:tc>
          <w:tcPr>
            <w:tcW w:w="1709"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 w:hAnsi="仿宋" w:eastAsia="仿宋" w:cs="Tahoma"/>
                <w:sz w:val="18"/>
                <w:szCs w:val="18"/>
              </w:rPr>
            </w:pPr>
            <w:r>
              <w:rPr>
                <w:rFonts w:hint="eastAsia" w:ascii="仿宋" w:hAnsi="仿宋" w:eastAsia="仿宋" w:cs="仿宋"/>
                <w:sz w:val="18"/>
                <w:szCs w:val="18"/>
              </w:rPr>
              <w:t>《政府信息公开条例》</w:t>
            </w:r>
            <w:r>
              <w:rPr>
                <w:rFonts w:ascii="仿宋" w:hAnsi="仿宋" w:eastAsia="仿宋" w:cs="Tahoma"/>
                <w:sz w:val="18"/>
                <w:szCs w:val="18"/>
              </w:rPr>
              <w:br w:type="textWrapping"/>
            </w:r>
            <w:r>
              <w:rPr>
                <w:rFonts w:hint="eastAsia" w:ascii="仿宋" w:hAnsi="仿宋" w:eastAsia="仿宋" w:cs="仿宋"/>
                <w:sz w:val="18"/>
                <w:szCs w:val="18"/>
              </w:rPr>
              <w:t>《国务院办公厅关于实施农村义务教育学生营养改善计划的意见》《教育部等十五部门关于印发〈农村义务教育学生营养改善计划实施细则〉等五个配套文件的通知》</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 w:hAnsi="仿宋" w:eastAsia="仿宋" w:cs="Tahoma"/>
                <w:sz w:val="18"/>
                <w:szCs w:val="18"/>
              </w:rPr>
            </w:pPr>
            <w:r>
              <w:rPr>
                <w:rFonts w:hint="eastAsia" w:ascii="仿宋" w:hAnsi="仿宋" w:eastAsia="仿宋" w:cs="仿宋"/>
                <w:sz w:val="18"/>
                <w:szCs w:val="18"/>
              </w:rPr>
              <w:t>■政府网站</w:t>
            </w:r>
          </w:p>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 w:hAnsi="仿宋" w:eastAsia="仿宋" w:cs="仿宋"/>
                <w:sz w:val="18"/>
                <w:szCs w:val="18"/>
              </w:rPr>
            </w:pPr>
            <w:r>
              <w:rPr>
                <w:rFonts w:ascii="仿宋" w:hAnsi="仿宋" w:eastAsia="仿宋" w:cs="仿宋"/>
                <w:sz w:val="18"/>
                <w:szCs w:val="18"/>
              </w:rPr>
              <w:t xml:space="preserve">  </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10" w:hRule="atLeas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52"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学校食堂饭菜价格、带量食谱；学校膳食委员会名单；学校管理人员陪餐情况；食品安全突发事件应急预案</w:t>
            </w:r>
          </w:p>
        </w:tc>
        <w:tc>
          <w:tcPr>
            <w:tcW w:w="1709"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实施营养改善计划的试点学校</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 w:hAnsi="仿宋" w:eastAsia="仿宋" w:cs="Tahoma"/>
                <w:sz w:val="18"/>
                <w:szCs w:val="18"/>
              </w:rPr>
            </w:pPr>
            <w:r>
              <w:rPr>
                <w:rFonts w:hint="eastAsia" w:ascii="仿宋" w:hAnsi="仿宋" w:eastAsia="仿宋" w:cs="仿宋"/>
                <w:sz w:val="18"/>
                <w:szCs w:val="18"/>
              </w:rPr>
              <w:t>■政府网站</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29" w:hRule="atLeas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52"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供餐企业（单位）配套管理制度，食品安全责任人、供餐方签约人；食品安全突发事件应急预案</w:t>
            </w:r>
          </w:p>
        </w:tc>
        <w:tc>
          <w:tcPr>
            <w:tcW w:w="1709"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实施营养改善计划的供餐企业（单位）</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p>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 w:hAnsi="仿宋" w:eastAsia="仿宋" w:cs="仿宋"/>
                <w:sz w:val="18"/>
                <w:szCs w:val="18"/>
              </w:rPr>
            </w:pPr>
            <w:r>
              <w:rPr>
                <w:rFonts w:ascii="仿宋" w:hAnsi="仿宋" w:eastAsia="仿宋" w:cs="仿宋"/>
                <w:sz w:val="18"/>
                <w:szCs w:val="18"/>
              </w:rPr>
              <w:t xml:space="preserve"> </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学校体育评价</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学校体育工作自评结果（体育课、体育训练、体育比赛、体育教师、体育场地、条件保障等）；学校体育发展年度报告（重点反映体育教学改革、体育教师配备、体育经费投入和体育场地设施、学生体质健康测试等方面的情况）</w:t>
            </w:r>
          </w:p>
        </w:tc>
        <w:tc>
          <w:tcPr>
            <w:tcW w:w="1709"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《政府信息公开条例》、教育部关于印发《学生体质健康监测评价办法》等三个文件的通知</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1" w:type="dxa"/>
            <w:vAlign w:val="center"/>
          </w:tcPr>
          <w:p>
            <w:pPr>
              <w:keepNext w:val="0"/>
              <w:keepLines w:val="0"/>
              <w:pageBreakBefore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eastAsia" w:ascii="仿宋" w:hAnsi="仿宋" w:eastAsia="仿宋" w:cs="Tahoma"/>
                <w:sz w:val="18"/>
                <w:szCs w:val="18"/>
                <w:lang w:val="en-US" w:eastAsia="zh-CN"/>
              </w:rPr>
            </w:pPr>
            <w:r>
              <w:rPr>
                <w:rFonts w:hint="eastAsia" w:ascii="仿宋" w:hAnsi="仿宋" w:eastAsia="仿宋" w:cs="Tahoma"/>
                <w:sz w:val="18"/>
                <w:szCs w:val="18"/>
                <w:lang w:val="en-US" w:eastAsia="zh-CN"/>
              </w:rPr>
              <w:t>8</w:t>
            </w:r>
          </w:p>
        </w:tc>
        <w:tc>
          <w:tcPr>
            <w:tcW w:w="736"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kern w:val="2"/>
                <w:sz w:val="18"/>
                <w:szCs w:val="18"/>
                <w:lang w:val="en-US" w:eastAsia="zh-CN" w:bidi="ar-SA"/>
              </w:rPr>
            </w:pPr>
            <w:r>
              <w:rPr>
                <w:rFonts w:hint="eastAsia" w:ascii="仿宋" w:hAnsi="仿宋" w:eastAsia="仿宋" w:cs="仿宋"/>
                <w:sz w:val="18"/>
                <w:szCs w:val="18"/>
              </w:rPr>
              <w:t>重要政策执行情况</w:t>
            </w: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学校美育评价</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学校艺术教育工作自评结果（艺术课程、艺术活动、艺术教师、条件保障、特色发展及学生艺术素质测评等）；学校艺术教育发展年度报告（重点反映艺术课程建设、艺术教师配备、艺术教育管理、艺术教育经费投入和设施设备、课外艺术活动、校园文化艺术环境、重点项目推进以及中小学实施学校艺术教育工作自评制度等方面的情况）</w:t>
            </w:r>
          </w:p>
        </w:tc>
        <w:tc>
          <w:tcPr>
            <w:tcW w:w="1709"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《政府信息公开条例》、教育部关于印发《中小学生艺术素质测评办法》等三个文件的通知</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85" w:hRule="atLeast"/>
          <w:jc w:val="center"/>
        </w:trPr>
        <w:tc>
          <w:tcPr>
            <w:tcW w:w="651"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仿宋"/>
                <w:sz w:val="18"/>
                <w:szCs w:val="18"/>
              </w:rPr>
            </w:pPr>
            <w:r>
              <w:rPr>
                <w:rFonts w:ascii="仿宋" w:hAnsi="仿宋" w:eastAsia="仿宋" w:cs="仿宋"/>
                <w:sz w:val="18"/>
                <w:szCs w:val="18"/>
              </w:rPr>
              <w:t>9</w:t>
            </w:r>
          </w:p>
        </w:tc>
        <w:tc>
          <w:tcPr>
            <w:tcW w:w="736"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教育督导</w:t>
            </w: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机构队伍</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督导部门组成、督学名单</w:t>
            </w:r>
          </w:p>
        </w:tc>
        <w:tc>
          <w:tcPr>
            <w:tcW w:w="1709" w:type="dxa"/>
            <w:vMerge w:val="restart"/>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《教育督导条例》、《县域义务教育均衡发展督导评估暂行办法》、《县域义务教育优质均衡发展督导评估办法》</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r>
              <w:rPr>
                <w:rFonts w:ascii="仿宋" w:hAnsi="仿宋" w:eastAsia="仿宋" w:cs="仿宋"/>
                <w:sz w:val="18"/>
                <w:szCs w:val="18"/>
              </w:rPr>
              <w:br w:type="textWrapping"/>
            </w:r>
            <w:r>
              <w:rPr>
                <w:rFonts w:ascii="仿宋" w:hAnsi="仿宋" w:eastAsia="仿宋" w:cs="仿宋"/>
                <w:sz w:val="18"/>
                <w:szCs w:val="18"/>
              </w:rPr>
              <w:t xml:space="preserve">  </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学校和其他教育机构教育教学工作督导评估</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年度督导工作计划内容、责任区划分和责任督学名单、责任督学日常督导事项，学校督导评估的办法、指标体系、督导评估结果</w:t>
            </w:r>
          </w:p>
        </w:tc>
        <w:tc>
          <w:tcPr>
            <w:tcW w:w="1709"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p>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84" w:hRule="atLeast"/>
          <w:jc w:val="center"/>
        </w:trPr>
        <w:tc>
          <w:tcPr>
            <w:tcW w:w="651"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仿宋"/>
                <w:kern w:val="2"/>
                <w:sz w:val="18"/>
                <w:szCs w:val="18"/>
                <w:lang w:val="en-US" w:eastAsia="zh-CN" w:bidi="ar-SA"/>
              </w:rPr>
            </w:pPr>
            <w:r>
              <w:rPr>
                <w:rFonts w:ascii="仿宋" w:hAnsi="仿宋" w:eastAsia="仿宋" w:cs="仿宋"/>
                <w:sz w:val="18"/>
                <w:szCs w:val="18"/>
              </w:rPr>
              <w:t>9</w:t>
            </w:r>
          </w:p>
        </w:tc>
        <w:tc>
          <w:tcPr>
            <w:tcW w:w="736"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kern w:val="2"/>
                <w:sz w:val="18"/>
                <w:szCs w:val="18"/>
                <w:lang w:val="en-US" w:eastAsia="zh-CN" w:bidi="ar-SA"/>
              </w:rPr>
            </w:pPr>
            <w:r>
              <w:rPr>
                <w:rFonts w:hint="eastAsia" w:ascii="仿宋" w:hAnsi="仿宋" w:eastAsia="仿宋" w:cs="仿宋"/>
                <w:sz w:val="18"/>
                <w:szCs w:val="18"/>
              </w:rPr>
              <w:t>教育督导</w:t>
            </w: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义务教育均衡发展督导评估</w:t>
            </w:r>
          </w:p>
        </w:tc>
        <w:tc>
          <w:tcPr>
            <w:tcW w:w="2537"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 w:hAnsi="仿宋" w:eastAsia="仿宋" w:cs="Tahoma"/>
                <w:sz w:val="18"/>
                <w:szCs w:val="18"/>
              </w:rPr>
            </w:pPr>
            <w:r>
              <w:rPr>
                <w:rFonts w:hint="eastAsia" w:ascii="仿宋" w:hAnsi="仿宋" w:eastAsia="仿宋" w:cs="仿宋"/>
                <w:sz w:val="18"/>
                <w:szCs w:val="18"/>
              </w:rPr>
              <w:t>义务教育均衡发展有关政策文件、监督方式、年度工作计划等，义务教育均衡发展状况自评方案及结果，省级教育督导机构对县进行督导评估的工作安排、评估结果</w:t>
            </w:r>
            <w:r>
              <w:rPr>
                <w:rFonts w:ascii="仿宋" w:hAnsi="仿宋" w:eastAsia="仿宋" w:cs="Tahoma"/>
                <w:sz w:val="18"/>
                <w:szCs w:val="18"/>
              </w:rPr>
              <w:br w:type="textWrapping"/>
            </w:r>
            <w:r>
              <w:rPr>
                <w:rFonts w:hint="eastAsia" w:ascii="仿宋" w:hAnsi="仿宋" w:eastAsia="仿宋" w:cs="仿宋"/>
                <w:sz w:val="18"/>
                <w:szCs w:val="18"/>
              </w:rPr>
              <w:t>国务院教育督导委员会对义务教育发展均衡县进行认定的结果</w:t>
            </w:r>
          </w:p>
        </w:tc>
        <w:tc>
          <w:tcPr>
            <w:tcW w:w="1709"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 w:hAnsi="仿宋" w:eastAsia="仿宋" w:cs="Tahoma"/>
                <w:sz w:val="18"/>
                <w:szCs w:val="18"/>
              </w:rPr>
            </w:pP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8" w:hRule="atLeast"/>
          <w:jc w:val="center"/>
        </w:trPr>
        <w:tc>
          <w:tcPr>
            <w:tcW w:w="651"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仿宋"/>
                <w:sz w:val="18"/>
                <w:szCs w:val="18"/>
              </w:rPr>
            </w:pPr>
            <w:r>
              <w:rPr>
                <w:rFonts w:ascii="仿宋" w:hAnsi="仿宋" w:eastAsia="仿宋" w:cs="仿宋"/>
                <w:sz w:val="18"/>
                <w:szCs w:val="18"/>
              </w:rPr>
              <w:t>10</w:t>
            </w:r>
          </w:p>
        </w:tc>
        <w:tc>
          <w:tcPr>
            <w:tcW w:w="736"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校园安全</w:t>
            </w: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校园安全管理</w:t>
            </w:r>
          </w:p>
        </w:tc>
        <w:tc>
          <w:tcPr>
            <w:tcW w:w="2537"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 w:hAnsi="仿宋" w:eastAsia="仿宋" w:cs="Tahoma"/>
                <w:sz w:val="18"/>
                <w:szCs w:val="18"/>
              </w:rPr>
            </w:pPr>
            <w:r>
              <w:rPr>
                <w:rFonts w:hint="eastAsia" w:ascii="仿宋" w:hAnsi="仿宋" w:eastAsia="仿宋" w:cs="仿宋"/>
                <w:sz w:val="18"/>
                <w:szCs w:val="18"/>
              </w:rPr>
              <w:t>校园安全管理法律法规、配套管理制度，学生住宿、用餐、组织活动等安全管理情况，校园安全突发事件应急预案、预警信息、应对情况、调查处理情况，学校管理混乱，存在重大安全隐患或者发生重大安全事故的处罚校车使用许可申请政策规定及申请流程</w:t>
            </w:r>
          </w:p>
        </w:tc>
        <w:tc>
          <w:tcPr>
            <w:tcW w:w="1709"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 w:hAnsi="仿宋" w:eastAsia="仿宋" w:cs="Tahoma"/>
                <w:sz w:val="18"/>
                <w:szCs w:val="18"/>
              </w:rPr>
            </w:pPr>
            <w:r>
              <w:rPr>
                <w:rFonts w:hint="eastAsia" w:ascii="仿宋" w:hAnsi="仿宋" w:eastAsia="仿宋" w:cs="仿宋"/>
                <w:sz w:val="18"/>
                <w:szCs w:val="18"/>
              </w:rPr>
              <w:t>《政府信息公开条例》、《国务院办公厅关于加强中小学幼儿园安全风险防控体系建设的意见》、《教育部关于推进中小学信息公开工作的意见》、《校车安全管理条例》</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p>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4" w:hRule="atLeast"/>
          <w:jc w:val="center"/>
        </w:trPr>
        <w:tc>
          <w:tcPr>
            <w:tcW w:w="651"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仿宋"/>
                <w:sz w:val="18"/>
                <w:szCs w:val="18"/>
              </w:rPr>
            </w:pPr>
            <w:r>
              <w:rPr>
                <w:rFonts w:ascii="仿宋" w:hAnsi="仿宋" w:eastAsia="仿宋" w:cs="仿宋"/>
                <w:sz w:val="18"/>
                <w:szCs w:val="18"/>
              </w:rPr>
              <w:t>11</w:t>
            </w:r>
          </w:p>
        </w:tc>
        <w:tc>
          <w:tcPr>
            <w:tcW w:w="736"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其他信息</w:t>
            </w:r>
          </w:p>
        </w:tc>
        <w:tc>
          <w:tcPr>
            <w:tcW w:w="752"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初中毕业升学有关考试</w:t>
            </w:r>
          </w:p>
        </w:tc>
        <w:tc>
          <w:tcPr>
            <w:tcW w:w="2537" w:type="dxa"/>
            <w:vMerge w:val="restart"/>
            <w:vAlign w:val="bottom"/>
          </w:tcPr>
          <w:p>
            <w:pPr>
              <w:keepNext w:val="0"/>
              <w:keepLines w:val="0"/>
              <w:pageBreakBefore w:val="0"/>
              <w:widowControl w:val="0"/>
              <w:numPr>
                <w:ilvl w:val="0"/>
                <w:numId w:val="1"/>
              </w:numPr>
              <w:kinsoku/>
              <w:wordWrap/>
              <w:overflowPunct/>
              <w:topLinePunct w:val="0"/>
              <w:autoSpaceDE/>
              <w:autoSpaceDN/>
              <w:bidi w:val="0"/>
              <w:adjustRightInd/>
              <w:snapToGrid/>
              <w:spacing w:line="260" w:lineRule="exact"/>
              <w:ind w:left="0" w:leftChars="0" w:right="0" w:rightChars="0" w:firstLine="0" w:firstLineChars="0"/>
              <w:jc w:val="both"/>
              <w:textAlignment w:val="auto"/>
              <w:rPr>
                <w:rFonts w:ascii="仿宋" w:hAnsi="仿宋" w:eastAsia="仿宋" w:cs="Tahoma"/>
                <w:sz w:val="18"/>
                <w:szCs w:val="18"/>
              </w:rPr>
            </w:pPr>
            <w:r>
              <w:rPr>
                <w:rFonts w:hint="eastAsia" w:ascii="仿宋" w:hAnsi="仿宋" w:eastAsia="仿宋" w:cs="仿宋"/>
                <w:sz w:val="18"/>
                <w:szCs w:val="18"/>
              </w:rPr>
              <w:t>初中毕业与升学信息技术考试组织</w:t>
            </w:r>
          </w:p>
          <w:p>
            <w:pPr>
              <w:keepNext w:val="0"/>
              <w:keepLines w:val="0"/>
              <w:pageBreakBefore w:val="0"/>
              <w:widowControl w:val="0"/>
              <w:numPr>
                <w:ilvl w:val="0"/>
                <w:numId w:val="2"/>
              </w:numPr>
              <w:kinsoku/>
              <w:wordWrap/>
              <w:overflowPunct/>
              <w:topLinePunct w:val="0"/>
              <w:autoSpaceDE/>
              <w:autoSpaceDN/>
              <w:bidi w:val="0"/>
              <w:adjustRightInd/>
              <w:snapToGrid/>
              <w:spacing w:line="260" w:lineRule="exact"/>
              <w:ind w:left="0" w:leftChars="0" w:right="0" w:rightChars="0" w:firstLine="0" w:firstLineChars="0"/>
              <w:jc w:val="both"/>
              <w:textAlignment w:val="auto"/>
              <w:rPr>
                <w:rFonts w:ascii="仿宋" w:hAnsi="仿宋" w:eastAsia="仿宋" w:cs="Tahoma"/>
                <w:sz w:val="18"/>
                <w:szCs w:val="18"/>
              </w:rPr>
            </w:pPr>
            <w:r>
              <w:rPr>
                <w:rFonts w:hint="eastAsia" w:ascii="仿宋" w:hAnsi="仿宋" w:eastAsia="仿宋" w:cs="仿宋"/>
                <w:sz w:val="18"/>
                <w:szCs w:val="18"/>
              </w:rPr>
              <w:t>初中毕业与升学物理、化学、生物实验操作考试组织</w:t>
            </w:r>
          </w:p>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both"/>
              <w:textAlignment w:val="auto"/>
              <w:rPr>
                <w:rFonts w:ascii="仿宋" w:hAnsi="仿宋" w:eastAsia="仿宋" w:cs="Tahoma"/>
                <w:sz w:val="18"/>
                <w:szCs w:val="18"/>
              </w:rPr>
            </w:pPr>
            <w:r>
              <w:rPr>
                <w:rFonts w:ascii="仿宋" w:hAnsi="仿宋" w:eastAsia="仿宋" w:cs="仿宋"/>
                <w:sz w:val="18"/>
                <w:szCs w:val="18"/>
              </w:rPr>
              <w:t>3</w:t>
            </w:r>
            <w:r>
              <w:rPr>
                <w:rFonts w:hint="eastAsia" w:ascii="仿宋" w:hAnsi="仿宋" w:eastAsia="仿宋" w:cs="仿宋"/>
                <w:sz w:val="18"/>
                <w:szCs w:val="18"/>
              </w:rPr>
              <w:t>、初中毕业与升学体育考试组织</w:t>
            </w:r>
          </w:p>
        </w:tc>
        <w:tc>
          <w:tcPr>
            <w:tcW w:w="1709"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 w:hAnsi="仿宋" w:eastAsia="仿宋" w:cs="Tahoma"/>
                <w:sz w:val="18"/>
                <w:szCs w:val="18"/>
              </w:rPr>
            </w:pPr>
            <w:r>
              <w:rPr>
                <w:rFonts w:ascii="仿宋" w:hAnsi="仿宋" w:eastAsia="仿宋" w:cs="仿宋"/>
                <w:sz w:val="18"/>
                <w:szCs w:val="18"/>
              </w:rPr>
              <w:t>1.</w:t>
            </w:r>
            <w:r>
              <w:rPr>
                <w:rFonts w:hint="eastAsia" w:ascii="仿宋" w:hAnsi="仿宋" w:eastAsia="仿宋" w:cs="仿宋"/>
                <w:sz w:val="18"/>
                <w:szCs w:val="18"/>
              </w:rPr>
              <w:t>《教育部关于积极推进中小学评价与考试制度改革的通知》（教基</w:t>
            </w:r>
            <w:r>
              <w:rPr>
                <w:rFonts w:ascii="仿宋" w:hAnsi="仿宋" w:eastAsia="仿宋" w:cs="仿宋"/>
                <w:sz w:val="18"/>
                <w:szCs w:val="18"/>
              </w:rPr>
              <w:t>[2002]26</w:t>
            </w:r>
            <w:r>
              <w:rPr>
                <w:rFonts w:hint="eastAsia" w:ascii="仿宋" w:hAnsi="仿宋" w:eastAsia="仿宋" w:cs="仿宋"/>
                <w:sz w:val="18"/>
                <w:szCs w:val="18"/>
              </w:rPr>
              <w:t>号）。</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 w:hAnsi="仿宋" w:eastAsia="仿宋" w:cs="Tahoma"/>
                <w:sz w:val="18"/>
                <w:szCs w:val="18"/>
              </w:rPr>
            </w:pPr>
            <w:r>
              <w:rPr>
                <w:rFonts w:ascii="仿宋" w:hAnsi="仿宋" w:eastAsia="仿宋" w:cs="仿宋"/>
                <w:sz w:val="18"/>
                <w:szCs w:val="18"/>
              </w:rPr>
              <w:t>2.</w:t>
            </w:r>
            <w:r>
              <w:rPr>
                <w:rFonts w:hint="eastAsia" w:ascii="仿宋" w:hAnsi="仿宋" w:eastAsia="仿宋" w:cs="仿宋"/>
                <w:sz w:val="18"/>
                <w:szCs w:val="18"/>
              </w:rPr>
              <w:t>《河北省教育厅关于初中毕业与升学考试工作的通知》（冀教基</w:t>
            </w:r>
            <w:r>
              <w:rPr>
                <w:rFonts w:ascii="仿宋" w:hAnsi="仿宋" w:eastAsia="仿宋" w:cs="仿宋"/>
                <w:sz w:val="18"/>
                <w:szCs w:val="18"/>
              </w:rPr>
              <w:t>[2005]106</w:t>
            </w:r>
            <w:r>
              <w:rPr>
                <w:rFonts w:hint="eastAsia" w:ascii="仿宋" w:hAnsi="仿宋" w:eastAsia="仿宋" w:cs="仿宋"/>
                <w:sz w:val="18"/>
                <w:szCs w:val="18"/>
              </w:rPr>
              <w:t>、</w:t>
            </w:r>
            <w:r>
              <w:rPr>
                <w:rFonts w:ascii="仿宋" w:hAnsi="仿宋" w:eastAsia="仿宋" w:cs="仿宋"/>
                <w:sz w:val="18"/>
                <w:szCs w:val="18"/>
              </w:rPr>
              <w:t>107</w:t>
            </w:r>
            <w:r>
              <w:rPr>
                <w:rFonts w:hint="eastAsia" w:ascii="仿宋" w:hAnsi="仿宋" w:eastAsia="仿宋" w:cs="仿宋"/>
                <w:sz w:val="18"/>
                <w:szCs w:val="18"/>
              </w:rPr>
              <w:t>号）及市教育局初中毕业与升学相关文件。</w:t>
            </w:r>
            <w:r>
              <w:rPr>
                <w:rFonts w:ascii="仿宋" w:hAnsi="仿宋" w:eastAsia="仿宋" w:cs="仿宋"/>
                <w:sz w:val="18"/>
                <w:szCs w:val="18"/>
              </w:rPr>
              <w:t>3</w:t>
            </w:r>
            <w:r>
              <w:rPr>
                <w:rFonts w:hint="eastAsia" w:ascii="仿宋" w:hAnsi="仿宋" w:eastAsia="仿宋" w:cs="仿宋"/>
                <w:sz w:val="18"/>
                <w:szCs w:val="18"/>
              </w:rPr>
              <w:t>、中共中央、国务院</w:t>
            </w:r>
            <w:r>
              <w:rPr>
                <w:rFonts w:ascii="仿宋" w:hAnsi="仿宋" w:eastAsia="仿宋" w:cs="仿宋"/>
                <w:sz w:val="18"/>
                <w:szCs w:val="18"/>
              </w:rPr>
              <w:t xml:space="preserve"> </w:t>
            </w:r>
            <w:r>
              <w:rPr>
                <w:rFonts w:hint="eastAsia" w:ascii="仿宋" w:hAnsi="仿宋" w:eastAsia="仿宋" w:cs="仿宋"/>
                <w:sz w:val="18"/>
                <w:szCs w:val="18"/>
              </w:rPr>
              <w:t>《关于加强青少年体育增强青少年体质的意见》（中发</w:t>
            </w:r>
            <w:r>
              <w:rPr>
                <w:rFonts w:ascii="仿宋" w:hAnsi="仿宋" w:eastAsia="仿宋" w:cs="仿宋"/>
                <w:sz w:val="18"/>
                <w:szCs w:val="18"/>
              </w:rPr>
              <w:t>[2007]7</w:t>
            </w:r>
            <w:r>
              <w:rPr>
                <w:rFonts w:hint="eastAsia" w:ascii="仿宋" w:hAnsi="仿宋" w:eastAsia="仿宋" w:cs="仿宋"/>
                <w:sz w:val="18"/>
                <w:szCs w:val="18"/>
              </w:rPr>
              <w:t>号）</w:t>
            </w:r>
          </w:p>
        </w:tc>
        <w:tc>
          <w:tcPr>
            <w:tcW w:w="1364" w:type="dxa"/>
            <w:vMerge w:val="restart"/>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Merge w:val="restart"/>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Merge w:val="restart"/>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r>
              <w:rPr>
                <w:rFonts w:ascii="仿宋" w:hAnsi="仿宋" w:eastAsia="仿宋" w:cs="仿宋"/>
                <w:sz w:val="18"/>
                <w:szCs w:val="18"/>
              </w:rPr>
              <w:br w:type="textWrapping"/>
            </w:r>
            <w:r>
              <w:rPr>
                <w:rFonts w:ascii="仿宋" w:hAnsi="仿宋" w:eastAsia="仿宋" w:cs="仿宋"/>
                <w:sz w:val="18"/>
                <w:szCs w:val="18"/>
              </w:rPr>
              <w:t xml:space="preserve">  </w:t>
            </w:r>
          </w:p>
        </w:tc>
        <w:tc>
          <w:tcPr>
            <w:tcW w:w="649"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4" w:hRule="atLeas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52"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2537"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 w:hAnsi="仿宋" w:eastAsia="仿宋" w:cs="Tahoma"/>
                <w:sz w:val="18"/>
                <w:szCs w:val="18"/>
              </w:rPr>
            </w:pPr>
          </w:p>
        </w:tc>
        <w:tc>
          <w:tcPr>
            <w:tcW w:w="1709"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 w:hAnsi="仿宋" w:eastAsia="仿宋" w:cs="Tahoma"/>
                <w:sz w:val="18"/>
                <w:szCs w:val="18"/>
              </w:rPr>
            </w:pPr>
          </w:p>
        </w:tc>
        <w:tc>
          <w:tcPr>
            <w:tcW w:w="1364"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1245"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1155"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 w:hAnsi="仿宋" w:eastAsia="仿宋" w:cs="Tahoma"/>
                <w:sz w:val="18"/>
                <w:szCs w:val="18"/>
              </w:rPr>
            </w:pPr>
          </w:p>
        </w:tc>
        <w:tc>
          <w:tcPr>
            <w:tcW w:w="649"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77"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05"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77"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4" w:hRule="atLeas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52"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2537"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 w:hAnsi="仿宋" w:eastAsia="仿宋" w:cs="Tahoma"/>
                <w:sz w:val="18"/>
                <w:szCs w:val="18"/>
              </w:rPr>
            </w:pPr>
          </w:p>
        </w:tc>
        <w:tc>
          <w:tcPr>
            <w:tcW w:w="1709"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 w:hAnsi="仿宋" w:eastAsia="仿宋" w:cs="Tahoma"/>
                <w:sz w:val="18"/>
                <w:szCs w:val="18"/>
              </w:rPr>
            </w:pPr>
          </w:p>
        </w:tc>
        <w:tc>
          <w:tcPr>
            <w:tcW w:w="1364"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1245"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1155"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 w:hAnsi="仿宋" w:eastAsia="仿宋" w:cs="Tahoma"/>
                <w:sz w:val="18"/>
                <w:szCs w:val="18"/>
              </w:rPr>
            </w:pPr>
          </w:p>
        </w:tc>
        <w:tc>
          <w:tcPr>
            <w:tcW w:w="649"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77"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05"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77"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52" w:type="dxa"/>
            <w:vMerge w:val="restart"/>
            <w:vAlign w:val="center"/>
          </w:tcPr>
          <w:p>
            <w:pPr>
              <w:keepNext w:val="0"/>
              <w:keepLines w:val="0"/>
              <w:pageBreakBefore w:val="0"/>
              <w:kinsoku/>
              <w:wordWrap/>
              <w:overflowPunct/>
              <w:topLinePunct w:val="0"/>
              <w:autoSpaceDE/>
              <w:autoSpaceDN/>
              <w:bidi w:val="0"/>
              <w:adjustRightInd/>
              <w:snapToGrid/>
              <w:spacing w:line="280" w:lineRule="exact"/>
              <w:ind w:left="0" w:leftChars="0" w:right="0" w:rightChars="0" w:firstLine="0" w:firstLineChars="0"/>
              <w:jc w:val="left"/>
              <w:textAlignment w:val="auto"/>
              <w:rPr>
                <w:rFonts w:ascii="仿宋" w:hAnsi="仿宋" w:eastAsia="仿宋" w:cs="Tahoma"/>
                <w:sz w:val="18"/>
                <w:szCs w:val="18"/>
              </w:rPr>
            </w:pPr>
            <w:r>
              <w:rPr>
                <w:rFonts w:hint="eastAsia" w:ascii="仿宋" w:hAnsi="仿宋" w:eastAsia="仿宋" w:cs="仿宋"/>
                <w:sz w:val="18"/>
                <w:szCs w:val="18"/>
              </w:rPr>
              <w:t>奖、惩、复议等</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未经批准擅自举办民办教育机构的处罚</w:t>
            </w:r>
          </w:p>
        </w:tc>
        <w:tc>
          <w:tcPr>
            <w:tcW w:w="1709"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《中华人民共和国教育法》，《中华人民共和国民办教育促进法》</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 w:hAnsi="仿宋" w:eastAsia="仿宋" w:cs="Tahoma"/>
                <w:sz w:val="18"/>
                <w:szCs w:val="18"/>
              </w:rPr>
            </w:pPr>
            <w:r>
              <w:rPr>
                <w:rFonts w:hint="eastAsia" w:ascii="仿宋" w:hAnsi="仿宋" w:eastAsia="仿宋" w:cs="仿宋"/>
                <w:sz w:val="18"/>
                <w:szCs w:val="18"/>
              </w:rPr>
              <w:t>■政府网站</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0" w:hRule="atLeas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52" w:type="dxa"/>
            <w:vMerge w:val="continue"/>
            <w:vAlign w:val="center"/>
          </w:tcPr>
          <w:p>
            <w:pPr>
              <w:keepNext w:val="0"/>
              <w:keepLines w:val="0"/>
              <w:pageBreakBefore w:val="0"/>
              <w:tabs>
                <w:tab w:val="left" w:pos="287"/>
              </w:tabs>
              <w:kinsoku/>
              <w:wordWrap/>
              <w:overflowPunct/>
              <w:topLinePunct w:val="0"/>
              <w:autoSpaceDE/>
              <w:autoSpaceDN/>
              <w:bidi w:val="0"/>
              <w:adjustRightInd/>
              <w:snapToGrid/>
              <w:spacing w:line="280" w:lineRule="exact"/>
              <w:jc w:val="left"/>
              <w:textAlignment w:val="auto"/>
              <w:rPr>
                <w:rFonts w:ascii="仿宋" w:hAnsi="仿宋" w:eastAsia="仿宋" w:cs="Tahoma"/>
                <w:sz w:val="18"/>
                <w:szCs w:val="18"/>
              </w:rPr>
            </w:pP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对发展教育事业做出突出贡献的奖励</w:t>
            </w:r>
          </w:p>
        </w:tc>
        <w:tc>
          <w:tcPr>
            <w:tcW w:w="1709"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《中华人民共和国教育法》第十三条</w:t>
            </w:r>
            <w:r>
              <w:rPr>
                <w:rFonts w:ascii="仿宋" w:hAnsi="仿宋" w:eastAsia="仿宋" w:cs="仿宋"/>
                <w:sz w:val="18"/>
                <w:szCs w:val="18"/>
              </w:rPr>
              <w:t xml:space="preserve">        </w:t>
            </w:r>
            <w:r>
              <w:rPr>
                <w:rFonts w:hint="eastAsia" w:ascii="仿宋" w:hAnsi="仿宋" w:eastAsia="仿宋" w:cs="仿宋"/>
                <w:sz w:val="18"/>
                <w:szCs w:val="18"/>
              </w:rPr>
              <w:t>《中华人民共和国教师法》</w:t>
            </w:r>
          </w:p>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 w:hAnsi="仿宋" w:eastAsia="仿宋" w:cs="Tahoma"/>
                <w:sz w:val="18"/>
                <w:szCs w:val="18"/>
              </w:rPr>
            </w:pPr>
            <w:r>
              <w:rPr>
                <w:rFonts w:hint="eastAsia" w:ascii="仿宋" w:hAnsi="仿宋" w:eastAsia="仿宋" w:cs="仿宋"/>
                <w:sz w:val="18"/>
                <w:szCs w:val="18"/>
              </w:rPr>
              <w:t>■政府网站</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70" w:hRule="atLeas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52" w:type="dxa"/>
            <w:vMerge w:val="continue"/>
            <w:vAlign w:val="center"/>
          </w:tcPr>
          <w:p>
            <w:pPr>
              <w:keepNext w:val="0"/>
              <w:keepLines w:val="0"/>
              <w:pageBreakBefore w:val="0"/>
              <w:tabs>
                <w:tab w:val="left" w:pos="287"/>
              </w:tabs>
              <w:kinsoku/>
              <w:wordWrap/>
              <w:overflowPunct/>
              <w:topLinePunct w:val="0"/>
              <w:autoSpaceDE/>
              <w:autoSpaceDN/>
              <w:bidi w:val="0"/>
              <w:adjustRightInd/>
              <w:snapToGrid/>
              <w:spacing w:line="280" w:lineRule="exact"/>
              <w:jc w:val="left"/>
              <w:textAlignment w:val="auto"/>
              <w:rPr>
                <w:rFonts w:ascii="仿宋" w:hAnsi="仿宋" w:eastAsia="仿宋" w:cs="Tahoma"/>
                <w:sz w:val="18"/>
                <w:szCs w:val="18"/>
              </w:rPr>
            </w:pP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对于残疾人教育有突出贡献的单位和个人的奖励</w:t>
            </w:r>
          </w:p>
        </w:tc>
        <w:tc>
          <w:tcPr>
            <w:tcW w:w="1709"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《中华人民共和国教育法》</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r>
              <w:rPr>
                <w:rFonts w:ascii="仿宋" w:hAnsi="仿宋" w:eastAsia="仿宋" w:cs="仿宋"/>
                <w:sz w:val="18"/>
                <w:szCs w:val="18"/>
              </w:rPr>
              <w:br w:type="textWrapping"/>
            </w:r>
            <w:r>
              <w:rPr>
                <w:rFonts w:ascii="仿宋" w:hAnsi="仿宋" w:eastAsia="仿宋" w:cs="仿宋"/>
                <w:sz w:val="18"/>
                <w:szCs w:val="18"/>
              </w:rPr>
              <w:t xml:space="preserve">    </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52" w:type="dxa"/>
            <w:vMerge w:val="continue"/>
            <w:vAlign w:val="center"/>
          </w:tcPr>
          <w:p>
            <w:pPr>
              <w:keepNext w:val="0"/>
              <w:keepLines w:val="0"/>
              <w:pageBreakBefore w:val="0"/>
              <w:tabs>
                <w:tab w:val="left" w:pos="287"/>
              </w:tabs>
              <w:kinsoku/>
              <w:wordWrap/>
              <w:overflowPunct/>
              <w:topLinePunct w:val="0"/>
              <w:autoSpaceDE/>
              <w:autoSpaceDN/>
              <w:bidi w:val="0"/>
              <w:adjustRightInd/>
              <w:snapToGrid/>
              <w:spacing w:line="280" w:lineRule="exact"/>
              <w:jc w:val="left"/>
              <w:textAlignment w:val="auto"/>
              <w:rPr>
                <w:rFonts w:ascii="仿宋" w:hAnsi="仿宋" w:eastAsia="仿宋" w:cs="Tahoma"/>
                <w:sz w:val="18"/>
                <w:szCs w:val="18"/>
              </w:rPr>
            </w:pPr>
          </w:p>
        </w:tc>
        <w:tc>
          <w:tcPr>
            <w:tcW w:w="2537" w:type="dxa"/>
            <w:vAlign w:val="center"/>
          </w:tcPr>
          <w:p>
            <w:pPr>
              <w:keepNext w:val="0"/>
              <w:keepLines w:val="0"/>
              <w:pageBreakBefore w:val="0"/>
              <w:tabs>
                <w:tab w:val="left" w:pos="287"/>
              </w:tabs>
              <w:kinsoku/>
              <w:wordWrap/>
              <w:overflowPunct/>
              <w:topLinePunct w:val="0"/>
              <w:autoSpaceDE/>
              <w:autoSpaceDN/>
              <w:bidi w:val="0"/>
              <w:adjustRightInd/>
              <w:snapToGrid/>
              <w:spacing w:line="280" w:lineRule="exact"/>
              <w:jc w:val="left"/>
              <w:textAlignment w:val="auto"/>
              <w:rPr>
                <w:rFonts w:ascii="仿宋" w:hAnsi="仿宋" w:eastAsia="仿宋" w:cs="Tahoma"/>
                <w:sz w:val="18"/>
                <w:szCs w:val="18"/>
              </w:rPr>
            </w:pPr>
            <w:r>
              <w:rPr>
                <w:rFonts w:hint="eastAsia" w:ascii="仿宋" w:hAnsi="仿宋" w:eastAsia="仿宋" w:cs="仿宋"/>
                <w:sz w:val="18"/>
                <w:szCs w:val="18"/>
              </w:rPr>
              <w:t>对教育管理方面具体行政行为不服的行政复议</w:t>
            </w:r>
          </w:p>
        </w:tc>
        <w:tc>
          <w:tcPr>
            <w:tcW w:w="1709"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《政府信息公开条例》、《中华人民共和国行政复议法》第十二条</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r>
              <w:rPr>
                <w:rFonts w:ascii="仿宋" w:hAnsi="仿宋" w:eastAsia="仿宋" w:cs="仿宋"/>
                <w:sz w:val="18"/>
                <w:szCs w:val="18"/>
              </w:rPr>
              <w:br w:type="textWrapping"/>
            </w:r>
            <w:r>
              <w:rPr>
                <w:rFonts w:ascii="仿宋" w:hAnsi="仿宋" w:eastAsia="仿宋" w:cs="仿宋"/>
                <w:sz w:val="18"/>
                <w:szCs w:val="18"/>
              </w:rPr>
              <w:t xml:space="preserve">   </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52" w:type="dxa"/>
            <w:vAlign w:val="center"/>
          </w:tcPr>
          <w:p>
            <w:pPr>
              <w:keepNext w:val="0"/>
              <w:keepLines w:val="0"/>
              <w:pageBreakBefore w:val="0"/>
              <w:tabs>
                <w:tab w:val="left" w:pos="287"/>
              </w:tabs>
              <w:kinsoku/>
              <w:wordWrap/>
              <w:overflowPunct/>
              <w:topLinePunct w:val="0"/>
              <w:autoSpaceDE/>
              <w:autoSpaceDN/>
              <w:bidi w:val="0"/>
              <w:adjustRightInd/>
              <w:snapToGrid/>
              <w:spacing w:line="280" w:lineRule="exact"/>
              <w:jc w:val="left"/>
              <w:textAlignment w:val="auto"/>
              <w:rPr>
                <w:rFonts w:ascii="仿宋" w:hAnsi="仿宋" w:eastAsia="仿宋" w:cs="Tahoma"/>
                <w:sz w:val="18"/>
                <w:szCs w:val="18"/>
              </w:rPr>
            </w:pPr>
            <w:r>
              <w:rPr>
                <w:rFonts w:hint="eastAsia" w:ascii="仿宋" w:hAnsi="仿宋" w:eastAsia="仿宋" w:cs="仿宋"/>
                <w:sz w:val="18"/>
                <w:szCs w:val="18"/>
              </w:rPr>
              <w:t>语言文字工作</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ascii="仿宋" w:hAnsi="仿宋" w:eastAsia="仿宋" w:cs="仿宋"/>
                <w:sz w:val="18"/>
                <w:szCs w:val="18"/>
              </w:rPr>
              <w:t>1</w:t>
            </w:r>
            <w:r>
              <w:rPr>
                <w:rFonts w:hint="eastAsia" w:ascii="仿宋" w:hAnsi="仿宋" w:eastAsia="仿宋" w:cs="仿宋"/>
                <w:sz w:val="18"/>
                <w:szCs w:val="18"/>
              </w:rPr>
              <w:t>、违法干涉他人学习和使用国家通用语言文字的处罚</w:t>
            </w:r>
            <w:r>
              <w:rPr>
                <w:rFonts w:ascii="仿宋" w:hAnsi="仿宋" w:eastAsia="仿宋" w:cs="仿宋"/>
                <w:sz w:val="18"/>
                <w:szCs w:val="18"/>
              </w:rPr>
              <w:t>2</w:t>
            </w:r>
            <w:r>
              <w:rPr>
                <w:rFonts w:hint="eastAsia" w:ascii="仿宋" w:hAnsi="仿宋" w:eastAsia="仿宋" w:cs="仿宋"/>
                <w:sz w:val="18"/>
                <w:szCs w:val="18"/>
              </w:rPr>
              <w:t>、城市公共场所的设施和招牌、广告用字违规的处罚</w:t>
            </w:r>
          </w:p>
        </w:tc>
        <w:tc>
          <w:tcPr>
            <w:tcW w:w="1709"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《国家通用语言文字法》第二十六条、第二十七条。</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r>
              <w:rPr>
                <w:rFonts w:ascii="仿宋" w:hAnsi="仿宋" w:eastAsia="仿宋" w:cs="仿宋"/>
                <w:sz w:val="18"/>
                <w:szCs w:val="18"/>
              </w:rPr>
              <w:br w:type="textWrapping"/>
            </w:r>
            <w:r>
              <w:rPr>
                <w:rFonts w:ascii="仿宋" w:hAnsi="仿宋" w:eastAsia="仿宋" w:cs="仿宋"/>
                <w:sz w:val="18"/>
                <w:szCs w:val="18"/>
              </w:rPr>
              <w:t xml:space="preserve">    </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1"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36"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p>
        </w:tc>
        <w:tc>
          <w:tcPr>
            <w:tcW w:w="752"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行政强制工作</w:t>
            </w:r>
          </w:p>
        </w:tc>
        <w:tc>
          <w:tcPr>
            <w:tcW w:w="2537"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ascii="仿宋" w:hAnsi="仿宋" w:eastAsia="仿宋" w:cs="仿宋"/>
                <w:sz w:val="18"/>
                <w:szCs w:val="18"/>
              </w:rPr>
              <w:t>1</w:t>
            </w:r>
            <w:r>
              <w:rPr>
                <w:rFonts w:hint="eastAsia" w:ascii="仿宋" w:hAnsi="仿宋" w:eastAsia="仿宋" w:cs="仿宋"/>
                <w:sz w:val="18"/>
                <w:szCs w:val="18"/>
              </w:rPr>
              <w:t>、抽样取证</w:t>
            </w:r>
            <w:r>
              <w:rPr>
                <w:rFonts w:ascii="仿宋" w:hAnsi="仿宋" w:eastAsia="仿宋" w:cs="仿宋"/>
                <w:sz w:val="18"/>
                <w:szCs w:val="18"/>
              </w:rPr>
              <w:t>2</w:t>
            </w:r>
            <w:r>
              <w:rPr>
                <w:rFonts w:hint="eastAsia" w:ascii="仿宋" w:hAnsi="仿宋" w:eastAsia="仿宋" w:cs="仿宋"/>
                <w:sz w:val="18"/>
                <w:szCs w:val="18"/>
              </w:rPr>
              <w:t>、先行登记保存证据</w:t>
            </w:r>
            <w:r>
              <w:rPr>
                <w:rFonts w:ascii="仿宋" w:hAnsi="仿宋" w:eastAsia="仿宋" w:cs="仿宋"/>
                <w:sz w:val="18"/>
                <w:szCs w:val="18"/>
              </w:rPr>
              <w:t>3</w:t>
            </w:r>
            <w:r>
              <w:rPr>
                <w:rFonts w:hint="eastAsia" w:ascii="仿宋" w:hAnsi="仿宋" w:eastAsia="仿宋" w:cs="仿宋"/>
                <w:sz w:val="18"/>
                <w:szCs w:val="18"/>
              </w:rPr>
              <w:t>、加处罚款</w:t>
            </w:r>
          </w:p>
        </w:tc>
        <w:tc>
          <w:tcPr>
            <w:tcW w:w="1709"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《中华人民共和国行政处罚法》第三十七条第二款、《中华人民共和国行政处罚法》第五十一条第（一）项</w:t>
            </w:r>
          </w:p>
        </w:tc>
        <w:tc>
          <w:tcPr>
            <w:tcW w:w="1364"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Tahoma"/>
                <w:sz w:val="18"/>
                <w:szCs w:val="18"/>
              </w:rPr>
            </w:pPr>
            <w:r>
              <w:rPr>
                <w:rFonts w:hint="eastAsia" w:ascii="仿宋" w:hAnsi="仿宋" w:eastAsia="仿宋" w:cs="仿宋"/>
                <w:sz w:val="18"/>
                <w:szCs w:val="18"/>
              </w:rPr>
              <w:t>县教育局</w:t>
            </w:r>
          </w:p>
        </w:tc>
        <w:tc>
          <w:tcPr>
            <w:tcW w:w="115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 w:hAnsi="仿宋" w:eastAsia="仿宋" w:cs="仿宋"/>
                <w:sz w:val="18"/>
                <w:szCs w:val="18"/>
              </w:rPr>
            </w:pPr>
            <w:r>
              <w:rPr>
                <w:rFonts w:hint="eastAsia" w:ascii="仿宋" w:hAnsi="仿宋" w:eastAsia="仿宋" w:cs="仿宋"/>
                <w:sz w:val="18"/>
                <w:szCs w:val="18"/>
              </w:rPr>
              <w:t>■政府网站</w:t>
            </w:r>
            <w:r>
              <w:rPr>
                <w:rFonts w:ascii="仿宋" w:hAnsi="仿宋" w:eastAsia="仿宋" w:cs="仿宋"/>
                <w:sz w:val="18"/>
                <w:szCs w:val="18"/>
              </w:rPr>
              <w:t xml:space="preserve">  </w:t>
            </w:r>
            <w:r>
              <w:rPr>
                <w:rFonts w:ascii="仿宋" w:hAnsi="仿宋" w:eastAsia="仿宋" w:cs="仿宋"/>
                <w:sz w:val="18"/>
                <w:szCs w:val="18"/>
              </w:rPr>
              <w:br w:type="textWrapping"/>
            </w:r>
            <w:r>
              <w:rPr>
                <w:rFonts w:ascii="仿宋" w:hAnsi="仿宋" w:eastAsia="仿宋" w:cs="仿宋"/>
                <w:sz w:val="18"/>
                <w:szCs w:val="18"/>
              </w:rPr>
              <w:t xml:space="preserve">    </w:t>
            </w:r>
          </w:p>
        </w:tc>
        <w:tc>
          <w:tcPr>
            <w:tcW w:w="64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c>
          <w:tcPr>
            <w:tcW w:w="705"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w:t>
            </w:r>
          </w:p>
        </w:tc>
        <w:tc>
          <w:tcPr>
            <w:tcW w:w="777"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 w:hAnsi="仿宋" w:eastAsia="仿宋" w:cs="Tahoma"/>
                <w:sz w:val="18"/>
                <w:szCs w:val="18"/>
              </w:rPr>
            </w:pPr>
            <w:r>
              <w:rPr>
                <w:rFonts w:hint="eastAsia" w:ascii="仿宋" w:hAnsi="仿宋" w:eastAsia="仿宋" w:cs="仿宋"/>
                <w:sz w:val="18"/>
                <w:szCs w:val="18"/>
              </w:rPr>
              <w:t>　</w:t>
            </w:r>
          </w:p>
        </w:tc>
      </w:tr>
    </w:tbl>
    <w:p>
      <w:pPr>
        <w:rPr>
          <w:rFonts w:cs="Tahoma"/>
        </w:rPr>
      </w:pPr>
    </w:p>
    <w:p>
      <w:pPr>
        <w:rPr>
          <w:rFonts w:cs="Tahoma"/>
        </w:rPr>
      </w:pPr>
    </w:p>
    <w:p>
      <w:pPr>
        <w:rPr>
          <w:rFonts w:cs="Tahoma"/>
        </w:rPr>
      </w:pPr>
    </w:p>
    <w:p>
      <w:pPr>
        <w:rPr>
          <w:rFonts w:cs="Tahoma"/>
        </w:rPr>
      </w:pPr>
    </w:p>
    <w:p>
      <w:pPr>
        <w:rPr>
          <w:rFonts w:cs="Tahoma"/>
        </w:rPr>
      </w:pPr>
    </w:p>
    <w:p>
      <w:pPr>
        <w:rPr>
          <w:rFonts w:cs="Tahoma"/>
        </w:rPr>
      </w:pPr>
    </w:p>
    <w:p>
      <w:pPr>
        <w:rPr>
          <w:rFonts w:cs="Tahoma"/>
        </w:rPr>
      </w:pPr>
    </w:p>
    <w:p>
      <w:pPr>
        <w:rPr>
          <w:rFonts w:cs="Tahoma"/>
        </w:rPr>
      </w:pPr>
    </w:p>
    <w:p>
      <w:pPr>
        <w:pStyle w:val="2"/>
        <w:jc w:val="center"/>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br w:type="page"/>
      </w:r>
      <w:bookmarkStart w:id="4" w:name="_Toc30136"/>
      <w:r>
        <w:rPr>
          <w:rFonts w:hint="eastAsia" w:ascii="方正小标宋简体" w:hAnsi="方正小标宋简体" w:eastAsia="方正小标宋简体" w:cs="方正小标宋简体"/>
          <w:b w:val="0"/>
          <w:bCs w:val="0"/>
          <w:sz w:val="44"/>
          <w:szCs w:val="44"/>
        </w:rPr>
        <w:t>（四）户籍管理领域基层政务公开标准目录</w:t>
      </w:r>
      <w:bookmarkEnd w:id="4"/>
    </w:p>
    <w:tbl>
      <w:tblPr>
        <w:tblStyle w:val="7"/>
        <w:tblW w:w="142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900"/>
        <w:gridCol w:w="2333"/>
        <w:gridCol w:w="1800"/>
        <w:gridCol w:w="1515"/>
        <w:gridCol w:w="1140"/>
        <w:gridCol w:w="1878"/>
        <w:gridCol w:w="660"/>
        <w:gridCol w:w="975"/>
        <w:gridCol w:w="735"/>
        <w:gridCol w:w="9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540" w:type="dxa"/>
            <w:vMerge w:val="restart"/>
            <w:vAlign w:val="center"/>
          </w:tcPr>
          <w:p>
            <w:pPr>
              <w:keepNext w:val="0"/>
              <w:keepLines w:val="0"/>
              <w:pageBreakBefore w:val="0"/>
              <w:widowControl/>
              <w:kinsoku/>
              <w:wordWrap/>
              <w:overflowPunct/>
              <w:topLinePunct w:val="0"/>
              <w:autoSpaceDE/>
              <w:autoSpaceDN/>
              <w:bidi w:val="0"/>
              <w:adjustRightInd/>
              <w:snapToGrid/>
              <w:spacing w:line="280" w:lineRule="exact"/>
              <w:textAlignment w:val="auto"/>
              <w:rPr>
                <w:rFonts w:ascii="Times New Roman" w:hAnsi="Times New Roman" w:cs="Times New Roman"/>
                <w:color w:val="000000"/>
                <w:kern w:val="0"/>
                <w:sz w:val="22"/>
                <w:szCs w:val="22"/>
              </w:rPr>
            </w:pPr>
            <w:r>
              <w:rPr>
                <w:rFonts w:hint="eastAsia" w:ascii="黑体" w:hAnsi="宋体" w:eastAsia="黑体" w:cs="黑体"/>
                <w:color w:val="000000"/>
                <w:kern w:val="0"/>
                <w:sz w:val="22"/>
                <w:szCs w:val="22"/>
              </w:rPr>
              <w:t>序号</w:t>
            </w:r>
          </w:p>
        </w:tc>
        <w:tc>
          <w:tcPr>
            <w:tcW w:w="1800" w:type="dxa"/>
            <w:gridSpan w:val="2"/>
            <w:vAlign w:val="center"/>
          </w:tcPr>
          <w:p>
            <w:pPr>
              <w:keepNext w:val="0"/>
              <w:keepLines w:val="0"/>
              <w:pageBreakBefore w:val="0"/>
              <w:widowControl/>
              <w:kinsoku/>
              <w:wordWrap/>
              <w:overflowPunct/>
              <w:topLinePunct w:val="0"/>
              <w:autoSpaceDE/>
              <w:autoSpaceDN/>
              <w:bidi w:val="0"/>
              <w:adjustRightInd/>
              <w:snapToGrid/>
              <w:spacing w:line="280" w:lineRule="exact"/>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2333" w:type="dxa"/>
            <w:vMerge w:val="restart"/>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1800" w:type="dxa"/>
            <w:vMerge w:val="restart"/>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515" w:type="dxa"/>
            <w:vMerge w:val="restart"/>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140" w:type="dxa"/>
            <w:vMerge w:val="restart"/>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878" w:type="dxa"/>
            <w:vMerge w:val="restart"/>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635" w:type="dxa"/>
            <w:gridSpan w:val="2"/>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657" w:type="dxa"/>
            <w:gridSpan w:val="2"/>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540" w:type="dxa"/>
            <w:vMerge w:val="continue"/>
            <w:vAlign w:val="center"/>
          </w:tcPr>
          <w:p>
            <w:pPr>
              <w:keepNext w:val="0"/>
              <w:keepLines w:val="0"/>
              <w:pageBreakBefore w:val="0"/>
              <w:widowControl/>
              <w:kinsoku/>
              <w:wordWrap/>
              <w:overflowPunct/>
              <w:topLinePunct w:val="0"/>
              <w:autoSpaceDE/>
              <w:autoSpaceDN/>
              <w:bidi w:val="0"/>
              <w:adjustRightInd/>
              <w:snapToGrid/>
              <w:spacing w:line="280" w:lineRule="exact"/>
              <w:textAlignment w:val="auto"/>
              <w:rPr>
                <w:rFonts w:ascii="Times New Roman" w:hAnsi="Times New Roman" w:cs="Times New Roman"/>
                <w:color w:val="000000"/>
                <w:kern w:val="0"/>
                <w:sz w:val="22"/>
                <w:szCs w:val="22"/>
              </w:rPr>
            </w:pPr>
          </w:p>
        </w:tc>
        <w:tc>
          <w:tcPr>
            <w:tcW w:w="900" w:type="dxa"/>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一级</w:t>
            </w:r>
          </w:p>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事项</w:t>
            </w:r>
          </w:p>
        </w:tc>
        <w:tc>
          <w:tcPr>
            <w:tcW w:w="900" w:type="dxa"/>
            <w:vAlign w:val="center"/>
          </w:tcPr>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二级</w:t>
            </w:r>
          </w:p>
          <w:p>
            <w:pPr>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事项</w:t>
            </w:r>
          </w:p>
        </w:tc>
        <w:tc>
          <w:tcPr>
            <w:tcW w:w="2333" w:type="dxa"/>
            <w:vMerge w:val="continue"/>
            <w:vAlign w:val="center"/>
          </w:tcPr>
          <w:p>
            <w:pPr>
              <w:keepNext w:val="0"/>
              <w:keepLines w:val="0"/>
              <w:pageBreakBefore w:val="0"/>
              <w:widowControl/>
              <w:kinsoku/>
              <w:wordWrap/>
              <w:overflowPunct/>
              <w:topLinePunct w:val="0"/>
              <w:autoSpaceDE/>
              <w:autoSpaceDN/>
              <w:bidi w:val="0"/>
              <w:adjustRightInd/>
              <w:snapToGrid/>
              <w:spacing w:line="280" w:lineRule="exact"/>
              <w:textAlignment w:val="auto"/>
              <w:rPr>
                <w:rFonts w:ascii="黑体" w:hAnsi="宋体" w:eastAsia="黑体" w:cs="Tahoma"/>
                <w:color w:val="000000"/>
                <w:kern w:val="0"/>
                <w:sz w:val="22"/>
                <w:szCs w:val="22"/>
              </w:rPr>
            </w:pPr>
          </w:p>
        </w:tc>
        <w:tc>
          <w:tcPr>
            <w:tcW w:w="1800" w:type="dxa"/>
            <w:vMerge w:val="continue"/>
            <w:vAlign w:val="center"/>
          </w:tcPr>
          <w:p>
            <w:pPr>
              <w:keepNext w:val="0"/>
              <w:keepLines w:val="0"/>
              <w:pageBreakBefore w:val="0"/>
              <w:widowControl/>
              <w:kinsoku/>
              <w:wordWrap/>
              <w:overflowPunct/>
              <w:topLinePunct w:val="0"/>
              <w:autoSpaceDE/>
              <w:autoSpaceDN/>
              <w:bidi w:val="0"/>
              <w:adjustRightInd/>
              <w:snapToGrid/>
              <w:spacing w:line="280" w:lineRule="exact"/>
              <w:textAlignment w:val="auto"/>
              <w:rPr>
                <w:rFonts w:ascii="黑体" w:hAnsi="宋体" w:eastAsia="黑体" w:cs="Tahoma"/>
                <w:color w:val="000000"/>
                <w:kern w:val="0"/>
                <w:sz w:val="22"/>
                <w:szCs w:val="22"/>
              </w:rPr>
            </w:pPr>
          </w:p>
        </w:tc>
        <w:tc>
          <w:tcPr>
            <w:tcW w:w="1515" w:type="dxa"/>
            <w:vMerge w:val="continue"/>
            <w:vAlign w:val="center"/>
          </w:tcPr>
          <w:p>
            <w:pPr>
              <w:keepNext w:val="0"/>
              <w:keepLines w:val="0"/>
              <w:pageBreakBefore w:val="0"/>
              <w:widowControl/>
              <w:kinsoku/>
              <w:wordWrap/>
              <w:overflowPunct/>
              <w:topLinePunct w:val="0"/>
              <w:autoSpaceDE/>
              <w:autoSpaceDN/>
              <w:bidi w:val="0"/>
              <w:adjustRightInd/>
              <w:snapToGrid/>
              <w:spacing w:line="280" w:lineRule="exact"/>
              <w:textAlignment w:val="auto"/>
              <w:rPr>
                <w:rFonts w:ascii="黑体" w:hAnsi="宋体" w:eastAsia="黑体" w:cs="Tahoma"/>
                <w:color w:val="000000"/>
                <w:kern w:val="0"/>
                <w:sz w:val="22"/>
                <w:szCs w:val="22"/>
              </w:rPr>
            </w:pPr>
          </w:p>
        </w:tc>
        <w:tc>
          <w:tcPr>
            <w:tcW w:w="1140" w:type="dxa"/>
            <w:vMerge w:val="continue"/>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p>
        </w:tc>
        <w:tc>
          <w:tcPr>
            <w:tcW w:w="1878" w:type="dxa"/>
            <w:vMerge w:val="continue"/>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kern w:val="0"/>
                <w:sz w:val="22"/>
                <w:szCs w:val="22"/>
              </w:rPr>
            </w:pPr>
          </w:p>
        </w:tc>
        <w:tc>
          <w:tcPr>
            <w:tcW w:w="660" w:type="dxa"/>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全</w:t>
            </w:r>
          </w:p>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社</w:t>
            </w:r>
          </w:p>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会</w:t>
            </w:r>
          </w:p>
        </w:tc>
        <w:tc>
          <w:tcPr>
            <w:tcW w:w="975" w:type="dxa"/>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特定</w:t>
            </w:r>
          </w:p>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群众</w:t>
            </w:r>
          </w:p>
        </w:tc>
        <w:tc>
          <w:tcPr>
            <w:tcW w:w="735" w:type="dxa"/>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922" w:type="dxa"/>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66" w:hRule="atLeast"/>
          <w:tblHeader/>
          <w:jc w:val="center"/>
        </w:trPr>
        <w:tc>
          <w:tcPr>
            <w:tcW w:w="540" w:type="dxa"/>
            <w:vAlign w:val="center"/>
          </w:tcPr>
          <w:p>
            <w:pPr>
              <w:rPr>
                <w:rFonts w:ascii="仿宋" w:hAnsi="仿宋" w:eastAsia="仿宋" w:cs="仿宋"/>
                <w:sz w:val="18"/>
                <w:szCs w:val="18"/>
              </w:rPr>
            </w:pPr>
            <w:r>
              <w:rPr>
                <w:rFonts w:ascii="仿宋" w:hAnsi="仿宋" w:eastAsia="仿宋" w:cs="仿宋"/>
                <w:sz w:val="18"/>
                <w:szCs w:val="18"/>
              </w:rPr>
              <w:t>1</w:t>
            </w:r>
          </w:p>
        </w:tc>
        <w:tc>
          <w:tcPr>
            <w:tcW w:w="900" w:type="dxa"/>
            <w:vMerge w:val="restart"/>
            <w:vAlign w:val="center"/>
          </w:tcPr>
          <w:p>
            <w:pPr>
              <w:rPr>
                <w:rFonts w:ascii="仿宋" w:hAnsi="仿宋" w:eastAsia="仿宋" w:cs="Tahoma"/>
                <w:sz w:val="18"/>
                <w:szCs w:val="18"/>
              </w:rPr>
            </w:pPr>
            <w:r>
              <w:rPr>
                <w:rFonts w:hint="eastAsia" w:ascii="仿宋" w:hAnsi="仿宋" w:eastAsia="仿宋" w:cs="仿宋"/>
                <w:sz w:val="18"/>
                <w:szCs w:val="18"/>
              </w:rPr>
              <w:t>港澳台居民居住证管理</w:t>
            </w:r>
          </w:p>
        </w:tc>
        <w:tc>
          <w:tcPr>
            <w:tcW w:w="900" w:type="dxa"/>
            <w:vAlign w:val="center"/>
          </w:tcPr>
          <w:p>
            <w:pPr>
              <w:rPr>
                <w:rFonts w:ascii="仿宋" w:hAnsi="仿宋" w:eastAsia="仿宋" w:cs="Tahoma"/>
                <w:sz w:val="18"/>
                <w:szCs w:val="18"/>
              </w:rPr>
            </w:pPr>
            <w:r>
              <w:rPr>
                <w:rFonts w:hint="eastAsia" w:ascii="仿宋" w:hAnsi="仿宋" w:eastAsia="仿宋" w:cs="仿宋"/>
                <w:sz w:val="18"/>
                <w:szCs w:val="18"/>
              </w:rPr>
              <w:t>港澳台居民居住证申领</w:t>
            </w:r>
          </w:p>
        </w:tc>
        <w:tc>
          <w:tcPr>
            <w:tcW w:w="2333" w:type="dxa"/>
            <w:vAlign w:val="center"/>
          </w:tcPr>
          <w:p>
            <w:pPr>
              <w:rPr>
                <w:rFonts w:ascii="仿宋" w:hAnsi="仿宋" w:eastAsia="仿宋" w:cs="Tahoma"/>
                <w:sz w:val="18"/>
                <w:szCs w:val="18"/>
              </w:rPr>
            </w:pPr>
            <w:r>
              <w:rPr>
                <w:rFonts w:hint="eastAsia" w:ascii="仿宋" w:hAnsi="仿宋" w:eastAsia="仿宋" w:cs="仿宋"/>
                <w:sz w:val="18"/>
                <w:szCs w:val="18"/>
              </w:rPr>
              <w:t>受理部门、办理条件、所需材料、办理流程、办理时限、收费标准和依据</w:t>
            </w:r>
          </w:p>
        </w:tc>
        <w:tc>
          <w:tcPr>
            <w:tcW w:w="1800" w:type="dxa"/>
            <w:vAlign w:val="center"/>
          </w:tcPr>
          <w:p>
            <w:pPr>
              <w:rPr>
                <w:rFonts w:ascii="仿宋" w:hAnsi="仿宋" w:eastAsia="仿宋" w:cs="Tahoma"/>
                <w:sz w:val="18"/>
                <w:szCs w:val="18"/>
              </w:rPr>
            </w:pPr>
            <w:r>
              <w:rPr>
                <w:rFonts w:hint="eastAsia" w:ascii="仿宋" w:hAnsi="仿宋" w:eastAsia="仿宋" w:cs="仿宋"/>
                <w:sz w:val="18"/>
                <w:szCs w:val="18"/>
              </w:rPr>
              <w:t>《港澳台居民居住证申领发放办法》、《政府信息公开条例》</w:t>
            </w:r>
          </w:p>
        </w:tc>
        <w:tc>
          <w:tcPr>
            <w:tcW w:w="1515" w:type="dxa"/>
            <w:vAlign w:val="center"/>
          </w:tcPr>
          <w:p>
            <w:pPr>
              <w:rPr>
                <w:rFonts w:ascii="仿宋" w:hAnsi="仿宋" w:eastAsia="仿宋" w:cs="Tahoma"/>
                <w:sz w:val="18"/>
                <w:szCs w:val="18"/>
              </w:rPr>
            </w:pPr>
            <w:r>
              <w:rPr>
                <w:rFonts w:hint="eastAsia" w:ascii="仿宋" w:hAnsi="仿宋" w:eastAsia="仿宋" w:cs="仿宋"/>
                <w:sz w:val="18"/>
                <w:szCs w:val="18"/>
              </w:rPr>
              <w:t>形成或者变更之日起</w:t>
            </w:r>
            <w:r>
              <w:rPr>
                <w:rFonts w:ascii="仿宋" w:hAnsi="仿宋" w:eastAsia="仿宋" w:cs="仿宋"/>
                <w:sz w:val="18"/>
                <w:szCs w:val="18"/>
              </w:rPr>
              <w:t>20</w:t>
            </w:r>
            <w:r>
              <w:rPr>
                <w:rFonts w:hint="eastAsia" w:ascii="仿宋" w:hAnsi="仿宋" w:eastAsia="仿宋" w:cs="仿宋"/>
                <w:sz w:val="18"/>
                <w:szCs w:val="18"/>
              </w:rPr>
              <w:t>个工作日内予以公开</w:t>
            </w:r>
          </w:p>
        </w:tc>
        <w:tc>
          <w:tcPr>
            <w:tcW w:w="1140" w:type="dxa"/>
            <w:vAlign w:val="center"/>
          </w:tcPr>
          <w:p>
            <w:pPr>
              <w:rPr>
                <w:rFonts w:ascii="仿宋" w:hAnsi="仿宋" w:eastAsia="仿宋" w:cs="Tahoma"/>
                <w:sz w:val="18"/>
                <w:szCs w:val="18"/>
              </w:rPr>
            </w:pPr>
            <w:r>
              <w:rPr>
                <w:rFonts w:hint="eastAsia" w:ascii="仿宋" w:hAnsi="仿宋" w:eastAsia="仿宋" w:cs="仿宋"/>
                <w:sz w:val="18"/>
                <w:szCs w:val="18"/>
              </w:rPr>
              <w:t>县公安局</w:t>
            </w:r>
          </w:p>
        </w:tc>
        <w:tc>
          <w:tcPr>
            <w:tcW w:w="1878" w:type="dxa"/>
            <w:vAlign w:val="center"/>
          </w:tcPr>
          <w:p>
            <w:pPr>
              <w:rPr>
                <w:rFonts w:ascii="仿宋" w:hAnsi="仿宋" w:eastAsia="仿宋" w:cs="Tahoma"/>
                <w:sz w:val="18"/>
                <w:szCs w:val="18"/>
              </w:rPr>
            </w:pPr>
            <w:r>
              <w:rPr>
                <w:rFonts w:hint="eastAsia" w:ascii="仿宋" w:hAnsi="仿宋" w:eastAsia="仿宋" w:cs="仿宋"/>
                <w:sz w:val="18"/>
                <w:szCs w:val="18"/>
              </w:rPr>
              <w:t>■县政府网站</w:t>
            </w:r>
          </w:p>
          <w:p>
            <w:pPr>
              <w:rPr>
                <w:rFonts w:ascii="仿宋" w:hAnsi="仿宋" w:eastAsia="仿宋" w:cs="Tahoma"/>
                <w:sz w:val="18"/>
                <w:szCs w:val="18"/>
              </w:rPr>
            </w:pPr>
            <w:r>
              <w:rPr>
                <w:rFonts w:hint="eastAsia" w:ascii="仿宋" w:hAnsi="仿宋" w:eastAsia="仿宋" w:cs="仿宋"/>
                <w:sz w:val="18"/>
                <w:szCs w:val="18"/>
              </w:rPr>
              <w:t>■入户</w:t>
            </w:r>
            <w:r>
              <w:rPr>
                <w:rFonts w:ascii="仿宋" w:hAnsi="仿宋" w:eastAsia="仿宋" w:cs="仿宋"/>
                <w:sz w:val="18"/>
                <w:szCs w:val="18"/>
              </w:rPr>
              <w:t>/</w:t>
            </w:r>
            <w:r>
              <w:rPr>
                <w:rFonts w:hint="eastAsia" w:ascii="仿宋" w:hAnsi="仿宋" w:eastAsia="仿宋" w:cs="仿宋"/>
                <w:sz w:val="18"/>
                <w:szCs w:val="18"/>
              </w:rPr>
              <w:t>现场</w:t>
            </w:r>
          </w:p>
        </w:tc>
        <w:tc>
          <w:tcPr>
            <w:tcW w:w="660" w:type="dxa"/>
            <w:vAlign w:val="center"/>
          </w:tcPr>
          <w:p>
            <w:pPr>
              <w:rPr>
                <w:rFonts w:ascii="仿宋" w:hAnsi="仿宋" w:eastAsia="仿宋" w:cs="Tahoma"/>
                <w:sz w:val="18"/>
                <w:szCs w:val="18"/>
              </w:rPr>
            </w:pPr>
            <w:r>
              <w:rPr>
                <w:rFonts w:hint="eastAsia" w:ascii="仿宋" w:hAnsi="仿宋" w:eastAsia="仿宋" w:cs="仿宋"/>
                <w:sz w:val="18"/>
                <w:szCs w:val="18"/>
              </w:rPr>
              <w:t>√</w:t>
            </w:r>
          </w:p>
        </w:tc>
        <w:tc>
          <w:tcPr>
            <w:tcW w:w="975" w:type="dxa"/>
            <w:vAlign w:val="center"/>
          </w:tcPr>
          <w:p>
            <w:pPr>
              <w:rPr>
                <w:rFonts w:ascii="仿宋" w:hAnsi="仿宋" w:eastAsia="仿宋" w:cs="Tahoma"/>
                <w:sz w:val="18"/>
                <w:szCs w:val="18"/>
              </w:rPr>
            </w:pPr>
          </w:p>
        </w:tc>
        <w:tc>
          <w:tcPr>
            <w:tcW w:w="735" w:type="dxa"/>
            <w:vAlign w:val="center"/>
          </w:tcPr>
          <w:p>
            <w:pPr>
              <w:rPr>
                <w:rFonts w:ascii="仿宋" w:hAnsi="仿宋" w:eastAsia="仿宋" w:cs="Tahoma"/>
                <w:sz w:val="18"/>
                <w:szCs w:val="18"/>
              </w:rPr>
            </w:pPr>
            <w:r>
              <w:rPr>
                <w:rFonts w:hint="eastAsia" w:ascii="仿宋" w:hAnsi="仿宋" w:eastAsia="仿宋" w:cs="仿宋"/>
                <w:sz w:val="18"/>
                <w:szCs w:val="18"/>
              </w:rPr>
              <w:t>√</w:t>
            </w:r>
          </w:p>
        </w:tc>
        <w:tc>
          <w:tcPr>
            <w:tcW w:w="922" w:type="dxa"/>
            <w:vAlign w:val="center"/>
          </w:tcPr>
          <w:p>
            <w:pPr>
              <w:rPr>
                <w:rFonts w:ascii="仿宋" w:hAnsi="仿宋" w:eastAsia="仿宋"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84" w:hRule="atLeast"/>
          <w:tblHeader/>
          <w:jc w:val="center"/>
        </w:trPr>
        <w:tc>
          <w:tcPr>
            <w:tcW w:w="540" w:type="dxa"/>
            <w:vAlign w:val="center"/>
          </w:tcPr>
          <w:p>
            <w:pPr>
              <w:rPr>
                <w:rFonts w:ascii="仿宋" w:hAnsi="仿宋" w:eastAsia="仿宋" w:cs="仿宋"/>
                <w:sz w:val="18"/>
                <w:szCs w:val="18"/>
              </w:rPr>
            </w:pPr>
            <w:r>
              <w:rPr>
                <w:rFonts w:ascii="仿宋" w:hAnsi="仿宋" w:eastAsia="仿宋" w:cs="仿宋"/>
                <w:sz w:val="18"/>
                <w:szCs w:val="18"/>
              </w:rPr>
              <w:t>2</w:t>
            </w:r>
          </w:p>
        </w:tc>
        <w:tc>
          <w:tcPr>
            <w:tcW w:w="900" w:type="dxa"/>
            <w:vMerge w:val="continue"/>
            <w:vAlign w:val="center"/>
          </w:tcPr>
          <w:p>
            <w:pPr>
              <w:rPr>
                <w:rFonts w:ascii="仿宋" w:hAnsi="仿宋" w:eastAsia="仿宋" w:cs="仿宋"/>
                <w:sz w:val="18"/>
                <w:szCs w:val="18"/>
              </w:rPr>
            </w:pPr>
          </w:p>
        </w:tc>
        <w:tc>
          <w:tcPr>
            <w:tcW w:w="900" w:type="dxa"/>
            <w:vAlign w:val="center"/>
          </w:tcPr>
          <w:p>
            <w:pPr>
              <w:rPr>
                <w:rFonts w:ascii="仿宋" w:hAnsi="仿宋" w:eastAsia="仿宋" w:cs="Tahoma"/>
                <w:sz w:val="18"/>
                <w:szCs w:val="18"/>
              </w:rPr>
            </w:pPr>
            <w:r>
              <w:rPr>
                <w:rFonts w:hint="eastAsia" w:ascii="仿宋" w:hAnsi="仿宋" w:eastAsia="仿宋" w:cs="仿宋"/>
                <w:sz w:val="18"/>
                <w:szCs w:val="18"/>
              </w:rPr>
              <w:t>港澳台居民居住证换、补领</w:t>
            </w:r>
          </w:p>
        </w:tc>
        <w:tc>
          <w:tcPr>
            <w:tcW w:w="2333" w:type="dxa"/>
            <w:vAlign w:val="center"/>
          </w:tcPr>
          <w:p>
            <w:pPr>
              <w:rPr>
                <w:rFonts w:ascii="仿宋" w:hAnsi="仿宋" w:eastAsia="仿宋" w:cs="Tahoma"/>
                <w:sz w:val="18"/>
                <w:szCs w:val="18"/>
              </w:rPr>
            </w:pPr>
            <w:r>
              <w:rPr>
                <w:rFonts w:hint="eastAsia" w:ascii="仿宋" w:hAnsi="仿宋" w:eastAsia="仿宋" w:cs="仿宋"/>
                <w:sz w:val="18"/>
                <w:szCs w:val="18"/>
              </w:rPr>
              <w:t>受理部门、办理条件、所需材料、办理流程、办理时限、收费标准和依据</w:t>
            </w:r>
          </w:p>
        </w:tc>
        <w:tc>
          <w:tcPr>
            <w:tcW w:w="1800" w:type="dxa"/>
            <w:vAlign w:val="center"/>
          </w:tcPr>
          <w:p>
            <w:pPr>
              <w:rPr>
                <w:rFonts w:ascii="仿宋" w:hAnsi="仿宋" w:eastAsia="仿宋" w:cs="Tahoma"/>
                <w:sz w:val="18"/>
                <w:szCs w:val="18"/>
              </w:rPr>
            </w:pPr>
            <w:r>
              <w:rPr>
                <w:rFonts w:hint="eastAsia" w:ascii="仿宋" w:hAnsi="仿宋" w:eastAsia="仿宋" w:cs="仿宋"/>
                <w:sz w:val="18"/>
                <w:szCs w:val="18"/>
              </w:rPr>
              <w:t>《港澳台居民居住证申领发放办法》、《政府信息公开条例》</w:t>
            </w:r>
          </w:p>
        </w:tc>
        <w:tc>
          <w:tcPr>
            <w:tcW w:w="1515" w:type="dxa"/>
            <w:vAlign w:val="center"/>
          </w:tcPr>
          <w:p>
            <w:pPr>
              <w:rPr>
                <w:rFonts w:ascii="仿宋" w:hAnsi="仿宋" w:eastAsia="仿宋" w:cs="Tahoma"/>
                <w:sz w:val="18"/>
                <w:szCs w:val="18"/>
              </w:rPr>
            </w:pPr>
            <w:r>
              <w:rPr>
                <w:rFonts w:hint="eastAsia" w:ascii="仿宋" w:hAnsi="仿宋" w:eastAsia="仿宋" w:cs="仿宋"/>
                <w:sz w:val="18"/>
                <w:szCs w:val="18"/>
              </w:rPr>
              <w:t>形成或者变更之日起</w:t>
            </w:r>
            <w:r>
              <w:rPr>
                <w:rFonts w:ascii="仿宋" w:hAnsi="仿宋" w:eastAsia="仿宋" w:cs="仿宋"/>
                <w:sz w:val="18"/>
                <w:szCs w:val="18"/>
              </w:rPr>
              <w:t>20</w:t>
            </w:r>
            <w:r>
              <w:rPr>
                <w:rFonts w:hint="eastAsia" w:ascii="仿宋" w:hAnsi="仿宋" w:eastAsia="仿宋" w:cs="仿宋"/>
                <w:sz w:val="18"/>
                <w:szCs w:val="18"/>
              </w:rPr>
              <w:t>个工作日内予以公开</w:t>
            </w:r>
          </w:p>
        </w:tc>
        <w:tc>
          <w:tcPr>
            <w:tcW w:w="1140" w:type="dxa"/>
            <w:vAlign w:val="center"/>
          </w:tcPr>
          <w:p>
            <w:pPr>
              <w:rPr>
                <w:rFonts w:ascii="仿宋" w:hAnsi="仿宋" w:eastAsia="仿宋" w:cs="Tahoma"/>
                <w:sz w:val="18"/>
                <w:szCs w:val="18"/>
              </w:rPr>
            </w:pPr>
            <w:r>
              <w:rPr>
                <w:rFonts w:hint="eastAsia" w:ascii="仿宋" w:hAnsi="仿宋" w:eastAsia="仿宋" w:cs="仿宋"/>
                <w:sz w:val="18"/>
                <w:szCs w:val="18"/>
              </w:rPr>
              <w:t>县公安局</w:t>
            </w:r>
          </w:p>
        </w:tc>
        <w:tc>
          <w:tcPr>
            <w:tcW w:w="1878" w:type="dxa"/>
            <w:vAlign w:val="center"/>
          </w:tcPr>
          <w:p>
            <w:pPr>
              <w:rPr>
                <w:rFonts w:ascii="仿宋" w:hAnsi="仿宋" w:eastAsia="仿宋" w:cs="Tahoma"/>
                <w:sz w:val="18"/>
                <w:szCs w:val="18"/>
              </w:rPr>
            </w:pPr>
            <w:r>
              <w:rPr>
                <w:rFonts w:hint="eastAsia" w:ascii="仿宋" w:hAnsi="仿宋" w:eastAsia="仿宋" w:cs="仿宋"/>
                <w:sz w:val="18"/>
                <w:szCs w:val="18"/>
              </w:rPr>
              <w:t>■县政府网站</w:t>
            </w:r>
          </w:p>
          <w:p>
            <w:pPr>
              <w:rPr>
                <w:rFonts w:ascii="仿宋" w:hAnsi="仿宋" w:eastAsia="仿宋" w:cs="Tahoma"/>
                <w:sz w:val="18"/>
                <w:szCs w:val="18"/>
              </w:rPr>
            </w:pPr>
            <w:r>
              <w:rPr>
                <w:rFonts w:hint="eastAsia" w:ascii="仿宋" w:hAnsi="仿宋" w:eastAsia="仿宋" w:cs="仿宋"/>
                <w:sz w:val="18"/>
                <w:szCs w:val="18"/>
              </w:rPr>
              <w:t>■入户</w:t>
            </w:r>
            <w:r>
              <w:rPr>
                <w:rFonts w:ascii="仿宋" w:hAnsi="仿宋" w:eastAsia="仿宋" w:cs="仿宋"/>
                <w:sz w:val="18"/>
                <w:szCs w:val="18"/>
              </w:rPr>
              <w:t>/</w:t>
            </w:r>
            <w:r>
              <w:rPr>
                <w:rFonts w:hint="eastAsia" w:ascii="仿宋" w:hAnsi="仿宋" w:eastAsia="仿宋" w:cs="仿宋"/>
                <w:sz w:val="18"/>
                <w:szCs w:val="18"/>
              </w:rPr>
              <w:t>现场</w:t>
            </w:r>
          </w:p>
        </w:tc>
        <w:tc>
          <w:tcPr>
            <w:tcW w:w="660" w:type="dxa"/>
            <w:vAlign w:val="center"/>
          </w:tcPr>
          <w:p>
            <w:pPr>
              <w:rPr>
                <w:rFonts w:ascii="仿宋" w:hAnsi="仿宋" w:eastAsia="仿宋" w:cs="Tahoma"/>
                <w:sz w:val="18"/>
                <w:szCs w:val="18"/>
              </w:rPr>
            </w:pPr>
            <w:r>
              <w:rPr>
                <w:rFonts w:hint="eastAsia" w:ascii="仿宋" w:hAnsi="仿宋" w:eastAsia="仿宋" w:cs="仿宋"/>
                <w:sz w:val="18"/>
                <w:szCs w:val="18"/>
              </w:rPr>
              <w:t>√</w:t>
            </w:r>
          </w:p>
        </w:tc>
        <w:tc>
          <w:tcPr>
            <w:tcW w:w="975" w:type="dxa"/>
            <w:vAlign w:val="center"/>
          </w:tcPr>
          <w:p>
            <w:pPr>
              <w:rPr>
                <w:rFonts w:ascii="仿宋" w:hAnsi="仿宋" w:eastAsia="仿宋" w:cs="Tahoma"/>
                <w:sz w:val="18"/>
                <w:szCs w:val="18"/>
              </w:rPr>
            </w:pPr>
          </w:p>
        </w:tc>
        <w:tc>
          <w:tcPr>
            <w:tcW w:w="735" w:type="dxa"/>
            <w:vAlign w:val="center"/>
          </w:tcPr>
          <w:p>
            <w:pPr>
              <w:rPr>
                <w:rFonts w:ascii="仿宋" w:hAnsi="仿宋" w:eastAsia="仿宋" w:cs="Tahoma"/>
                <w:sz w:val="18"/>
                <w:szCs w:val="18"/>
              </w:rPr>
            </w:pPr>
            <w:r>
              <w:rPr>
                <w:rFonts w:hint="eastAsia" w:ascii="仿宋" w:hAnsi="仿宋" w:eastAsia="仿宋" w:cs="仿宋"/>
                <w:sz w:val="18"/>
                <w:szCs w:val="18"/>
              </w:rPr>
              <w:t>√</w:t>
            </w:r>
          </w:p>
        </w:tc>
        <w:tc>
          <w:tcPr>
            <w:tcW w:w="922" w:type="dxa"/>
            <w:vAlign w:val="center"/>
          </w:tcPr>
          <w:p>
            <w:pPr>
              <w:rPr>
                <w:rFonts w:ascii="仿宋" w:hAnsi="仿宋" w:eastAsia="仿宋" w:cs="Tahoma"/>
                <w:sz w:val="18"/>
                <w:szCs w:val="18"/>
              </w:rPr>
            </w:pPr>
          </w:p>
        </w:tc>
      </w:tr>
    </w:tbl>
    <w:p>
      <w:pPr>
        <w:rPr>
          <w:rFonts w:cs="Tahoma"/>
        </w:rPr>
      </w:pPr>
    </w:p>
    <w:p>
      <w:pPr>
        <w:rPr>
          <w:rFonts w:cs="Tahoma"/>
        </w:rPr>
      </w:pPr>
    </w:p>
    <w:p>
      <w:pPr>
        <w:rPr>
          <w:rFonts w:cs="Tahoma"/>
        </w:rPr>
      </w:pPr>
    </w:p>
    <w:p>
      <w:pPr>
        <w:rPr>
          <w:rFonts w:cs="Tahoma"/>
        </w:rPr>
      </w:pPr>
    </w:p>
    <w:p>
      <w:pPr>
        <w:ind w:left="0" w:leftChars="0" w:right="0" w:rightChars="0" w:firstLine="0" w:firstLineChars="0"/>
        <w:jc w:val="center"/>
        <w:outlineLvl w:val="0"/>
        <w:rPr>
          <w:rFonts w:hint="eastAsia" w:ascii="方正小标宋简体" w:hAnsi="方正小标宋简体" w:eastAsia="方正小标宋简体" w:cs="方正小标宋简体"/>
          <w:b w:val="0"/>
          <w:bCs w:val="0"/>
          <w:sz w:val="44"/>
          <w:szCs w:val="44"/>
        </w:rPr>
      </w:pPr>
      <w:r>
        <w:rPr>
          <w:rFonts w:cs="Tahoma"/>
        </w:rPr>
        <w:br w:type="page"/>
      </w:r>
      <w:bookmarkStart w:id="5" w:name="_Toc27894"/>
      <w:r>
        <w:rPr>
          <w:rFonts w:hint="eastAsia" w:ascii="方正小标宋简体" w:hAnsi="方正小标宋简体" w:eastAsia="方正小标宋简体" w:cs="方正小标宋简体"/>
          <w:b w:val="0"/>
          <w:bCs w:val="0"/>
          <w:sz w:val="44"/>
          <w:szCs w:val="44"/>
        </w:rPr>
        <w:t>（五）社会救助领域基层政务公开标准目录</w:t>
      </w:r>
      <w:bookmarkEnd w:id="5"/>
    </w:p>
    <w:tbl>
      <w:tblPr>
        <w:tblStyle w:val="7"/>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720"/>
        <w:gridCol w:w="2566"/>
        <w:gridCol w:w="2505"/>
        <w:gridCol w:w="1785"/>
        <w:gridCol w:w="1410"/>
        <w:gridCol w:w="1274"/>
        <w:gridCol w:w="54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Times New Roman" w:hAnsi="Times New Roman" w:cs="Times New Roman"/>
                <w:color w:val="000000"/>
                <w:kern w:val="0"/>
                <w:sz w:val="22"/>
                <w:szCs w:val="22"/>
              </w:rPr>
            </w:pPr>
            <w:r>
              <w:rPr>
                <w:rFonts w:hint="eastAsia" w:ascii="黑体" w:hAnsi="宋体" w:eastAsia="黑体" w:cs="黑体"/>
                <w:color w:val="000000"/>
                <w:kern w:val="0"/>
                <w:sz w:val="22"/>
                <w:szCs w:val="22"/>
              </w:rPr>
              <w:t>序号</w:t>
            </w:r>
          </w:p>
        </w:tc>
        <w:tc>
          <w:tcPr>
            <w:tcW w:w="1440" w:type="dxa"/>
            <w:gridSpan w:val="2"/>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2566" w:type="dxa"/>
            <w:vMerge w:val="restart"/>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2505" w:type="dxa"/>
            <w:vMerge w:val="restart"/>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785" w:type="dxa"/>
            <w:vMerge w:val="restart"/>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410" w:type="dxa"/>
            <w:vMerge w:val="restart"/>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274" w:type="dxa"/>
            <w:vMerge w:val="restart"/>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249" w:type="dxa"/>
            <w:gridSpan w:val="2"/>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71" w:type="dxa"/>
            <w:gridSpan w:val="2"/>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auto"/>
              <w:rPr>
                <w:rFonts w:ascii="Times New Roman" w:hAnsi="Times New Roman" w:cs="Times New Roman"/>
                <w:color w:val="000000"/>
                <w:kern w:val="0"/>
                <w:sz w:val="22"/>
                <w:szCs w:val="22"/>
              </w:rPr>
            </w:pPr>
          </w:p>
        </w:tc>
        <w:tc>
          <w:tcPr>
            <w:tcW w:w="720" w:type="dxa"/>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720" w:type="dxa"/>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二级事项</w:t>
            </w:r>
          </w:p>
        </w:tc>
        <w:tc>
          <w:tcPr>
            <w:tcW w:w="2566" w:type="dxa"/>
            <w:vMerge w:val="continue"/>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auto"/>
              <w:rPr>
                <w:rFonts w:ascii="黑体" w:hAnsi="宋体" w:eastAsia="黑体" w:cs="Tahoma"/>
                <w:color w:val="000000"/>
                <w:kern w:val="0"/>
                <w:sz w:val="22"/>
                <w:szCs w:val="22"/>
              </w:rPr>
            </w:pPr>
          </w:p>
        </w:tc>
        <w:tc>
          <w:tcPr>
            <w:tcW w:w="2505" w:type="dxa"/>
            <w:vMerge w:val="continue"/>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auto"/>
              <w:rPr>
                <w:rFonts w:ascii="黑体" w:hAnsi="宋体" w:eastAsia="黑体" w:cs="Tahoma"/>
                <w:color w:val="000000"/>
                <w:kern w:val="0"/>
                <w:sz w:val="22"/>
                <w:szCs w:val="22"/>
              </w:rPr>
            </w:pPr>
          </w:p>
        </w:tc>
        <w:tc>
          <w:tcPr>
            <w:tcW w:w="1785" w:type="dxa"/>
            <w:vMerge w:val="continue"/>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auto"/>
              <w:rPr>
                <w:rFonts w:ascii="黑体" w:hAnsi="宋体" w:eastAsia="黑体" w:cs="Tahoma"/>
                <w:color w:val="000000"/>
                <w:kern w:val="0"/>
                <w:sz w:val="22"/>
                <w:szCs w:val="22"/>
              </w:rPr>
            </w:pPr>
          </w:p>
        </w:tc>
        <w:tc>
          <w:tcPr>
            <w:tcW w:w="1410" w:type="dxa"/>
            <w:vMerge w:val="continue"/>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auto"/>
              <w:rPr>
                <w:rFonts w:ascii="黑体" w:hAnsi="宋体" w:eastAsia="黑体" w:cs="Tahoma"/>
                <w:color w:val="000000"/>
                <w:kern w:val="0"/>
                <w:sz w:val="22"/>
                <w:szCs w:val="22"/>
              </w:rPr>
            </w:pPr>
          </w:p>
        </w:tc>
        <w:tc>
          <w:tcPr>
            <w:tcW w:w="1274" w:type="dxa"/>
            <w:vMerge w:val="continue"/>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auto"/>
              <w:rPr>
                <w:rFonts w:ascii="黑体" w:hAnsi="宋体" w:eastAsia="黑体" w:cs="Tahoma"/>
                <w:kern w:val="0"/>
                <w:sz w:val="22"/>
                <w:szCs w:val="22"/>
              </w:rPr>
            </w:pPr>
          </w:p>
        </w:tc>
        <w:tc>
          <w:tcPr>
            <w:tcW w:w="540" w:type="dxa"/>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709" w:type="dxa"/>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51" w:type="dxa"/>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26" w:hRule="atLeas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w:t>
            </w:r>
          </w:p>
        </w:tc>
        <w:tc>
          <w:tcPr>
            <w:tcW w:w="720"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综合业务</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政策</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法规</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文件</w:t>
            </w:r>
          </w:p>
        </w:tc>
        <w:tc>
          <w:tcPr>
            <w:tcW w:w="2566"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《社会救助暂行办法》</w:t>
            </w:r>
            <w:r>
              <w:rPr>
                <w:rFonts w:ascii="仿宋_GB2312" w:hAnsi="宋体" w:eastAsia="仿宋_GB2312" w:cs="仿宋_GB2312"/>
                <w:color w:val="000000"/>
                <w:sz w:val="18"/>
                <w:szCs w:val="18"/>
              </w:rPr>
              <w:t xml:space="preserve">                 </w:t>
            </w:r>
            <w:r>
              <w:rPr>
                <w:rFonts w:ascii="仿宋_GB2312" w:hAnsi="宋体" w:eastAsia="仿宋_GB2312" w:cs="仿宋_GB2312"/>
                <w:color w:val="000000"/>
                <w:sz w:val="18"/>
                <w:szCs w:val="18"/>
              </w:rPr>
              <w:br w:type="textWrapping"/>
            </w:r>
            <w:r>
              <w:rPr>
                <w:rFonts w:hint="eastAsia" w:ascii="仿宋_GB2312" w:hAnsi="宋体" w:eastAsia="仿宋_GB2312" w:cs="仿宋_GB2312"/>
                <w:color w:val="000000"/>
                <w:sz w:val="18"/>
                <w:szCs w:val="18"/>
              </w:rPr>
              <w:t>各地配套政策法规文件</w:t>
            </w:r>
          </w:p>
        </w:tc>
        <w:tc>
          <w:tcPr>
            <w:tcW w:w="250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《信息公开条例》及相关规定</w:t>
            </w:r>
          </w:p>
        </w:tc>
        <w:tc>
          <w:tcPr>
            <w:tcW w:w="1785"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410"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县民政局</w:t>
            </w:r>
          </w:p>
        </w:tc>
        <w:tc>
          <w:tcPr>
            <w:tcW w:w="1274"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8" w:hRule="atLeas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监督</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检查</w:t>
            </w:r>
          </w:p>
        </w:tc>
        <w:tc>
          <w:tcPr>
            <w:tcW w:w="2566"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社会救助信访通讯地址</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社会救助投诉举报电话</w:t>
            </w:r>
          </w:p>
        </w:tc>
        <w:tc>
          <w:tcPr>
            <w:tcW w:w="250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《信息公开条例》及相关规定</w:t>
            </w:r>
          </w:p>
        </w:tc>
        <w:tc>
          <w:tcPr>
            <w:tcW w:w="1785"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410"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县民政局</w:t>
            </w:r>
          </w:p>
        </w:tc>
        <w:tc>
          <w:tcPr>
            <w:tcW w:w="1274"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54" w:hRule="atLeas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3</w:t>
            </w:r>
          </w:p>
        </w:tc>
        <w:tc>
          <w:tcPr>
            <w:tcW w:w="720"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最低生活保障</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政策</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法规</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文件</w:t>
            </w:r>
          </w:p>
        </w:tc>
        <w:tc>
          <w:tcPr>
            <w:tcW w:w="2566"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《国务院关于进一步加强和改进最低生活保障工作的意见》、《最低生活保障审核审批办法（试行）》、各地配套政策法规文件</w:t>
            </w:r>
          </w:p>
        </w:tc>
        <w:tc>
          <w:tcPr>
            <w:tcW w:w="250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《信息公开条例》及相关规定</w:t>
            </w:r>
          </w:p>
        </w:tc>
        <w:tc>
          <w:tcPr>
            <w:tcW w:w="1785"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410"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县民政局</w:t>
            </w:r>
          </w:p>
        </w:tc>
        <w:tc>
          <w:tcPr>
            <w:tcW w:w="1274"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10" w:hRule="atLeas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4</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办事</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指南</w:t>
            </w:r>
          </w:p>
        </w:tc>
        <w:tc>
          <w:tcPr>
            <w:tcW w:w="2566"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办理事项、办理条件、最低生活保障标准、申请材料、办理流程、办理时间、地点、联系方式</w:t>
            </w:r>
          </w:p>
        </w:tc>
        <w:tc>
          <w:tcPr>
            <w:tcW w:w="2505"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《国务院关于进一步加强和改进最低生活保障工作的意见》、各地相关政策法规文件</w:t>
            </w:r>
          </w:p>
        </w:tc>
        <w:tc>
          <w:tcPr>
            <w:tcW w:w="1785"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410"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县民政局</w:t>
            </w:r>
          </w:p>
        </w:tc>
        <w:tc>
          <w:tcPr>
            <w:tcW w:w="1274"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26" w:hRule="atLeas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5</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审批</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信息</w:t>
            </w:r>
          </w:p>
        </w:tc>
        <w:tc>
          <w:tcPr>
            <w:tcW w:w="2566"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低保对象名单及相关信息</w:t>
            </w:r>
          </w:p>
        </w:tc>
        <w:tc>
          <w:tcPr>
            <w:tcW w:w="2505"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《国务院关于进一步加强和改进最低生活保障工作的意见》、各地相关政策法规文件</w:t>
            </w:r>
          </w:p>
        </w:tc>
        <w:tc>
          <w:tcPr>
            <w:tcW w:w="1785"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410"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县民政局</w:t>
            </w:r>
          </w:p>
        </w:tc>
        <w:tc>
          <w:tcPr>
            <w:tcW w:w="1274"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6</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特困人员救助供养</w:t>
            </w:r>
          </w:p>
        </w:tc>
        <w:tc>
          <w:tcPr>
            <w:tcW w:w="72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政策</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法规</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文件</w:t>
            </w:r>
          </w:p>
        </w:tc>
        <w:tc>
          <w:tcPr>
            <w:tcW w:w="2566" w:type="dxa"/>
            <w:vAlign w:val="center"/>
          </w:tcPr>
          <w:p>
            <w:pPr>
              <w:keepNext w:val="0"/>
              <w:keepLines w:val="0"/>
              <w:pageBreakBefore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务院关于进一步健全特困人员救助供养制度的意见》、民政部关于印发《特困人员认定办法》的通知、民政部关于贯彻落实《国务院关于进一步健全特困人员救助供养制度的意见》的通知、各地配套政策法规文件</w:t>
            </w:r>
          </w:p>
        </w:tc>
        <w:tc>
          <w:tcPr>
            <w:tcW w:w="2505"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《信息公开条例》及相关规定</w:t>
            </w:r>
          </w:p>
        </w:tc>
        <w:tc>
          <w:tcPr>
            <w:tcW w:w="1785"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41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县民政局</w:t>
            </w: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 xml:space="preserve">                                                                                                                                                                                                 </w:t>
            </w:r>
          </w:p>
        </w:tc>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7</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办事</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指南</w:t>
            </w:r>
          </w:p>
        </w:tc>
        <w:tc>
          <w:tcPr>
            <w:tcW w:w="2566"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办理事项、办理条件、救助供养标准、申请材料、办理流程、办理时间、地点、联系方式</w:t>
            </w:r>
            <w:r>
              <w:rPr>
                <w:rFonts w:ascii="仿宋_GB2312" w:hAnsi="宋体" w:eastAsia="仿宋_GB2312" w:cs="仿宋_GB2312"/>
                <w:color w:val="000000"/>
                <w:sz w:val="18"/>
                <w:szCs w:val="18"/>
              </w:rPr>
              <w:t xml:space="preserve"> </w:t>
            </w:r>
          </w:p>
        </w:tc>
        <w:tc>
          <w:tcPr>
            <w:tcW w:w="2505"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《国务院关于进一步健全特困人员救助供养制度的意见》、各地相关政策法规文件</w:t>
            </w:r>
          </w:p>
        </w:tc>
        <w:tc>
          <w:tcPr>
            <w:tcW w:w="1785"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41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县民政局</w:t>
            </w: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tc>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8</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审批</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信息</w:t>
            </w:r>
          </w:p>
        </w:tc>
        <w:tc>
          <w:tcPr>
            <w:tcW w:w="2566"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特困人员名单及相关信息</w:t>
            </w:r>
          </w:p>
        </w:tc>
        <w:tc>
          <w:tcPr>
            <w:tcW w:w="2505"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《国务院关于进一步健全特困人员救助供养制度的意见》、各地相关政策法规文件</w:t>
            </w:r>
          </w:p>
        </w:tc>
        <w:tc>
          <w:tcPr>
            <w:tcW w:w="1785"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41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县民政局</w:t>
            </w: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tc>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9</w:t>
            </w:r>
          </w:p>
        </w:tc>
        <w:tc>
          <w:tcPr>
            <w:tcW w:w="72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临时救助</w:t>
            </w:r>
          </w:p>
        </w:tc>
        <w:tc>
          <w:tcPr>
            <w:tcW w:w="72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政策</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法规</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文件</w:t>
            </w:r>
          </w:p>
        </w:tc>
        <w:tc>
          <w:tcPr>
            <w:tcW w:w="2566"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《国务院关于全面建立临时救助制度的通知》、《民政部</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财政部关于进一步加强和改进临时救助工作的意见》、各地配套政策法规文件</w:t>
            </w:r>
          </w:p>
        </w:tc>
        <w:tc>
          <w:tcPr>
            <w:tcW w:w="2505"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《信息公开条例》及相关规定</w:t>
            </w:r>
          </w:p>
        </w:tc>
        <w:tc>
          <w:tcPr>
            <w:tcW w:w="1785"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41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县民政局</w:t>
            </w: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 xml:space="preserve">                                                                                                                                                                                                   </w:t>
            </w:r>
          </w:p>
        </w:tc>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2" w:hRule="atLeas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10</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临时救助</w:t>
            </w:r>
          </w:p>
        </w:tc>
        <w:tc>
          <w:tcPr>
            <w:tcW w:w="72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办事</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指南</w:t>
            </w:r>
          </w:p>
        </w:tc>
        <w:tc>
          <w:tcPr>
            <w:tcW w:w="2566"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办理事项、办理条件、救助标准、申请材料、办理流程、办理时间、地点、联系方式</w:t>
            </w:r>
            <w:r>
              <w:rPr>
                <w:rFonts w:ascii="仿宋_GB2312" w:hAnsi="宋体" w:eastAsia="仿宋_GB2312" w:cs="仿宋_GB2312"/>
                <w:color w:val="000000"/>
                <w:sz w:val="18"/>
                <w:szCs w:val="18"/>
              </w:rPr>
              <w:t xml:space="preserve"> </w:t>
            </w:r>
          </w:p>
        </w:tc>
        <w:tc>
          <w:tcPr>
            <w:tcW w:w="2505"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《国务院关于全面建立临时救助制度的通知》、各地相关政策法规文件</w:t>
            </w:r>
          </w:p>
        </w:tc>
        <w:tc>
          <w:tcPr>
            <w:tcW w:w="1785"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41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县民政局</w:t>
            </w: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tc>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6" w:hRule="atLeas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11</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审核</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审批</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信息</w:t>
            </w:r>
          </w:p>
        </w:tc>
        <w:tc>
          <w:tcPr>
            <w:tcW w:w="2566"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支出型临时救助对象名单、救助金额、救助事由</w:t>
            </w:r>
            <w:r>
              <w:rPr>
                <w:rFonts w:ascii="仿宋_GB2312" w:hAnsi="宋体" w:eastAsia="仿宋_GB2312" w:cs="仿宋_GB2312"/>
                <w:color w:val="000000"/>
                <w:sz w:val="18"/>
                <w:szCs w:val="18"/>
              </w:rPr>
              <w:t xml:space="preserve"> </w:t>
            </w:r>
          </w:p>
        </w:tc>
        <w:tc>
          <w:tcPr>
            <w:tcW w:w="2505"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《国务院关于全面建立临时救助制度的通知》、各地相关政策法规文件</w:t>
            </w:r>
          </w:p>
        </w:tc>
        <w:tc>
          <w:tcPr>
            <w:tcW w:w="1785"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41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县民政局</w:t>
            </w: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tc>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bl>
    <w:p>
      <w:pPr>
        <w:jc w:val="center"/>
        <w:rPr>
          <w:rFonts w:ascii="Times New Roman" w:hAnsi="Times New Roman" w:cs="Times New Roman"/>
          <w:sz w:val="28"/>
          <w:szCs w:val="28"/>
        </w:rPr>
      </w:pPr>
    </w:p>
    <w:p>
      <w:pPr>
        <w:pStyle w:val="2"/>
        <w:jc w:val="center"/>
        <w:rPr>
          <w:rFonts w:hint="eastAsia" w:ascii="方正小标宋简体" w:hAnsi="方正小标宋简体" w:eastAsia="方正小标宋简体" w:cs="方正小标宋简体"/>
          <w:b w:val="0"/>
          <w:bCs w:val="0"/>
          <w:sz w:val="44"/>
          <w:szCs w:val="44"/>
        </w:rPr>
      </w:pPr>
      <w:r>
        <w:rPr>
          <w:rFonts w:cs="Tahoma"/>
          <w:sz w:val="28"/>
          <w:szCs w:val="28"/>
        </w:rPr>
        <w:br w:type="page"/>
      </w:r>
      <w:bookmarkStart w:id="6" w:name="_Toc4544"/>
      <w:r>
        <w:rPr>
          <w:rFonts w:hint="eastAsia" w:ascii="方正小标宋简体" w:hAnsi="方正小标宋简体" w:eastAsia="方正小标宋简体" w:cs="方正小标宋简体"/>
          <w:b w:val="0"/>
          <w:bCs w:val="0"/>
          <w:sz w:val="44"/>
          <w:szCs w:val="44"/>
        </w:rPr>
        <w:t>（六）养老服务领域基层政务公开标准目录</w:t>
      </w:r>
      <w:bookmarkEnd w:id="6"/>
    </w:p>
    <w:tbl>
      <w:tblPr>
        <w:tblStyle w:val="7"/>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440"/>
        <w:gridCol w:w="2880"/>
        <w:gridCol w:w="1980"/>
        <w:gridCol w:w="1260"/>
        <w:gridCol w:w="1080"/>
        <w:gridCol w:w="1620"/>
        <w:gridCol w:w="54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Times New Roman" w:hAnsi="Times New Roman" w:cs="Times New Roman"/>
                <w:color w:val="000000"/>
                <w:kern w:val="0"/>
                <w:sz w:val="22"/>
                <w:szCs w:val="22"/>
              </w:rPr>
            </w:pPr>
            <w:r>
              <w:rPr>
                <w:rFonts w:hint="eastAsia" w:ascii="黑体" w:hAnsi="宋体" w:eastAsia="黑体" w:cs="黑体"/>
                <w:color w:val="000000"/>
                <w:kern w:val="0"/>
                <w:sz w:val="22"/>
                <w:szCs w:val="22"/>
              </w:rPr>
              <w:t>序号</w:t>
            </w:r>
          </w:p>
        </w:tc>
        <w:tc>
          <w:tcPr>
            <w:tcW w:w="2160" w:type="dxa"/>
            <w:gridSpan w:val="2"/>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2880" w:type="dxa"/>
            <w:vMerge w:val="restart"/>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1980" w:type="dxa"/>
            <w:vMerge w:val="restart"/>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260" w:type="dxa"/>
            <w:vMerge w:val="restart"/>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080" w:type="dxa"/>
            <w:vMerge w:val="restart"/>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公开</w:t>
            </w:r>
          </w:p>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主体</w:t>
            </w:r>
          </w:p>
        </w:tc>
        <w:tc>
          <w:tcPr>
            <w:tcW w:w="1620" w:type="dxa"/>
            <w:vMerge w:val="restart"/>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249" w:type="dxa"/>
            <w:gridSpan w:val="2"/>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71" w:type="dxa"/>
            <w:gridSpan w:val="2"/>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Times New Roman" w:hAnsi="Times New Roman" w:cs="Times New Roman"/>
                <w:color w:val="000000"/>
                <w:kern w:val="0"/>
                <w:sz w:val="22"/>
                <w:szCs w:val="22"/>
              </w:rPr>
            </w:pPr>
          </w:p>
        </w:tc>
        <w:tc>
          <w:tcPr>
            <w:tcW w:w="720" w:type="dxa"/>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1440" w:type="dxa"/>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二级</w:t>
            </w:r>
          </w:p>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事项</w:t>
            </w:r>
          </w:p>
        </w:tc>
        <w:tc>
          <w:tcPr>
            <w:tcW w:w="2880" w:type="dxa"/>
            <w:vMerge w:val="continue"/>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黑体" w:hAnsi="宋体" w:eastAsia="黑体" w:cs="Tahoma"/>
                <w:color w:val="000000"/>
                <w:kern w:val="0"/>
                <w:sz w:val="22"/>
                <w:szCs w:val="22"/>
              </w:rPr>
            </w:pPr>
          </w:p>
        </w:tc>
        <w:tc>
          <w:tcPr>
            <w:tcW w:w="1980" w:type="dxa"/>
            <w:vMerge w:val="continue"/>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黑体" w:hAnsi="宋体" w:eastAsia="黑体" w:cs="Tahoma"/>
                <w:color w:val="000000"/>
                <w:kern w:val="0"/>
                <w:sz w:val="22"/>
                <w:szCs w:val="22"/>
              </w:rPr>
            </w:pPr>
          </w:p>
        </w:tc>
        <w:tc>
          <w:tcPr>
            <w:tcW w:w="1260" w:type="dxa"/>
            <w:vMerge w:val="continue"/>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黑体" w:hAnsi="宋体" w:eastAsia="黑体" w:cs="Tahoma"/>
                <w:color w:val="000000"/>
                <w:kern w:val="0"/>
                <w:sz w:val="22"/>
                <w:szCs w:val="22"/>
              </w:rPr>
            </w:pPr>
          </w:p>
        </w:tc>
        <w:tc>
          <w:tcPr>
            <w:tcW w:w="1080" w:type="dxa"/>
            <w:vMerge w:val="continue"/>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黑体" w:hAnsi="宋体" w:eastAsia="黑体" w:cs="Tahoma"/>
                <w:color w:val="000000"/>
                <w:kern w:val="0"/>
                <w:sz w:val="22"/>
                <w:szCs w:val="22"/>
              </w:rPr>
            </w:pPr>
          </w:p>
        </w:tc>
        <w:tc>
          <w:tcPr>
            <w:tcW w:w="1620" w:type="dxa"/>
            <w:vMerge w:val="continue"/>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黑体" w:hAnsi="宋体" w:eastAsia="黑体" w:cs="Tahoma"/>
                <w:kern w:val="0"/>
                <w:sz w:val="22"/>
                <w:szCs w:val="22"/>
              </w:rPr>
            </w:pPr>
          </w:p>
        </w:tc>
        <w:tc>
          <w:tcPr>
            <w:tcW w:w="540" w:type="dxa"/>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709" w:type="dxa"/>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51" w:type="dxa"/>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养老服务通用政策</w:t>
            </w:r>
          </w:p>
        </w:tc>
        <w:tc>
          <w:tcPr>
            <w:tcW w:w="14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国家和地方层面养老服务相关法律、法规、政策文件</w:t>
            </w:r>
          </w:p>
        </w:tc>
        <w:tc>
          <w:tcPr>
            <w:tcW w:w="28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文件名称、文号、发文部门</w:t>
            </w:r>
          </w:p>
        </w:tc>
        <w:tc>
          <w:tcPr>
            <w:tcW w:w="19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《信息公开条例》及相关规定</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制定或获取文件之日起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县民政局</w:t>
            </w:r>
          </w:p>
        </w:tc>
        <w:tc>
          <w:tcPr>
            <w:tcW w:w="162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 xml:space="preserve">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养老服务扶持政策措施清单</w:t>
            </w:r>
          </w:p>
        </w:tc>
        <w:tc>
          <w:tcPr>
            <w:tcW w:w="28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扶持政策措施名称、扶持对象、实施部门、扶持政策措施内容和标准</w:t>
            </w:r>
          </w:p>
        </w:tc>
        <w:tc>
          <w:tcPr>
            <w:tcW w:w="19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《信息公开条例》及相关规定</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制定或获取扶持政策措施之日起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县民政局</w:t>
            </w:r>
          </w:p>
        </w:tc>
        <w:tc>
          <w:tcPr>
            <w:tcW w:w="162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 xml:space="preserve">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3</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养老机构投资指南</w:t>
            </w:r>
          </w:p>
        </w:tc>
        <w:tc>
          <w:tcPr>
            <w:tcW w:w="28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本区域养老机构投资环境简介；</w:t>
            </w:r>
          </w:p>
        </w:tc>
        <w:tc>
          <w:tcPr>
            <w:tcW w:w="19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《信息公开条例》及相关规定</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制定或获取指南之日起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县民政局</w:t>
            </w:r>
          </w:p>
        </w:tc>
        <w:tc>
          <w:tcPr>
            <w:tcW w:w="162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 xml:space="preserve">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4</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养老服务业务办理</w:t>
            </w:r>
          </w:p>
        </w:tc>
        <w:tc>
          <w:tcPr>
            <w:tcW w:w="14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养老机构备案</w:t>
            </w:r>
          </w:p>
        </w:tc>
        <w:tc>
          <w:tcPr>
            <w:tcW w:w="28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备案申请材料清单及样式、备案流程、办理部门、办理时限，办理时间、地点，咨询电话</w:t>
            </w:r>
          </w:p>
        </w:tc>
        <w:tc>
          <w:tcPr>
            <w:tcW w:w="19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《信息公开条例》及相关规定</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制定或获取备案政策之日起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县民政局</w:t>
            </w:r>
          </w:p>
        </w:tc>
        <w:tc>
          <w:tcPr>
            <w:tcW w:w="162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 xml:space="preserve">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5</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养老服务扶持补贴</w:t>
            </w:r>
          </w:p>
        </w:tc>
        <w:tc>
          <w:tcPr>
            <w:tcW w:w="28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养老服务扶持补贴名称（建设补贴、运营补贴等）、补贴依据、补贴对象、补贴申请条件、补贴内容和标准</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补贴方式，补贴申请材料清单及样式，办理流程、办理部门、办理时限、办理时间、地点、咨询电话</w:t>
            </w:r>
          </w:p>
        </w:tc>
        <w:tc>
          <w:tcPr>
            <w:tcW w:w="19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《信息公开条例》及相关规定</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制定或获取扶持补贴政策之日起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县民政局</w:t>
            </w:r>
          </w:p>
        </w:tc>
        <w:tc>
          <w:tcPr>
            <w:tcW w:w="162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 xml:space="preserve">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6</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养老服务业务办理</w:t>
            </w:r>
          </w:p>
        </w:tc>
        <w:tc>
          <w:tcPr>
            <w:tcW w:w="14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老年人补贴</w:t>
            </w:r>
          </w:p>
        </w:tc>
        <w:tc>
          <w:tcPr>
            <w:tcW w:w="28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老年人补贴名称（高龄津贴、养老服务补贴、护理补贴等）；各项老年人补贴依据；各项老年人补贴对象；各项老年人补贴内容和标准；各项老年人补贴方式；补贴申请材料清单及格式；办理流程、办理部门、办理时限、办理时间、地点、咨询电话</w:t>
            </w:r>
          </w:p>
        </w:tc>
        <w:tc>
          <w:tcPr>
            <w:tcW w:w="19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《信息公开条例》及相关规定</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制定或获取补贴政策之日起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县民政局</w:t>
            </w:r>
          </w:p>
        </w:tc>
        <w:tc>
          <w:tcPr>
            <w:tcW w:w="162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 xml:space="preserve">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7</w:t>
            </w:r>
          </w:p>
        </w:tc>
        <w:tc>
          <w:tcPr>
            <w:tcW w:w="72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养老服务行业管理信息</w:t>
            </w:r>
          </w:p>
        </w:tc>
        <w:tc>
          <w:tcPr>
            <w:tcW w:w="14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养老机构备案信息</w:t>
            </w:r>
          </w:p>
        </w:tc>
        <w:tc>
          <w:tcPr>
            <w:tcW w:w="28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本行政区域已备案养老机构案数量；本行政区域已备案养老机构名称、机构地址、床位数量等基本信息</w:t>
            </w:r>
          </w:p>
        </w:tc>
        <w:tc>
          <w:tcPr>
            <w:tcW w:w="19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《老年人权益保障法》、《养老机构管理办法》、《信息公开条例》及相关规定</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每</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个工作日更新</w:t>
            </w: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县民政局</w:t>
            </w:r>
          </w:p>
        </w:tc>
        <w:tc>
          <w:tcPr>
            <w:tcW w:w="162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 xml:space="preserve">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8</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养老服务扶持补贴信息</w:t>
            </w:r>
          </w:p>
        </w:tc>
        <w:tc>
          <w:tcPr>
            <w:tcW w:w="28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本行政区域各项养老服务扶持补贴申请数量；本行政区域各项养老服务扶持补贴申请审核通过数量；本行政区域各项养老服务扶持补贴申请审核通过名单及补贴金额；本行政区域各项养老服务扶持补贴发放总金额</w:t>
            </w:r>
          </w:p>
        </w:tc>
        <w:tc>
          <w:tcPr>
            <w:tcW w:w="19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养老服务扶持补贴政策、《信息公开条例》及相关规定</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每</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个工作日更新</w:t>
            </w: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县民政局</w:t>
            </w:r>
          </w:p>
        </w:tc>
        <w:tc>
          <w:tcPr>
            <w:tcW w:w="162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 xml:space="preserve">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9</w:t>
            </w:r>
          </w:p>
        </w:tc>
        <w:tc>
          <w:tcPr>
            <w:tcW w:w="72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养老服务行业管理信息</w:t>
            </w:r>
          </w:p>
        </w:tc>
        <w:tc>
          <w:tcPr>
            <w:tcW w:w="14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老年人补贴申领和发放信息</w:t>
            </w:r>
          </w:p>
        </w:tc>
        <w:tc>
          <w:tcPr>
            <w:tcW w:w="28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本行政区域各项老年人补贴申领数量、本行政区域各项老年人补贴申领审核通过数量、本行政区域各项老年人补贴申领审核通过名单、本行政区域各项老年人补贴发放总金额</w:t>
            </w:r>
          </w:p>
        </w:tc>
        <w:tc>
          <w:tcPr>
            <w:tcW w:w="19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《财政部</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民政部</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全国老龄办关于建立健全经济困难的高龄</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失能等老年人补贴制度的通知》、各地相关政策法规文件、《信息公开条例》及相关规定</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每</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个工作日更新</w:t>
            </w: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县民政局</w:t>
            </w:r>
          </w:p>
        </w:tc>
        <w:tc>
          <w:tcPr>
            <w:tcW w:w="162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 xml:space="preserve">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10</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养老机构评估信息</w:t>
            </w:r>
          </w:p>
        </w:tc>
        <w:tc>
          <w:tcPr>
            <w:tcW w:w="28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本行政区域养老机构评估事项（综合评估、标准评定等）申请数量，</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本行政区域养老机构评估总体结果（综合评估、标准评估等），本行政区域养老机构评估机构清单（综合评估、标准评估等）</w:t>
            </w:r>
          </w:p>
        </w:tc>
        <w:tc>
          <w:tcPr>
            <w:tcW w:w="19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《养老机构管理办法》、《养老机构等级划分与评定》、各地相关评估政策、《信息公开条例》及相关规定</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制定或获取评估结果之日起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县民政局</w:t>
            </w:r>
          </w:p>
        </w:tc>
        <w:tc>
          <w:tcPr>
            <w:tcW w:w="162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 xml:space="preserve">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11</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养老服务行业管理信息</w:t>
            </w:r>
          </w:p>
        </w:tc>
        <w:tc>
          <w:tcPr>
            <w:tcW w:w="144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民政部门负责的养老机构行政处罚信息</w:t>
            </w:r>
          </w:p>
        </w:tc>
        <w:tc>
          <w:tcPr>
            <w:tcW w:w="28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行政处罚事项及标准、行政处罚结果，行政复议、行政诉讼、监督方式及电话</w:t>
            </w:r>
          </w:p>
        </w:tc>
        <w:tc>
          <w:tcPr>
            <w:tcW w:w="19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《老年人权益保障法》、《行政强制法》、《行政处罚法》及其他有关法律、行政法规、</w:t>
            </w:r>
            <w:r>
              <w:rPr>
                <w:rFonts w:ascii="仿宋_GB2312" w:hAnsi="宋体" w:eastAsia="仿宋_GB2312" w:cs="仿宋_GB2312"/>
                <w:color w:val="000000"/>
                <w:sz w:val="18"/>
                <w:szCs w:val="18"/>
              </w:rPr>
              <w:t xml:space="preserve">          </w:t>
            </w:r>
            <w:r>
              <w:rPr>
                <w:rFonts w:ascii="仿宋_GB2312" w:hAnsi="宋体" w:eastAsia="仿宋_GB2312" w:cs="仿宋_GB2312"/>
                <w:color w:val="000000"/>
                <w:sz w:val="18"/>
                <w:szCs w:val="18"/>
              </w:rPr>
              <w:br w:type="textWrapping"/>
            </w:r>
            <w:r>
              <w:rPr>
                <w:rFonts w:hint="eastAsia" w:ascii="仿宋_GB2312" w:hAnsi="宋体" w:eastAsia="仿宋_GB2312" w:cs="仿宋_GB2312"/>
                <w:color w:val="000000"/>
                <w:sz w:val="18"/>
                <w:szCs w:val="18"/>
              </w:rPr>
              <w:t>《养老机构管理办法》、各地相关法规、信息公开规定</w:t>
            </w:r>
          </w:p>
        </w:tc>
        <w:tc>
          <w:tcPr>
            <w:tcW w:w="126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行政处罚决定做出之日起</w:t>
            </w:r>
            <w:r>
              <w:rPr>
                <w:rFonts w:ascii="仿宋_GB2312" w:hAnsi="宋体" w:eastAsia="仿宋_GB2312" w:cs="仿宋_GB2312"/>
                <w:color w:val="000000"/>
                <w:sz w:val="18"/>
                <w:szCs w:val="18"/>
              </w:rPr>
              <w:t>5</w:t>
            </w:r>
            <w:r>
              <w:rPr>
                <w:rFonts w:hint="eastAsia" w:ascii="仿宋_GB2312" w:hAnsi="宋体" w:eastAsia="仿宋_GB2312" w:cs="仿宋_GB2312"/>
                <w:color w:val="000000"/>
                <w:sz w:val="18"/>
                <w:szCs w:val="18"/>
              </w:rPr>
              <w:t>个工作日内</w:t>
            </w: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县民政局</w:t>
            </w:r>
          </w:p>
        </w:tc>
        <w:tc>
          <w:tcPr>
            <w:tcW w:w="162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 xml:space="preserve">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bl>
    <w:p>
      <w:pPr>
        <w:jc w:val="center"/>
        <w:rPr>
          <w:rFonts w:ascii="Times New Roman" w:hAnsi="Times New Roman" w:cs="Times New Roman"/>
          <w:sz w:val="13"/>
          <w:szCs w:val="13"/>
        </w:rPr>
      </w:pPr>
    </w:p>
    <w:p>
      <w:pPr>
        <w:jc w:val="center"/>
        <w:rPr>
          <w:rFonts w:ascii="Times New Roman" w:hAnsi="Times New Roman" w:cs="Times New Roman"/>
          <w:sz w:val="13"/>
          <w:szCs w:val="13"/>
        </w:rPr>
      </w:pPr>
    </w:p>
    <w:p>
      <w:pPr>
        <w:keepNext w:val="0"/>
        <w:keepLines w:val="0"/>
        <w:pageBreakBefore w:val="0"/>
        <w:widowControl w:val="0"/>
        <w:kinsoku/>
        <w:wordWrap/>
        <w:overflowPunct/>
        <w:topLinePunct w:val="0"/>
        <w:autoSpaceDE/>
        <w:autoSpaceDN/>
        <w:bidi w:val="0"/>
        <w:adjustRightInd/>
        <w:snapToGrid/>
        <w:spacing w:after="157" w:afterLines="50" w:line="600" w:lineRule="exact"/>
        <w:jc w:val="center"/>
        <w:textAlignment w:val="auto"/>
        <w:outlineLvl w:val="0"/>
        <w:rPr>
          <w:rFonts w:hint="eastAsia" w:ascii="方正小标宋简体" w:hAnsi="方正小标宋简体" w:eastAsia="方正小标宋简体" w:cs="方正小标宋简体"/>
          <w:b w:val="0"/>
          <w:bCs w:val="0"/>
          <w:sz w:val="44"/>
          <w:szCs w:val="44"/>
        </w:rPr>
      </w:pPr>
      <w:r>
        <w:rPr>
          <w:rFonts w:ascii="Times New Roman" w:hAnsi="Times New Roman" w:cs="Times New Roman"/>
          <w:sz w:val="13"/>
          <w:szCs w:val="13"/>
        </w:rPr>
        <w:br w:type="page"/>
      </w:r>
      <w:bookmarkStart w:id="7" w:name="_Toc7748"/>
      <w:r>
        <w:rPr>
          <w:rFonts w:hint="eastAsia" w:ascii="方正小标宋简体" w:hAnsi="方正小标宋简体" w:eastAsia="方正小标宋简体" w:cs="方正小标宋简体"/>
          <w:b w:val="0"/>
          <w:bCs w:val="0"/>
          <w:sz w:val="44"/>
          <w:szCs w:val="44"/>
        </w:rPr>
        <w:t>（七）公共法律服务领域基层政务公开标准目录</w:t>
      </w:r>
      <w:bookmarkEnd w:id="7"/>
    </w:p>
    <w:tbl>
      <w:tblPr>
        <w:tblStyle w:val="7"/>
        <w:tblW w:w="142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1280"/>
        <w:gridCol w:w="2145"/>
        <w:gridCol w:w="1860"/>
        <w:gridCol w:w="1555"/>
        <w:gridCol w:w="1135"/>
        <w:gridCol w:w="2105"/>
        <w:gridCol w:w="710"/>
        <w:gridCol w:w="730"/>
        <w:gridCol w:w="540"/>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Times New Roman" w:hAnsi="Times New Roman" w:cs="Times New Roman"/>
                <w:color w:val="000000"/>
                <w:kern w:val="0"/>
                <w:sz w:val="22"/>
                <w:szCs w:val="22"/>
              </w:rPr>
            </w:pPr>
            <w:r>
              <w:rPr>
                <w:rFonts w:hint="eastAsia" w:ascii="黑体" w:hAnsi="宋体" w:eastAsia="黑体" w:cs="黑体"/>
                <w:color w:val="000000"/>
                <w:kern w:val="0"/>
                <w:sz w:val="22"/>
                <w:szCs w:val="22"/>
              </w:rPr>
              <w:t>序号</w:t>
            </w:r>
          </w:p>
        </w:tc>
        <w:tc>
          <w:tcPr>
            <w:tcW w:w="2180" w:type="dxa"/>
            <w:gridSpan w:val="2"/>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2145" w:type="dxa"/>
            <w:vMerge w:val="restart"/>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1860" w:type="dxa"/>
            <w:vMerge w:val="restart"/>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555" w:type="dxa"/>
            <w:vMerge w:val="restart"/>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135" w:type="dxa"/>
            <w:vMerge w:val="restart"/>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2105" w:type="dxa"/>
            <w:vMerge w:val="restart"/>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440" w:type="dxa"/>
            <w:gridSpan w:val="2"/>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60" w:type="dxa"/>
            <w:gridSpan w:val="2"/>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keepNext w:val="0"/>
              <w:keepLines w:val="0"/>
              <w:pageBreakBefore w:val="0"/>
              <w:widowControl w:val="0"/>
              <w:kinsoku/>
              <w:wordWrap/>
              <w:overflowPunct/>
              <w:topLinePunct w:val="0"/>
              <w:autoSpaceDE/>
              <w:autoSpaceDN/>
              <w:bidi w:val="0"/>
              <w:adjustRightInd/>
              <w:spacing w:line="280" w:lineRule="exact"/>
              <w:jc w:val="left"/>
              <w:rPr>
                <w:rFonts w:ascii="Times New Roman" w:hAnsi="Times New Roman" w:cs="Times New Roman"/>
                <w:color w:val="000000"/>
                <w:kern w:val="0"/>
                <w:sz w:val="22"/>
                <w:szCs w:val="22"/>
              </w:rPr>
            </w:pPr>
          </w:p>
        </w:tc>
        <w:tc>
          <w:tcPr>
            <w:tcW w:w="90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一级</w:t>
            </w:r>
          </w:p>
          <w:p>
            <w:pPr>
              <w:keepNext w:val="0"/>
              <w:keepLines w:val="0"/>
              <w:pageBreakBefore w:val="0"/>
              <w:widowControl w:val="0"/>
              <w:kinsoku/>
              <w:wordWrap/>
              <w:overflowPunct/>
              <w:topLinePunct w:val="0"/>
              <w:autoSpaceDE/>
              <w:autoSpaceDN/>
              <w:bidi w:val="0"/>
              <w:adjustRightInd/>
              <w:spacing w:line="280" w:lineRule="exact"/>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事项</w:t>
            </w:r>
          </w:p>
        </w:tc>
        <w:tc>
          <w:tcPr>
            <w:tcW w:w="128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二级</w:t>
            </w:r>
          </w:p>
          <w:p>
            <w:pPr>
              <w:keepNext w:val="0"/>
              <w:keepLines w:val="0"/>
              <w:pageBreakBefore w:val="0"/>
              <w:widowControl w:val="0"/>
              <w:kinsoku/>
              <w:wordWrap/>
              <w:overflowPunct/>
              <w:topLinePunct w:val="0"/>
              <w:autoSpaceDE/>
              <w:autoSpaceDN/>
              <w:bidi w:val="0"/>
              <w:adjustRightInd/>
              <w:spacing w:line="280" w:lineRule="exact"/>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事项</w:t>
            </w:r>
          </w:p>
        </w:tc>
        <w:tc>
          <w:tcPr>
            <w:tcW w:w="2145" w:type="dxa"/>
            <w:vMerge w:val="continue"/>
            <w:vAlign w:val="center"/>
          </w:tcPr>
          <w:p>
            <w:pPr>
              <w:keepNext w:val="0"/>
              <w:keepLines w:val="0"/>
              <w:pageBreakBefore w:val="0"/>
              <w:widowControl w:val="0"/>
              <w:kinsoku/>
              <w:wordWrap/>
              <w:overflowPunct/>
              <w:topLinePunct w:val="0"/>
              <w:autoSpaceDE/>
              <w:autoSpaceDN/>
              <w:bidi w:val="0"/>
              <w:adjustRightInd/>
              <w:spacing w:line="280" w:lineRule="exact"/>
              <w:jc w:val="left"/>
              <w:rPr>
                <w:rFonts w:ascii="黑体" w:hAnsi="宋体" w:eastAsia="黑体" w:cs="Tahoma"/>
                <w:color w:val="000000"/>
                <w:kern w:val="0"/>
                <w:sz w:val="22"/>
                <w:szCs w:val="22"/>
              </w:rPr>
            </w:pPr>
          </w:p>
        </w:tc>
        <w:tc>
          <w:tcPr>
            <w:tcW w:w="1860" w:type="dxa"/>
            <w:vMerge w:val="continue"/>
            <w:vAlign w:val="center"/>
          </w:tcPr>
          <w:p>
            <w:pPr>
              <w:keepNext w:val="0"/>
              <w:keepLines w:val="0"/>
              <w:pageBreakBefore w:val="0"/>
              <w:widowControl w:val="0"/>
              <w:kinsoku/>
              <w:wordWrap/>
              <w:overflowPunct/>
              <w:topLinePunct w:val="0"/>
              <w:autoSpaceDE/>
              <w:autoSpaceDN/>
              <w:bidi w:val="0"/>
              <w:adjustRightInd/>
              <w:spacing w:line="280" w:lineRule="exact"/>
              <w:jc w:val="left"/>
              <w:rPr>
                <w:rFonts w:ascii="黑体" w:hAnsi="宋体" w:eastAsia="黑体" w:cs="Tahoma"/>
                <w:color w:val="000000"/>
                <w:kern w:val="0"/>
                <w:sz w:val="22"/>
                <w:szCs w:val="22"/>
              </w:rPr>
            </w:pPr>
          </w:p>
        </w:tc>
        <w:tc>
          <w:tcPr>
            <w:tcW w:w="1555" w:type="dxa"/>
            <w:vMerge w:val="continue"/>
            <w:vAlign w:val="center"/>
          </w:tcPr>
          <w:p>
            <w:pPr>
              <w:keepNext w:val="0"/>
              <w:keepLines w:val="0"/>
              <w:pageBreakBefore w:val="0"/>
              <w:widowControl w:val="0"/>
              <w:kinsoku/>
              <w:wordWrap/>
              <w:overflowPunct/>
              <w:topLinePunct w:val="0"/>
              <w:autoSpaceDE/>
              <w:autoSpaceDN/>
              <w:bidi w:val="0"/>
              <w:adjustRightInd/>
              <w:spacing w:line="280" w:lineRule="exact"/>
              <w:jc w:val="left"/>
              <w:rPr>
                <w:rFonts w:ascii="黑体" w:hAnsi="宋体" w:eastAsia="黑体" w:cs="Tahoma"/>
                <w:color w:val="000000"/>
                <w:kern w:val="0"/>
                <w:sz w:val="22"/>
                <w:szCs w:val="22"/>
              </w:rPr>
            </w:pPr>
          </w:p>
        </w:tc>
        <w:tc>
          <w:tcPr>
            <w:tcW w:w="1135" w:type="dxa"/>
            <w:vMerge w:val="continue"/>
            <w:vAlign w:val="center"/>
          </w:tcPr>
          <w:p>
            <w:pPr>
              <w:keepNext w:val="0"/>
              <w:keepLines w:val="0"/>
              <w:pageBreakBefore w:val="0"/>
              <w:widowControl w:val="0"/>
              <w:kinsoku/>
              <w:wordWrap/>
              <w:overflowPunct/>
              <w:topLinePunct w:val="0"/>
              <w:autoSpaceDE/>
              <w:autoSpaceDN/>
              <w:bidi w:val="0"/>
              <w:adjustRightInd/>
              <w:spacing w:line="280" w:lineRule="exact"/>
              <w:jc w:val="left"/>
              <w:rPr>
                <w:rFonts w:ascii="黑体" w:hAnsi="宋体" w:eastAsia="黑体" w:cs="Tahoma"/>
                <w:color w:val="000000"/>
                <w:kern w:val="0"/>
                <w:sz w:val="22"/>
                <w:szCs w:val="22"/>
              </w:rPr>
            </w:pPr>
          </w:p>
        </w:tc>
        <w:tc>
          <w:tcPr>
            <w:tcW w:w="2105" w:type="dxa"/>
            <w:vMerge w:val="continue"/>
            <w:vAlign w:val="center"/>
          </w:tcPr>
          <w:p>
            <w:pPr>
              <w:keepNext w:val="0"/>
              <w:keepLines w:val="0"/>
              <w:pageBreakBefore w:val="0"/>
              <w:widowControl w:val="0"/>
              <w:kinsoku/>
              <w:wordWrap/>
              <w:overflowPunct/>
              <w:topLinePunct w:val="0"/>
              <w:autoSpaceDE/>
              <w:autoSpaceDN/>
              <w:bidi w:val="0"/>
              <w:adjustRightInd/>
              <w:spacing w:line="280" w:lineRule="exact"/>
              <w:jc w:val="left"/>
              <w:rPr>
                <w:rFonts w:ascii="黑体" w:hAnsi="宋体" w:eastAsia="黑体" w:cs="Tahoma"/>
                <w:kern w:val="0"/>
                <w:sz w:val="22"/>
                <w:szCs w:val="22"/>
              </w:rPr>
            </w:pPr>
          </w:p>
        </w:tc>
        <w:tc>
          <w:tcPr>
            <w:tcW w:w="71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全</w:t>
            </w:r>
          </w:p>
          <w:p>
            <w:pPr>
              <w:keepNext w:val="0"/>
              <w:keepLines w:val="0"/>
              <w:pageBreakBefore w:val="0"/>
              <w:widowControl w:val="0"/>
              <w:kinsoku/>
              <w:wordWrap/>
              <w:overflowPunct/>
              <w:topLinePunct w:val="0"/>
              <w:autoSpaceDE/>
              <w:autoSpaceDN/>
              <w:bidi w:val="0"/>
              <w:adjustRightInd/>
              <w:spacing w:line="280" w:lineRule="exact"/>
              <w:jc w:val="center"/>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社</w:t>
            </w:r>
          </w:p>
          <w:p>
            <w:pPr>
              <w:keepNext w:val="0"/>
              <w:keepLines w:val="0"/>
              <w:pageBreakBefore w:val="0"/>
              <w:widowControl w:val="0"/>
              <w:kinsoku/>
              <w:wordWrap/>
              <w:overflowPunct/>
              <w:topLinePunct w:val="0"/>
              <w:autoSpaceDE/>
              <w:autoSpaceDN/>
              <w:bidi w:val="0"/>
              <w:adjustRightInd/>
              <w:spacing w:line="280" w:lineRule="exact"/>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会</w:t>
            </w:r>
          </w:p>
        </w:tc>
        <w:tc>
          <w:tcPr>
            <w:tcW w:w="73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4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90" w:hRule="atLeast"/>
        </w:trPr>
        <w:tc>
          <w:tcPr>
            <w:tcW w:w="540" w:type="dxa"/>
            <w:vAlign w:val="center"/>
          </w:tcPr>
          <w:p>
            <w:pPr>
              <w:keepNext w:val="0"/>
              <w:keepLines w:val="0"/>
              <w:pageBreakBefore w:val="0"/>
              <w:widowControl w:val="0"/>
              <w:kinsoku/>
              <w:wordWrap/>
              <w:overflowPunct/>
              <w:topLinePunct w:val="0"/>
              <w:autoSpaceDE/>
              <w:autoSpaceDN/>
              <w:bidi w:val="0"/>
              <w:adjustRightInd/>
              <w:spacing w:line="280" w:lineRule="exact"/>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w:t>
            </w:r>
          </w:p>
        </w:tc>
        <w:tc>
          <w:tcPr>
            <w:tcW w:w="900" w:type="dxa"/>
            <w:vMerge w:val="restart"/>
            <w:vAlign w:val="center"/>
          </w:tcPr>
          <w:p>
            <w:pPr>
              <w:keepNext w:val="0"/>
              <w:keepLines w:val="0"/>
              <w:pageBreakBefore w:val="0"/>
              <w:widowControl w:val="0"/>
              <w:kinsoku/>
              <w:wordWrap/>
              <w:overflowPunct/>
              <w:topLinePunct w:val="0"/>
              <w:autoSpaceDE/>
              <w:autoSpaceDN/>
              <w:bidi w:val="0"/>
              <w:adjustRightInd/>
              <w:spacing w:line="280" w:lineRule="exact"/>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法治宣传教育</w:t>
            </w:r>
          </w:p>
        </w:tc>
        <w:tc>
          <w:tcPr>
            <w:tcW w:w="1280"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法律知识普及服务</w:t>
            </w:r>
          </w:p>
        </w:tc>
        <w:tc>
          <w:tcPr>
            <w:tcW w:w="2145"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法律法规资讯；普法动态资讯；普法讲师团信息等</w:t>
            </w:r>
          </w:p>
        </w:tc>
        <w:tc>
          <w:tcPr>
            <w:tcW w:w="1860"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《中共中央、国务院转发</w:t>
            </w:r>
            <w:r>
              <w:rPr>
                <w:rFonts w:ascii="仿宋_GB2312" w:hAnsi="宋体" w:eastAsia="仿宋_GB2312" w:cs="仿宋_GB2312"/>
                <w:color w:val="000000"/>
                <w:sz w:val="18"/>
                <w:szCs w:val="18"/>
              </w:rPr>
              <w:t>&lt;</w:t>
            </w:r>
            <w:r>
              <w:rPr>
                <w:rFonts w:hint="eastAsia" w:ascii="仿宋_GB2312" w:hAnsi="宋体" w:eastAsia="仿宋_GB2312" w:cs="仿宋_GB2312"/>
                <w:color w:val="000000"/>
                <w:sz w:val="18"/>
                <w:szCs w:val="18"/>
              </w:rPr>
              <w:t>中央宣传部、司法部关于在公民中开展法治宣传教育的第七个五年规划（</w:t>
            </w:r>
            <w:r>
              <w:rPr>
                <w:rFonts w:ascii="仿宋_GB2312" w:hAnsi="宋体" w:eastAsia="仿宋_GB2312" w:cs="仿宋_GB2312"/>
                <w:color w:val="000000"/>
                <w:sz w:val="18"/>
                <w:szCs w:val="18"/>
              </w:rPr>
              <w:t>2016</w:t>
            </w:r>
            <w:r>
              <w:rPr>
                <w:rFonts w:hint="eastAsia" w:ascii="仿宋_GB2312" w:hAnsi="宋体" w:eastAsia="仿宋_GB2312" w:cs="仿宋_GB2312"/>
                <w:color w:val="000000"/>
                <w:sz w:val="18"/>
                <w:szCs w:val="18"/>
              </w:rPr>
              <w:t>－</w:t>
            </w:r>
            <w:r>
              <w:rPr>
                <w:rFonts w:ascii="仿宋_GB2312" w:hAnsi="宋体" w:eastAsia="仿宋_GB2312" w:cs="仿宋_GB2312"/>
                <w:color w:val="000000"/>
                <w:sz w:val="18"/>
                <w:szCs w:val="18"/>
              </w:rPr>
              <w:t>2020</w:t>
            </w:r>
            <w:r>
              <w:rPr>
                <w:rFonts w:hint="eastAsia" w:ascii="仿宋_GB2312" w:hAnsi="宋体" w:eastAsia="仿宋_GB2312" w:cs="仿宋_GB2312"/>
                <w:color w:val="000000"/>
                <w:sz w:val="18"/>
                <w:szCs w:val="18"/>
              </w:rPr>
              <w:t>年）</w:t>
            </w:r>
            <w:r>
              <w:rPr>
                <w:rFonts w:ascii="仿宋_GB2312" w:hAnsi="宋体" w:eastAsia="仿宋_GB2312" w:cs="仿宋_GB2312"/>
                <w:color w:val="000000"/>
                <w:sz w:val="18"/>
                <w:szCs w:val="18"/>
              </w:rPr>
              <w:t>&gt;</w:t>
            </w:r>
            <w:r>
              <w:rPr>
                <w:rFonts w:hint="eastAsia" w:ascii="仿宋_GB2312" w:hAnsi="宋体" w:eastAsia="仿宋_GB2312" w:cs="仿宋_GB2312"/>
                <w:color w:val="000000"/>
                <w:sz w:val="18"/>
                <w:szCs w:val="18"/>
              </w:rPr>
              <w:t>》、各省“七五”普法规划</w:t>
            </w:r>
          </w:p>
        </w:tc>
        <w:tc>
          <w:tcPr>
            <w:tcW w:w="1555"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自制作或获取该信息之日起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13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县司法局</w:t>
            </w:r>
          </w:p>
        </w:tc>
        <w:tc>
          <w:tcPr>
            <w:tcW w:w="210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center"/>
              <w:rPr>
                <w:rFonts w:ascii="仿宋_GB2312" w:hAnsi="宋体" w:eastAsia="仿宋_GB2312" w:cs="Tahoma"/>
                <w:color w:val="000000"/>
                <w:sz w:val="18"/>
                <w:szCs w:val="18"/>
              </w:rPr>
            </w:pPr>
          </w:p>
          <w:p>
            <w:pPr>
              <w:keepNext w:val="0"/>
              <w:keepLines w:val="0"/>
              <w:pageBreakBefore w:val="0"/>
              <w:widowControl w:val="0"/>
              <w:kinsoku/>
              <w:wordWrap/>
              <w:overflowPunct/>
              <w:topLinePunct w:val="0"/>
              <w:autoSpaceDE/>
              <w:autoSpaceDN/>
              <w:bidi w:val="0"/>
              <w:adjustRightInd/>
              <w:snapToGrid/>
              <w:spacing w:line="300" w:lineRule="exact"/>
              <w:jc w:val="lef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■高邑普法今日头条号</w:t>
            </w:r>
          </w:p>
          <w:p>
            <w:pPr>
              <w:keepNext w:val="0"/>
              <w:keepLines w:val="0"/>
              <w:pageBreakBefore w:val="0"/>
              <w:widowControl w:val="0"/>
              <w:kinsoku/>
              <w:wordWrap/>
              <w:overflowPunct/>
              <w:topLinePunct w:val="0"/>
              <w:autoSpaceDE/>
              <w:autoSpaceDN/>
              <w:bidi w:val="0"/>
              <w:adjustRightInd/>
              <w:snapToGrid/>
              <w:spacing w:line="300" w:lineRule="exact"/>
              <w:jc w:val="left"/>
              <w:textAlignment w:val="center"/>
              <w:rPr>
                <w:rFonts w:ascii="仿宋_GB2312" w:hAnsi="宋体" w:eastAsia="仿宋_GB2312" w:cs="Tahoma"/>
                <w:color w:val="000000"/>
                <w:sz w:val="18"/>
                <w:szCs w:val="18"/>
              </w:rPr>
            </w:pPr>
          </w:p>
        </w:tc>
        <w:tc>
          <w:tcPr>
            <w:tcW w:w="710" w:type="dxa"/>
            <w:vAlign w:val="center"/>
          </w:tcPr>
          <w:p>
            <w:pPr>
              <w:keepNext w:val="0"/>
              <w:keepLines w:val="0"/>
              <w:pageBreakBefore w:val="0"/>
              <w:widowControl w:val="0"/>
              <w:kinsoku/>
              <w:wordWrap/>
              <w:overflowPunct/>
              <w:topLinePunct w:val="0"/>
              <w:autoSpaceDE/>
              <w:autoSpaceDN/>
              <w:bidi w:val="0"/>
              <w:adjustRightInd/>
              <w:spacing w:line="280" w:lineRule="exact"/>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3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p>
        </w:tc>
        <w:tc>
          <w:tcPr>
            <w:tcW w:w="540" w:type="dxa"/>
            <w:vAlign w:val="center"/>
          </w:tcPr>
          <w:p>
            <w:pPr>
              <w:keepNext w:val="0"/>
              <w:keepLines w:val="0"/>
              <w:pageBreakBefore w:val="0"/>
              <w:widowControl w:val="0"/>
              <w:kinsoku/>
              <w:wordWrap/>
              <w:overflowPunct/>
              <w:topLinePunct w:val="0"/>
              <w:autoSpaceDE/>
              <w:autoSpaceDN/>
              <w:bidi w:val="0"/>
              <w:adjustRightInd/>
              <w:spacing w:line="280" w:lineRule="exact"/>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4" w:hRule="atLeast"/>
        </w:trPr>
        <w:tc>
          <w:tcPr>
            <w:tcW w:w="540" w:type="dxa"/>
            <w:vAlign w:val="center"/>
          </w:tcPr>
          <w:p>
            <w:pPr>
              <w:keepNext w:val="0"/>
              <w:keepLines w:val="0"/>
              <w:pageBreakBefore w:val="0"/>
              <w:widowControl w:val="0"/>
              <w:kinsoku/>
              <w:wordWrap/>
              <w:overflowPunct/>
              <w:topLinePunct w:val="0"/>
              <w:autoSpaceDE/>
              <w:autoSpaceDN/>
              <w:bidi w:val="0"/>
              <w:adjustRightInd/>
              <w:spacing w:line="280" w:lineRule="exact"/>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2</w:t>
            </w:r>
          </w:p>
        </w:tc>
        <w:tc>
          <w:tcPr>
            <w:tcW w:w="900" w:type="dxa"/>
            <w:vMerge w:val="continue"/>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p>
        </w:tc>
        <w:tc>
          <w:tcPr>
            <w:tcW w:w="1280"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推广法治文化服务</w:t>
            </w:r>
          </w:p>
        </w:tc>
        <w:tc>
          <w:tcPr>
            <w:tcW w:w="2145" w:type="dxa"/>
            <w:vAlign w:val="center"/>
          </w:tcPr>
          <w:p>
            <w:pPr>
              <w:keepNext w:val="0"/>
              <w:keepLines w:val="0"/>
              <w:pageBreakBefore w:val="0"/>
              <w:widowControl w:val="0"/>
              <w:tabs>
                <w:tab w:val="center" w:pos="4153"/>
                <w:tab w:val="right" w:pos="8306"/>
              </w:tabs>
              <w:kinsoku/>
              <w:wordWrap/>
              <w:overflowPunct/>
              <w:topLinePunct w:val="0"/>
              <w:autoSpaceDE/>
              <w:autoSpaceDN/>
              <w:bidi w:val="0"/>
              <w:adjustRightInd/>
              <w:snapToGrid/>
              <w:spacing w:line="300" w:lineRule="exact"/>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辖区内法治文化阵地信息；法治文化作品、产品</w:t>
            </w:r>
          </w:p>
        </w:tc>
        <w:tc>
          <w:tcPr>
            <w:tcW w:w="1860" w:type="dxa"/>
            <w:vAlign w:val="center"/>
          </w:tcPr>
          <w:p>
            <w:pPr>
              <w:keepNext w:val="0"/>
              <w:keepLines w:val="0"/>
              <w:pageBreakBefore w:val="0"/>
              <w:widowControl w:val="0"/>
              <w:kinsoku/>
              <w:wordWrap/>
              <w:overflowPunct/>
              <w:topLinePunct w:val="0"/>
              <w:autoSpaceDE/>
              <w:autoSpaceDN/>
              <w:bidi w:val="0"/>
              <w:adjustRightInd/>
              <w:snapToGrid/>
              <w:spacing w:line="300" w:lineRule="exact"/>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同上</w:t>
            </w:r>
          </w:p>
        </w:tc>
        <w:tc>
          <w:tcPr>
            <w:tcW w:w="1555" w:type="dxa"/>
            <w:vAlign w:val="center"/>
          </w:tcPr>
          <w:p>
            <w:pPr>
              <w:keepNext w:val="0"/>
              <w:keepLines w:val="0"/>
              <w:pageBreakBefore w:val="0"/>
              <w:widowControl w:val="0"/>
              <w:kinsoku/>
              <w:wordWrap/>
              <w:overflowPunct/>
              <w:topLinePunct w:val="0"/>
              <w:autoSpaceDE/>
              <w:autoSpaceDN/>
              <w:bidi w:val="0"/>
              <w:adjustRightInd/>
              <w:snapToGrid/>
              <w:spacing w:line="300" w:lineRule="exact"/>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自制作或获取该信息之日起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13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县司法局</w:t>
            </w:r>
          </w:p>
        </w:tc>
        <w:tc>
          <w:tcPr>
            <w:tcW w:w="210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同上</w:t>
            </w:r>
          </w:p>
        </w:tc>
        <w:tc>
          <w:tcPr>
            <w:tcW w:w="71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3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p>
        </w:tc>
        <w:tc>
          <w:tcPr>
            <w:tcW w:w="54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4" w:hRule="atLeast"/>
        </w:trPr>
        <w:tc>
          <w:tcPr>
            <w:tcW w:w="540" w:type="dxa"/>
            <w:vAlign w:val="center"/>
          </w:tcPr>
          <w:p>
            <w:pPr>
              <w:keepNext w:val="0"/>
              <w:keepLines w:val="0"/>
              <w:pageBreakBefore w:val="0"/>
              <w:widowControl w:val="0"/>
              <w:kinsoku/>
              <w:wordWrap/>
              <w:overflowPunct/>
              <w:topLinePunct w:val="0"/>
              <w:autoSpaceDE/>
              <w:autoSpaceDN/>
              <w:bidi w:val="0"/>
              <w:adjustRightInd/>
              <w:spacing w:line="280" w:lineRule="exact"/>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3</w:t>
            </w:r>
          </w:p>
        </w:tc>
        <w:tc>
          <w:tcPr>
            <w:tcW w:w="900" w:type="dxa"/>
            <w:vMerge w:val="continue"/>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p>
        </w:tc>
        <w:tc>
          <w:tcPr>
            <w:tcW w:w="1280"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对在法治宣传教育工作中做出显著成绩的单位和个人进行表彰奖励</w:t>
            </w:r>
          </w:p>
        </w:tc>
        <w:tc>
          <w:tcPr>
            <w:tcW w:w="2145" w:type="dxa"/>
            <w:vAlign w:val="center"/>
          </w:tcPr>
          <w:p>
            <w:pPr>
              <w:keepNext w:val="0"/>
              <w:keepLines w:val="0"/>
              <w:pageBreakBefore w:val="0"/>
              <w:widowControl w:val="0"/>
              <w:tabs>
                <w:tab w:val="center" w:pos="4153"/>
                <w:tab w:val="right" w:pos="8306"/>
              </w:tabs>
              <w:kinsoku/>
              <w:wordWrap/>
              <w:overflowPunct/>
              <w:topLinePunct w:val="0"/>
              <w:autoSpaceDE/>
              <w:autoSpaceDN/>
              <w:bidi w:val="0"/>
              <w:adjustRightInd/>
              <w:snapToGrid/>
              <w:spacing w:line="300" w:lineRule="exact"/>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评选表彰通知；先进集体和个人申报表（空白表）；拟表彰的先进集体先进个人名单；表彰决定</w:t>
            </w:r>
          </w:p>
        </w:tc>
        <w:tc>
          <w:tcPr>
            <w:tcW w:w="1860" w:type="dxa"/>
            <w:vAlign w:val="center"/>
          </w:tcPr>
          <w:p>
            <w:pPr>
              <w:keepNext w:val="0"/>
              <w:keepLines w:val="0"/>
              <w:pageBreakBefore w:val="0"/>
              <w:widowControl w:val="0"/>
              <w:kinsoku/>
              <w:wordWrap/>
              <w:overflowPunct/>
              <w:topLinePunct w:val="0"/>
              <w:autoSpaceDE/>
              <w:autoSpaceDN/>
              <w:bidi w:val="0"/>
              <w:adjustRightInd/>
              <w:snapToGrid/>
              <w:spacing w:line="300" w:lineRule="exact"/>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同上</w:t>
            </w:r>
          </w:p>
        </w:tc>
        <w:tc>
          <w:tcPr>
            <w:tcW w:w="1555" w:type="dxa"/>
            <w:vAlign w:val="center"/>
          </w:tcPr>
          <w:p>
            <w:pPr>
              <w:keepNext w:val="0"/>
              <w:keepLines w:val="0"/>
              <w:pageBreakBefore w:val="0"/>
              <w:widowControl w:val="0"/>
              <w:kinsoku/>
              <w:wordWrap/>
              <w:overflowPunct/>
              <w:topLinePunct w:val="0"/>
              <w:autoSpaceDE/>
              <w:autoSpaceDN/>
              <w:bidi w:val="0"/>
              <w:adjustRightInd/>
              <w:snapToGrid/>
              <w:spacing w:line="300" w:lineRule="exact"/>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自制作或获取该信息之日起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13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县司法局</w:t>
            </w:r>
          </w:p>
        </w:tc>
        <w:tc>
          <w:tcPr>
            <w:tcW w:w="2105" w:type="dxa"/>
            <w:vAlign w:val="center"/>
          </w:tcPr>
          <w:p>
            <w:pPr>
              <w:keepNext w:val="0"/>
              <w:keepLines w:val="0"/>
              <w:pageBreakBefore w:val="0"/>
              <w:widowControl w:val="0"/>
              <w:kinsoku/>
              <w:wordWrap/>
              <w:overflowPunct/>
              <w:topLinePunct w:val="0"/>
              <w:autoSpaceDE/>
              <w:autoSpaceDN/>
              <w:bidi w:val="0"/>
              <w:adjustRightInd/>
              <w:snapToGrid/>
              <w:spacing w:line="300" w:lineRule="exact"/>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■县政府网站</w:t>
            </w:r>
          </w:p>
          <w:p>
            <w:pPr>
              <w:keepNext w:val="0"/>
              <w:keepLines w:val="0"/>
              <w:pageBreakBefore w:val="0"/>
              <w:widowControl w:val="0"/>
              <w:kinsoku/>
              <w:wordWrap/>
              <w:overflowPunct/>
              <w:topLinePunct w:val="0"/>
              <w:autoSpaceDE/>
              <w:autoSpaceDN/>
              <w:bidi w:val="0"/>
              <w:adjustRightInd/>
              <w:snapToGrid/>
              <w:spacing w:line="300" w:lineRule="exact"/>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■高邑普法今日头条号</w:t>
            </w:r>
          </w:p>
        </w:tc>
        <w:tc>
          <w:tcPr>
            <w:tcW w:w="71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3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p>
        </w:tc>
        <w:tc>
          <w:tcPr>
            <w:tcW w:w="54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keepNext w:val="0"/>
              <w:keepLines w:val="0"/>
              <w:pageBreakBefore w:val="0"/>
              <w:widowControl w:val="0"/>
              <w:kinsoku/>
              <w:wordWrap/>
              <w:overflowPunct/>
              <w:topLinePunct w:val="0"/>
              <w:autoSpaceDE/>
              <w:autoSpaceDN/>
              <w:bidi w:val="0"/>
              <w:adjustRightInd/>
              <w:spacing w:line="280" w:lineRule="exact"/>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3</w:t>
            </w:r>
          </w:p>
        </w:tc>
        <w:tc>
          <w:tcPr>
            <w:tcW w:w="900" w:type="dxa"/>
            <w:vMerge w:val="restart"/>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p>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p>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p>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p>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p>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基层</w:t>
            </w:r>
          </w:p>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法律</w:t>
            </w:r>
          </w:p>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服务</w:t>
            </w:r>
          </w:p>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p>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p>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p>
          <w:p>
            <w:pPr>
              <w:keepNext w:val="0"/>
              <w:keepLines w:val="0"/>
              <w:pageBreakBefore w:val="0"/>
              <w:widowControl w:val="0"/>
              <w:kinsoku/>
              <w:wordWrap/>
              <w:overflowPunct/>
              <w:topLinePunct w:val="0"/>
              <w:autoSpaceDE/>
              <w:autoSpaceDN/>
              <w:bidi w:val="0"/>
              <w:adjustRightInd/>
              <w:spacing w:line="280" w:lineRule="exact"/>
              <w:rPr>
                <w:rFonts w:ascii="仿宋_GB2312" w:hAnsi="宋体" w:eastAsia="仿宋_GB2312" w:cs="Tahoma"/>
                <w:color w:val="000000"/>
                <w:sz w:val="18"/>
                <w:szCs w:val="18"/>
              </w:rPr>
            </w:pPr>
          </w:p>
        </w:tc>
        <w:tc>
          <w:tcPr>
            <w:tcW w:w="1280" w:type="dxa"/>
            <w:vAlign w:val="center"/>
          </w:tcPr>
          <w:p>
            <w:pPr>
              <w:keepNext w:val="0"/>
              <w:keepLines w:val="0"/>
              <w:pageBreakBefore w:val="0"/>
              <w:widowControl w:val="0"/>
              <w:kinsoku/>
              <w:wordWrap/>
              <w:overflowPunct/>
              <w:topLinePunct w:val="0"/>
              <w:autoSpaceDE/>
              <w:autoSpaceDN/>
              <w:bidi w:val="0"/>
              <w:adjustRightInd/>
              <w:spacing w:line="280" w:lineRule="exac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对基层法律服务所、基层法律服务工作者违法违规行为的处罚</w:t>
            </w:r>
          </w:p>
        </w:tc>
        <w:tc>
          <w:tcPr>
            <w:tcW w:w="2145" w:type="dxa"/>
            <w:vAlign w:val="center"/>
          </w:tcPr>
          <w:p>
            <w:pPr>
              <w:keepNext w:val="0"/>
              <w:keepLines w:val="0"/>
              <w:pageBreakBefore w:val="0"/>
              <w:widowControl w:val="0"/>
              <w:tabs>
                <w:tab w:val="center" w:pos="4153"/>
                <w:tab w:val="right" w:pos="8306"/>
              </w:tabs>
              <w:kinsoku/>
              <w:wordWrap/>
              <w:overflowPunct/>
              <w:topLinePunct w:val="0"/>
              <w:autoSpaceDE/>
              <w:autoSpaceDN/>
              <w:bidi w:val="0"/>
              <w:adjustRightInd/>
              <w:snapToGrid w:val="0"/>
              <w:spacing w:line="280" w:lineRule="exact"/>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行政处罚决定或行政处罚决定书</w:t>
            </w:r>
          </w:p>
        </w:tc>
        <w:tc>
          <w:tcPr>
            <w:tcW w:w="1860" w:type="dxa"/>
            <w:vAlign w:val="center"/>
          </w:tcPr>
          <w:p>
            <w:pPr>
              <w:keepNext w:val="0"/>
              <w:keepLines w:val="0"/>
              <w:pageBreakBefore w:val="0"/>
              <w:widowControl w:val="0"/>
              <w:kinsoku/>
              <w:wordWrap/>
              <w:overflowPunct/>
              <w:topLinePunct w:val="0"/>
              <w:autoSpaceDE/>
              <w:autoSpaceDN/>
              <w:bidi w:val="0"/>
              <w:adjustRightInd/>
              <w:spacing w:line="280" w:lineRule="exact"/>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《基层法律服务所管理办法》、《基层法律服务工作者管理办法》</w:t>
            </w:r>
          </w:p>
        </w:tc>
        <w:tc>
          <w:tcPr>
            <w:tcW w:w="1555" w:type="dxa"/>
            <w:vAlign w:val="center"/>
          </w:tcPr>
          <w:p>
            <w:pPr>
              <w:keepNext w:val="0"/>
              <w:keepLines w:val="0"/>
              <w:pageBreakBefore w:val="0"/>
              <w:widowControl w:val="0"/>
              <w:kinsoku/>
              <w:wordWrap/>
              <w:overflowPunct/>
              <w:topLinePunct w:val="0"/>
              <w:autoSpaceDE/>
              <w:autoSpaceDN/>
              <w:bidi w:val="0"/>
              <w:adjustRightInd/>
              <w:spacing w:line="280" w:lineRule="exact"/>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自制作或获取该信息之日起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135"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县司法局</w:t>
            </w:r>
          </w:p>
        </w:tc>
        <w:tc>
          <w:tcPr>
            <w:tcW w:w="2105" w:type="dxa"/>
            <w:vAlign w:val="center"/>
          </w:tcPr>
          <w:p>
            <w:pPr>
              <w:keepNext w:val="0"/>
              <w:keepLines w:val="0"/>
              <w:pageBreakBefore w:val="0"/>
              <w:widowControl w:val="0"/>
              <w:kinsoku/>
              <w:wordWrap/>
              <w:overflowPunct/>
              <w:topLinePunct w:val="0"/>
              <w:autoSpaceDE/>
              <w:autoSpaceDN/>
              <w:bidi w:val="0"/>
              <w:adjustRightInd/>
              <w:spacing w:line="280" w:lineRule="exact"/>
              <w:jc w:val="lef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■精准推送</w:t>
            </w:r>
          </w:p>
        </w:tc>
        <w:tc>
          <w:tcPr>
            <w:tcW w:w="71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3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p>
        </w:tc>
        <w:tc>
          <w:tcPr>
            <w:tcW w:w="54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5" w:hRule="atLeast"/>
        </w:trPr>
        <w:tc>
          <w:tcPr>
            <w:tcW w:w="540" w:type="dxa"/>
            <w:vAlign w:val="center"/>
          </w:tcPr>
          <w:p>
            <w:pPr>
              <w:keepNext w:val="0"/>
              <w:keepLines w:val="0"/>
              <w:pageBreakBefore w:val="0"/>
              <w:widowControl w:val="0"/>
              <w:kinsoku/>
              <w:wordWrap/>
              <w:overflowPunct/>
              <w:topLinePunct w:val="0"/>
              <w:autoSpaceDE/>
              <w:autoSpaceDN/>
              <w:bidi w:val="0"/>
              <w:adjustRightInd/>
              <w:spacing w:line="280" w:lineRule="exact"/>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4</w:t>
            </w:r>
          </w:p>
        </w:tc>
        <w:tc>
          <w:tcPr>
            <w:tcW w:w="900" w:type="dxa"/>
            <w:vMerge w:val="continue"/>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p>
        </w:tc>
        <w:tc>
          <w:tcPr>
            <w:tcW w:w="1280" w:type="dxa"/>
            <w:vAlign w:val="center"/>
          </w:tcPr>
          <w:p>
            <w:pPr>
              <w:keepNext w:val="0"/>
              <w:keepLines w:val="0"/>
              <w:pageBreakBefore w:val="0"/>
              <w:widowControl w:val="0"/>
              <w:kinsoku/>
              <w:wordWrap/>
              <w:overflowPunct/>
              <w:topLinePunct w:val="0"/>
              <w:autoSpaceDE/>
              <w:autoSpaceDN/>
              <w:bidi w:val="0"/>
              <w:adjustRightInd/>
              <w:spacing w:line="280" w:lineRule="exact"/>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对基层法律服务所、基层法律服务工作者进行表彰奖励</w:t>
            </w:r>
          </w:p>
        </w:tc>
        <w:tc>
          <w:tcPr>
            <w:tcW w:w="2145" w:type="dxa"/>
            <w:vAlign w:val="center"/>
          </w:tcPr>
          <w:p>
            <w:pPr>
              <w:keepNext w:val="0"/>
              <w:keepLines w:val="0"/>
              <w:pageBreakBefore w:val="0"/>
              <w:widowControl w:val="0"/>
              <w:tabs>
                <w:tab w:val="center" w:pos="4153"/>
                <w:tab w:val="right" w:pos="8306"/>
              </w:tabs>
              <w:kinsoku/>
              <w:wordWrap/>
              <w:overflowPunct/>
              <w:topLinePunct w:val="0"/>
              <w:autoSpaceDE/>
              <w:autoSpaceDN/>
              <w:bidi w:val="0"/>
              <w:adjustRightInd/>
              <w:snapToGrid w:val="0"/>
              <w:spacing w:line="280" w:lineRule="exact"/>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评选表彰通知；先进集体和个人申报表（空白表）；拟表彰的先进集体先进个人名单；表彰决定</w:t>
            </w:r>
          </w:p>
        </w:tc>
        <w:tc>
          <w:tcPr>
            <w:tcW w:w="186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《基层法律服务所管理办法》、《基层法律服务工作者管理办法》</w:t>
            </w:r>
          </w:p>
        </w:tc>
        <w:tc>
          <w:tcPr>
            <w:tcW w:w="1555"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自制作或获取该信息之日起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135"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县司法局</w:t>
            </w:r>
          </w:p>
        </w:tc>
        <w:tc>
          <w:tcPr>
            <w:tcW w:w="2105" w:type="dxa"/>
            <w:vAlign w:val="center"/>
          </w:tcPr>
          <w:p>
            <w:pPr>
              <w:keepNext w:val="0"/>
              <w:keepLines w:val="0"/>
              <w:pageBreakBefore w:val="0"/>
              <w:widowControl w:val="0"/>
              <w:kinsoku/>
              <w:wordWrap/>
              <w:overflowPunct/>
              <w:topLinePunct w:val="0"/>
              <w:autoSpaceDE/>
              <w:autoSpaceDN/>
              <w:bidi w:val="0"/>
              <w:adjustRightInd/>
              <w:spacing w:line="280" w:lineRule="exact"/>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■精准推送</w:t>
            </w:r>
          </w:p>
        </w:tc>
        <w:tc>
          <w:tcPr>
            <w:tcW w:w="71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3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p>
        </w:tc>
        <w:tc>
          <w:tcPr>
            <w:tcW w:w="54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40" w:type="dxa"/>
            <w:vAlign w:val="center"/>
          </w:tcPr>
          <w:p>
            <w:pPr>
              <w:keepNext w:val="0"/>
              <w:keepLines w:val="0"/>
              <w:pageBreakBefore w:val="0"/>
              <w:widowControl w:val="0"/>
              <w:kinsoku/>
              <w:wordWrap/>
              <w:overflowPunct/>
              <w:topLinePunct w:val="0"/>
              <w:autoSpaceDE/>
              <w:autoSpaceDN/>
              <w:bidi w:val="0"/>
              <w:adjustRightInd/>
              <w:spacing w:line="280" w:lineRule="exact"/>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5</w:t>
            </w:r>
          </w:p>
        </w:tc>
        <w:tc>
          <w:tcPr>
            <w:tcW w:w="90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法律</w:t>
            </w:r>
          </w:p>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查询</w:t>
            </w:r>
          </w:p>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服务</w:t>
            </w:r>
          </w:p>
        </w:tc>
        <w:tc>
          <w:tcPr>
            <w:tcW w:w="1280" w:type="dxa"/>
            <w:vAlign w:val="center"/>
          </w:tcPr>
          <w:p>
            <w:pPr>
              <w:keepNext w:val="0"/>
              <w:keepLines w:val="0"/>
              <w:pageBreakBefore w:val="0"/>
              <w:widowControl w:val="0"/>
              <w:kinsoku/>
              <w:wordWrap/>
              <w:overflowPunct/>
              <w:topLinePunct w:val="0"/>
              <w:autoSpaceDE/>
              <w:autoSpaceDN/>
              <w:bidi w:val="0"/>
              <w:adjustRightInd/>
              <w:spacing w:line="280" w:lineRule="exac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法律服务机构、人员信息查询服务</w:t>
            </w:r>
          </w:p>
        </w:tc>
        <w:tc>
          <w:tcPr>
            <w:tcW w:w="2145" w:type="dxa"/>
            <w:vAlign w:val="center"/>
          </w:tcPr>
          <w:p>
            <w:pPr>
              <w:keepNext w:val="0"/>
              <w:keepLines w:val="0"/>
              <w:pageBreakBefore w:val="0"/>
              <w:widowControl w:val="0"/>
              <w:tabs>
                <w:tab w:val="center" w:pos="4153"/>
                <w:tab w:val="right" w:pos="8306"/>
              </w:tabs>
              <w:kinsoku/>
              <w:wordWrap/>
              <w:overflowPunct/>
              <w:topLinePunct w:val="0"/>
              <w:autoSpaceDE/>
              <w:autoSpaceDN/>
              <w:bidi w:val="0"/>
              <w:adjustRightInd/>
              <w:snapToGrid w:val="0"/>
              <w:spacing w:line="280" w:lineRule="exact"/>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辖区内的律师、公证、基层法律服务、司法鉴定、仲裁、人民调解等法律服务机构和人员有关基本信息、从业信息和信用信息等</w:t>
            </w:r>
          </w:p>
        </w:tc>
        <w:tc>
          <w:tcPr>
            <w:tcW w:w="186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w:t>
            </w:r>
          </w:p>
        </w:tc>
        <w:tc>
          <w:tcPr>
            <w:tcW w:w="1555" w:type="dxa"/>
            <w:vAlign w:val="center"/>
          </w:tcPr>
          <w:p>
            <w:pPr>
              <w:keepNext w:val="0"/>
              <w:keepLines w:val="0"/>
              <w:pageBreakBefore w:val="0"/>
              <w:widowControl w:val="0"/>
              <w:kinsoku/>
              <w:wordWrap/>
              <w:overflowPunct/>
              <w:topLinePunct w:val="0"/>
              <w:autoSpaceDE/>
              <w:autoSpaceDN/>
              <w:bidi w:val="0"/>
              <w:adjustRightInd/>
              <w:spacing w:line="280" w:lineRule="exact"/>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自制作或获取该信息之日起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135"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县司法局</w:t>
            </w:r>
          </w:p>
        </w:tc>
        <w:tc>
          <w:tcPr>
            <w:tcW w:w="2105" w:type="dxa"/>
            <w:vAlign w:val="center"/>
          </w:tcPr>
          <w:p>
            <w:pPr>
              <w:keepNext w:val="0"/>
              <w:keepLines w:val="0"/>
              <w:pageBreakBefore w:val="0"/>
              <w:widowControl w:val="0"/>
              <w:kinsoku/>
              <w:wordWrap/>
              <w:overflowPunct/>
              <w:topLinePunct w:val="0"/>
              <w:autoSpaceDE/>
              <w:autoSpaceDN/>
              <w:bidi w:val="0"/>
              <w:adjustRightInd/>
              <w:spacing w:line="280" w:lineRule="exact"/>
              <w:jc w:val="lef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■公共法律服务中心</w:t>
            </w:r>
          </w:p>
          <w:p>
            <w:pPr>
              <w:keepNext w:val="0"/>
              <w:keepLines w:val="0"/>
              <w:pageBreakBefore w:val="0"/>
              <w:widowControl w:val="0"/>
              <w:kinsoku/>
              <w:wordWrap/>
              <w:overflowPunct/>
              <w:topLinePunct w:val="0"/>
              <w:autoSpaceDE/>
              <w:autoSpaceDN/>
              <w:bidi w:val="0"/>
              <w:adjustRightInd/>
              <w:spacing w:line="280" w:lineRule="exact"/>
              <w:jc w:val="left"/>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pacing w:line="280" w:lineRule="exact"/>
              <w:jc w:val="left"/>
              <w:textAlignment w:val="center"/>
              <w:rPr>
                <w:rFonts w:ascii="仿宋_GB2312" w:hAnsi="宋体" w:eastAsia="仿宋_GB2312" w:cs="仿宋_GB2312"/>
                <w:color w:val="000000"/>
                <w:sz w:val="18"/>
                <w:szCs w:val="18"/>
              </w:rPr>
            </w:pPr>
          </w:p>
        </w:tc>
        <w:tc>
          <w:tcPr>
            <w:tcW w:w="71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3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p>
        </w:tc>
        <w:tc>
          <w:tcPr>
            <w:tcW w:w="54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40" w:type="dxa"/>
            <w:vAlign w:val="center"/>
          </w:tcPr>
          <w:p>
            <w:pPr>
              <w:keepNext w:val="0"/>
              <w:keepLines w:val="0"/>
              <w:pageBreakBefore w:val="0"/>
              <w:widowControl w:val="0"/>
              <w:kinsoku/>
              <w:wordWrap/>
              <w:overflowPunct/>
              <w:topLinePunct w:val="0"/>
              <w:autoSpaceDE/>
              <w:autoSpaceDN/>
              <w:bidi w:val="0"/>
              <w:adjustRightInd/>
              <w:spacing w:line="280" w:lineRule="exact"/>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6</w:t>
            </w:r>
          </w:p>
        </w:tc>
        <w:tc>
          <w:tcPr>
            <w:tcW w:w="90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公共法律服务平台</w:t>
            </w:r>
          </w:p>
        </w:tc>
        <w:tc>
          <w:tcPr>
            <w:tcW w:w="1280" w:type="dxa"/>
            <w:vAlign w:val="center"/>
          </w:tcPr>
          <w:p>
            <w:pPr>
              <w:keepNext w:val="0"/>
              <w:keepLines w:val="0"/>
              <w:pageBreakBefore w:val="0"/>
              <w:widowControl w:val="0"/>
              <w:kinsoku/>
              <w:wordWrap/>
              <w:overflowPunct/>
              <w:topLinePunct w:val="0"/>
              <w:autoSpaceDE/>
              <w:autoSpaceDN/>
              <w:bidi w:val="0"/>
              <w:adjustRightInd/>
              <w:spacing w:line="280" w:lineRule="exac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公共法律服务实体、热线</w:t>
            </w:r>
          </w:p>
        </w:tc>
        <w:tc>
          <w:tcPr>
            <w:tcW w:w="2145" w:type="dxa"/>
            <w:vAlign w:val="center"/>
          </w:tcPr>
          <w:p>
            <w:pPr>
              <w:keepNext w:val="0"/>
              <w:keepLines w:val="0"/>
              <w:pageBreakBefore w:val="0"/>
              <w:widowControl w:val="0"/>
              <w:tabs>
                <w:tab w:val="center" w:pos="4153"/>
                <w:tab w:val="right" w:pos="8306"/>
              </w:tabs>
              <w:kinsoku/>
              <w:wordWrap/>
              <w:overflowPunct/>
              <w:topLinePunct w:val="0"/>
              <w:autoSpaceDE/>
              <w:autoSpaceDN/>
              <w:bidi w:val="0"/>
              <w:adjustRightInd/>
              <w:snapToGrid w:val="0"/>
              <w:spacing w:line="280" w:lineRule="exact"/>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公共法律服务中心具体地址；</w:t>
            </w:r>
            <w:r>
              <w:rPr>
                <w:rFonts w:ascii="仿宋_GB2312" w:hAnsi="宋体" w:eastAsia="仿宋_GB2312" w:cs="仿宋_GB2312"/>
                <w:color w:val="000000"/>
                <w:sz w:val="18"/>
                <w:szCs w:val="18"/>
              </w:rPr>
              <w:t>12348</w:t>
            </w:r>
            <w:r>
              <w:rPr>
                <w:rFonts w:hint="eastAsia" w:ascii="仿宋_GB2312" w:hAnsi="宋体" w:eastAsia="仿宋_GB2312" w:cs="仿宋_GB2312"/>
                <w:color w:val="000000"/>
                <w:sz w:val="18"/>
                <w:szCs w:val="18"/>
              </w:rPr>
              <w:t>公共法律服务热线号码；</w:t>
            </w:r>
            <w:r>
              <w:rPr>
                <w:rFonts w:ascii="仿宋_GB2312" w:hAnsi="宋体" w:eastAsia="仿宋_GB2312" w:cs="仿宋_GB2312"/>
                <w:color w:val="000000"/>
                <w:sz w:val="18"/>
                <w:szCs w:val="18"/>
              </w:rPr>
              <w:t xml:space="preserve"> </w:t>
            </w:r>
          </w:p>
        </w:tc>
        <w:tc>
          <w:tcPr>
            <w:tcW w:w="186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w:t>
            </w:r>
          </w:p>
        </w:tc>
        <w:tc>
          <w:tcPr>
            <w:tcW w:w="1555" w:type="dxa"/>
            <w:vAlign w:val="center"/>
          </w:tcPr>
          <w:p>
            <w:pPr>
              <w:keepNext w:val="0"/>
              <w:keepLines w:val="0"/>
              <w:pageBreakBefore w:val="0"/>
              <w:widowControl w:val="0"/>
              <w:kinsoku/>
              <w:wordWrap/>
              <w:overflowPunct/>
              <w:topLinePunct w:val="0"/>
              <w:autoSpaceDE/>
              <w:autoSpaceDN/>
              <w:bidi w:val="0"/>
              <w:adjustRightInd/>
              <w:spacing w:line="280" w:lineRule="exact"/>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自制作或获取该信息之日起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135" w:type="dxa"/>
            <w:vAlign w:val="center"/>
          </w:tcPr>
          <w:p>
            <w:pPr>
              <w:keepNext w:val="0"/>
              <w:keepLines w:val="0"/>
              <w:pageBreakBefore w:val="0"/>
              <w:widowControl w:val="0"/>
              <w:kinsoku/>
              <w:wordWrap/>
              <w:overflowPunct/>
              <w:topLinePunct w:val="0"/>
              <w:autoSpaceDE/>
              <w:autoSpaceDN/>
              <w:bidi w:val="0"/>
              <w:adjustRightInd/>
              <w:spacing w:line="280" w:lineRule="exact"/>
              <w:ind w:left="0" w:leftChars="0" w:right="0" w:rightChars="0" w:firstLine="0" w:firstLineChars="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县司法局</w:t>
            </w:r>
          </w:p>
        </w:tc>
        <w:tc>
          <w:tcPr>
            <w:tcW w:w="2105" w:type="dxa"/>
            <w:vAlign w:val="center"/>
          </w:tcPr>
          <w:p>
            <w:pPr>
              <w:keepNext w:val="0"/>
              <w:keepLines w:val="0"/>
              <w:pageBreakBefore w:val="0"/>
              <w:widowControl w:val="0"/>
              <w:kinsoku/>
              <w:wordWrap/>
              <w:overflowPunct/>
              <w:topLinePunct w:val="0"/>
              <w:autoSpaceDE/>
              <w:autoSpaceDN/>
              <w:bidi w:val="0"/>
              <w:adjustRightInd/>
              <w:spacing w:line="280" w:lineRule="exact"/>
              <w:jc w:val="left"/>
              <w:textAlignment w:val="center"/>
              <w:rPr>
                <w:rFonts w:ascii="仿宋_GB2312" w:hAnsi="宋体" w:eastAsia="仿宋_GB2312" w:cs="Tahoma"/>
                <w:color w:val="000000"/>
                <w:sz w:val="18"/>
                <w:szCs w:val="18"/>
              </w:rPr>
            </w:pP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■公共法律服务中心</w:t>
            </w:r>
          </w:p>
          <w:p>
            <w:pPr>
              <w:keepNext w:val="0"/>
              <w:keepLines w:val="0"/>
              <w:pageBreakBefore w:val="0"/>
              <w:widowControl w:val="0"/>
              <w:kinsoku/>
              <w:wordWrap/>
              <w:overflowPunct/>
              <w:topLinePunct w:val="0"/>
              <w:autoSpaceDE/>
              <w:autoSpaceDN/>
              <w:bidi w:val="0"/>
              <w:adjustRightInd/>
              <w:spacing w:line="280" w:lineRule="exact"/>
              <w:jc w:val="left"/>
              <w:textAlignment w:val="center"/>
              <w:rPr>
                <w:rFonts w:ascii="仿宋_GB2312" w:hAnsi="宋体" w:eastAsia="仿宋_GB2312" w:cs="Tahoma"/>
                <w:color w:val="000000"/>
                <w:sz w:val="18"/>
                <w:szCs w:val="18"/>
              </w:rPr>
            </w:pPr>
          </w:p>
          <w:p>
            <w:pPr>
              <w:keepNext w:val="0"/>
              <w:keepLines w:val="0"/>
              <w:pageBreakBefore w:val="0"/>
              <w:widowControl w:val="0"/>
              <w:kinsoku/>
              <w:wordWrap/>
              <w:overflowPunct/>
              <w:topLinePunct w:val="0"/>
              <w:autoSpaceDE/>
              <w:autoSpaceDN/>
              <w:bidi w:val="0"/>
              <w:adjustRightInd/>
              <w:spacing w:line="280" w:lineRule="exact"/>
              <w:jc w:val="left"/>
              <w:textAlignment w:val="center"/>
              <w:rPr>
                <w:rFonts w:ascii="仿宋_GB2312" w:hAnsi="宋体" w:eastAsia="仿宋_GB2312" w:cs="Tahoma"/>
                <w:color w:val="000000"/>
                <w:sz w:val="18"/>
                <w:szCs w:val="18"/>
              </w:rPr>
            </w:pPr>
          </w:p>
        </w:tc>
        <w:tc>
          <w:tcPr>
            <w:tcW w:w="71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3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p>
        </w:tc>
        <w:tc>
          <w:tcPr>
            <w:tcW w:w="54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pacing w:line="280" w:lineRule="exact"/>
              <w:jc w:val="center"/>
              <w:rPr>
                <w:rFonts w:ascii="仿宋_GB2312" w:hAnsi="宋体" w:eastAsia="仿宋_GB2312" w:cs="Tahoma"/>
                <w:color w:val="000000"/>
                <w:sz w:val="18"/>
                <w:szCs w:val="18"/>
              </w:rPr>
            </w:pPr>
          </w:p>
        </w:tc>
      </w:tr>
    </w:tbl>
    <w:p>
      <w:pPr>
        <w:jc w:val="center"/>
        <w:rPr>
          <w:rFonts w:ascii="?????_GBK" w:hAnsi="?????_GBK" w:cs="?????_GBK"/>
          <w:kern w:val="44"/>
          <w:sz w:val="30"/>
          <w:szCs w:val="30"/>
        </w:rPr>
      </w:pPr>
    </w:p>
    <w:p>
      <w:pPr>
        <w:jc w:val="center"/>
        <w:rPr>
          <w:rFonts w:ascii="?????_GBK" w:hAnsi="?????_GBK" w:cs="?????_GBK"/>
          <w:kern w:val="44"/>
          <w:sz w:val="30"/>
          <w:szCs w:val="30"/>
        </w:rPr>
      </w:pPr>
    </w:p>
    <w:p>
      <w:pPr>
        <w:jc w:val="center"/>
        <w:rPr>
          <w:rFonts w:ascii="?????_GBK" w:hAnsi="?????_GBK" w:cs="?????_GBK"/>
          <w:kern w:val="44"/>
          <w:sz w:val="30"/>
          <w:szCs w:val="30"/>
        </w:rPr>
      </w:pPr>
    </w:p>
    <w:p>
      <w:pPr>
        <w:pStyle w:val="2"/>
        <w:keepNext w:val="0"/>
        <w:keepLines w:val="0"/>
        <w:pageBreakBefore w:val="0"/>
        <w:widowControl w:val="0"/>
        <w:kinsoku/>
        <w:wordWrap/>
        <w:overflowPunct/>
        <w:topLinePunct w:val="0"/>
        <w:autoSpaceDE/>
        <w:autoSpaceDN/>
        <w:bidi w:val="0"/>
        <w:adjustRightInd/>
        <w:snapToGrid/>
        <w:spacing w:after="157" w:afterLines="50" w:line="600" w:lineRule="exact"/>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br w:type="page"/>
      </w:r>
      <w:bookmarkStart w:id="8" w:name="_Toc30906"/>
      <w:r>
        <w:rPr>
          <w:rFonts w:hint="eastAsia" w:ascii="方正小标宋简体" w:hAnsi="方正小标宋简体" w:eastAsia="方正小标宋简体" w:cs="方正小标宋简体"/>
          <w:b w:val="0"/>
          <w:bCs w:val="0"/>
          <w:sz w:val="44"/>
          <w:szCs w:val="44"/>
        </w:rPr>
        <w:t>（八）财政预决算领域基层政务公开标准目录</w:t>
      </w:r>
      <w:bookmarkEnd w:id="8"/>
    </w:p>
    <w:tbl>
      <w:tblPr>
        <w:tblStyle w:val="7"/>
        <w:tblW w:w="1432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720"/>
        <w:gridCol w:w="3240"/>
        <w:gridCol w:w="2219"/>
        <w:gridCol w:w="1201"/>
        <w:gridCol w:w="1139"/>
        <w:gridCol w:w="1561"/>
        <w:gridCol w:w="720"/>
        <w:gridCol w:w="709"/>
        <w:gridCol w:w="670"/>
        <w:gridCol w:w="8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pPr>
              <w:pStyle w:val="2"/>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黑体" w:cs="Times New Roman"/>
                <w:color w:val="000000"/>
                <w:kern w:val="0"/>
                <w:sz w:val="22"/>
                <w:szCs w:val="22"/>
                <w:lang w:eastAsia="zh-CN"/>
              </w:rPr>
            </w:pPr>
            <w:bookmarkStart w:id="9" w:name="_Toc22337"/>
            <w:r>
              <w:rPr>
                <w:rFonts w:hint="eastAsia" w:ascii="黑体" w:hAnsi="宋体" w:eastAsia="黑体" w:cs="黑体"/>
                <w:b w:val="0"/>
                <w:bCs w:val="0"/>
                <w:color w:val="000000"/>
                <w:kern w:val="0"/>
                <w:sz w:val="22"/>
                <w:szCs w:val="22"/>
              </w:rPr>
              <w:t>序</w:t>
            </w:r>
            <w:r>
              <w:rPr>
                <w:rFonts w:hint="eastAsia" w:ascii="黑体" w:hAnsi="宋体" w:eastAsia="黑体" w:cs="黑体"/>
                <w:b w:val="0"/>
                <w:bCs w:val="0"/>
                <w:color w:val="000000"/>
                <w:kern w:val="0"/>
                <w:sz w:val="22"/>
                <w:szCs w:val="22"/>
                <w:lang w:eastAsia="zh-CN"/>
              </w:rPr>
              <w:t>号</w:t>
            </w:r>
            <w:bookmarkEnd w:id="9"/>
          </w:p>
        </w:tc>
        <w:tc>
          <w:tcPr>
            <w:tcW w:w="1440"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3240" w:type="dxa"/>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2219" w:type="dxa"/>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201" w:type="dxa"/>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139" w:type="dxa"/>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561" w:type="dxa"/>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429"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558"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Times New Roman" w:hAnsi="Times New Roman" w:cs="Times New Roman"/>
                <w:color w:val="000000"/>
                <w:kern w:val="0"/>
                <w:sz w:val="22"/>
                <w:szCs w:val="22"/>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二级事项</w:t>
            </w:r>
          </w:p>
        </w:tc>
        <w:tc>
          <w:tcPr>
            <w:tcW w:w="3240"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黑体" w:hAnsi="宋体" w:eastAsia="黑体" w:cs="Tahoma"/>
                <w:color w:val="000000"/>
                <w:kern w:val="0"/>
                <w:sz w:val="22"/>
                <w:szCs w:val="22"/>
              </w:rPr>
            </w:pPr>
          </w:p>
        </w:tc>
        <w:tc>
          <w:tcPr>
            <w:tcW w:w="2219"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黑体" w:hAnsi="宋体" w:eastAsia="黑体" w:cs="Tahoma"/>
                <w:color w:val="000000"/>
                <w:kern w:val="0"/>
                <w:sz w:val="22"/>
                <w:szCs w:val="22"/>
              </w:rPr>
            </w:pPr>
          </w:p>
        </w:tc>
        <w:tc>
          <w:tcPr>
            <w:tcW w:w="1201"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黑体" w:hAnsi="宋体" w:eastAsia="黑体" w:cs="Tahoma"/>
                <w:color w:val="000000"/>
                <w:kern w:val="0"/>
                <w:sz w:val="22"/>
                <w:szCs w:val="22"/>
              </w:rPr>
            </w:pPr>
          </w:p>
        </w:tc>
        <w:tc>
          <w:tcPr>
            <w:tcW w:w="1139"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黑体" w:hAnsi="宋体" w:eastAsia="黑体" w:cs="Tahoma"/>
                <w:color w:val="000000"/>
                <w:kern w:val="0"/>
                <w:sz w:val="22"/>
                <w:szCs w:val="22"/>
              </w:rPr>
            </w:pPr>
          </w:p>
        </w:tc>
        <w:tc>
          <w:tcPr>
            <w:tcW w:w="1561"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黑体" w:hAnsi="宋体" w:eastAsia="黑体" w:cs="Tahoma"/>
                <w:kern w:val="0"/>
                <w:sz w:val="22"/>
                <w:szCs w:val="22"/>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67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888"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pPr>
              <w:widowControl/>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财政预决算</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政府预算</w:t>
            </w: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一般公共预算：①一般公共预算收入表。②一般公共预算支出表。③一般公共预算本级支出表。④一般公共预算本级基本支出表。⑤一般公共预算税收返还和转移支付表。⑥政府一般债务限额和余额情况表。</w:t>
            </w:r>
          </w:p>
        </w:tc>
        <w:tc>
          <w:tcPr>
            <w:tcW w:w="2219"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《预算法》、《政府信息公开条例》、《财政部关于印发</w:t>
            </w:r>
            <w:r>
              <w:rPr>
                <w:rFonts w:ascii="仿宋_GB2312" w:hAnsi="宋体" w:eastAsia="仿宋_GB2312" w:cs="仿宋_GB2312"/>
                <w:color w:val="000000"/>
                <w:sz w:val="18"/>
                <w:szCs w:val="18"/>
              </w:rPr>
              <w:t>&lt;</w:t>
            </w:r>
            <w:r>
              <w:rPr>
                <w:rFonts w:hint="eastAsia" w:ascii="仿宋_GB2312" w:hAnsi="宋体" w:eastAsia="仿宋_GB2312" w:cs="仿宋_GB2312"/>
                <w:color w:val="000000"/>
                <w:sz w:val="18"/>
                <w:szCs w:val="18"/>
              </w:rPr>
              <w:t>地方预决算公开操作规程的通知</w:t>
            </w:r>
            <w:r>
              <w:rPr>
                <w:rFonts w:ascii="仿宋_GB2312" w:hAnsi="宋体" w:eastAsia="仿宋_GB2312" w:cs="仿宋_GB2312"/>
                <w:color w:val="000000"/>
                <w:sz w:val="18"/>
                <w:szCs w:val="18"/>
              </w:rPr>
              <w:t>&gt;</w:t>
            </w:r>
            <w:r>
              <w:rPr>
                <w:rFonts w:hint="eastAsia" w:ascii="仿宋_GB2312" w:hAnsi="宋体" w:eastAsia="仿宋_GB2312" w:cs="仿宋_GB2312"/>
                <w:color w:val="000000"/>
                <w:sz w:val="18"/>
                <w:szCs w:val="18"/>
              </w:rPr>
              <w:t>》、《财政部关于印发</w:t>
            </w:r>
            <w:r>
              <w:rPr>
                <w:rFonts w:ascii="仿宋_GB2312" w:hAnsi="宋体" w:eastAsia="仿宋_GB2312" w:cs="仿宋_GB2312"/>
                <w:color w:val="000000"/>
                <w:sz w:val="18"/>
                <w:szCs w:val="18"/>
              </w:rPr>
              <w:t>&lt;</w:t>
            </w:r>
            <w:r>
              <w:rPr>
                <w:rFonts w:hint="eastAsia" w:ascii="仿宋_GB2312" w:hAnsi="宋体" w:eastAsia="仿宋_GB2312" w:cs="仿宋_GB2312"/>
                <w:color w:val="000000"/>
                <w:sz w:val="18"/>
                <w:szCs w:val="18"/>
              </w:rPr>
              <w:t>地方政府债务信息公开办法（试行）</w:t>
            </w:r>
            <w:r>
              <w:rPr>
                <w:rFonts w:ascii="仿宋_GB2312" w:hAnsi="宋体" w:eastAsia="仿宋_GB2312" w:cs="仿宋_GB2312"/>
                <w:color w:val="000000"/>
                <w:sz w:val="18"/>
                <w:szCs w:val="18"/>
              </w:rPr>
              <w:t>&gt;</w:t>
            </w:r>
            <w:r>
              <w:rPr>
                <w:rFonts w:hint="eastAsia" w:ascii="仿宋_GB2312" w:hAnsi="宋体" w:eastAsia="仿宋_GB2312" w:cs="仿宋_GB2312"/>
                <w:color w:val="000000"/>
                <w:sz w:val="18"/>
                <w:szCs w:val="18"/>
              </w:rPr>
              <w:t>的通知》等法律法规和文件规定</w:t>
            </w:r>
          </w:p>
        </w:tc>
        <w:tc>
          <w:tcPr>
            <w:tcW w:w="1201"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县人民代表大会或常务委员会批准后</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日内</w:t>
            </w:r>
          </w:p>
        </w:tc>
        <w:tc>
          <w:tcPr>
            <w:tcW w:w="1139"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县财政局</w:t>
            </w:r>
          </w:p>
        </w:tc>
        <w:tc>
          <w:tcPr>
            <w:tcW w:w="1561"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■县政府网站</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Merge w:val="restart"/>
            <w:vAlign w:val="center"/>
          </w:tcPr>
          <w:p>
            <w:pPr>
              <w:widowControl/>
              <w:jc w:val="center"/>
              <w:textAlignment w:val="center"/>
              <w:rPr>
                <w:rFonts w:ascii="仿宋_GB2312" w:hAnsi="宋体" w:eastAsia="仿宋_GB2312" w:cs="Tahoma"/>
                <w:color w:val="000000"/>
                <w:sz w:val="18"/>
                <w:szCs w:val="18"/>
              </w:rPr>
            </w:pPr>
          </w:p>
        </w:tc>
        <w:tc>
          <w:tcPr>
            <w:tcW w:w="67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888" w:type="dxa"/>
            <w:vMerge w:val="restart"/>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政府性基金预算：①政府性基金收入表。②政府性基金支出表。③本级政府性基金支出表。④政府性基金转移支付表。⑤政府专项债务限额和余额情况表。</w:t>
            </w:r>
          </w:p>
        </w:tc>
        <w:tc>
          <w:tcPr>
            <w:tcW w:w="2219" w:type="dxa"/>
            <w:vMerge w:val="continue"/>
            <w:vAlign w:val="center"/>
          </w:tcPr>
          <w:p>
            <w:pPr>
              <w:widowControl/>
              <w:jc w:val="center"/>
              <w:textAlignment w:val="center"/>
              <w:rPr>
                <w:rFonts w:ascii="仿宋_GB2312" w:hAnsi="宋体" w:eastAsia="仿宋_GB2312" w:cs="Tahoma"/>
                <w:color w:val="000000"/>
                <w:sz w:val="18"/>
                <w:szCs w:val="18"/>
              </w:rPr>
            </w:pPr>
          </w:p>
        </w:tc>
        <w:tc>
          <w:tcPr>
            <w:tcW w:w="1201" w:type="dxa"/>
            <w:vMerge w:val="continue"/>
            <w:vAlign w:val="center"/>
          </w:tcPr>
          <w:p>
            <w:pPr>
              <w:widowControl/>
              <w:jc w:val="center"/>
              <w:textAlignment w:val="center"/>
              <w:rPr>
                <w:rFonts w:ascii="仿宋_GB2312" w:hAnsi="宋体" w:eastAsia="仿宋_GB2312" w:cs="Tahoma"/>
                <w:color w:val="000000"/>
                <w:sz w:val="18"/>
                <w:szCs w:val="18"/>
              </w:rPr>
            </w:pPr>
          </w:p>
        </w:tc>
        <w:tc>
          <w:tcPr>
            <w:tcW w:w="1139" w:type="dxa"/>
            <w:vMerge w:val="continue"/>
            <w:vAlign w:val="center"/>
          </w:tcPr>
          <w:p>
            <w:pPr>
              <w:widowControl/>
              <w:jc w:val="center"/>
              <w:textAlignment w:val="center"/>
              <w:rPr>
                <w:rFonts w:ascii="仿宋_GB2312" w:hAnsi="宋体" w:eastAsia="仿宋_GB2312" w:cs="Tahoma"/>
                <w:color w:val="000000"/>
                <w:sz w:val="18"/>
                <w:szCs w:val="18"/>
              </w:rPr>
            </w:pPr>
          </w:p>
        </w:tc>
        <w:tc>
          <w:tcPr>
            <w:tcW w:w="156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670" w:type="dxa"/>
            <w:vMerge w:val="continue"/>
            <w:vAlign w:val="center"/>
          </w:tcPr>
          <w:p>
            <w:pPr>
              <w:widowControl/>
              <w:jc w:val="center"/>
              <w:textAlignment w:val="center"/>
              <w:rPr>
                <w:rFonts w:ascii="仿宋_GB2312" w:hAnsi="宋体" w:eastAsia="仿宋_GB2312" w:cs="Tahoma"/>
                <w:color w:val="000000"/>
                <w:sz w:val="18"/>
                <w:szCs w:val="18"/>
              </w:rPr>
            </w:pPr>
          </w:p>
        </w:tc>
        <w:tc>
          <w:tcPr>
            <w:tcW w:w="888"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pPr>
              <w:widowControl/>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2</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财政预决算</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政府预算</w:t>
            </w: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国有资本经营预算：①国有资本经营预算收入表。②国有资本经营预算支出表。③本级国有资本经营预算支出表。④对下安排转移支付的应当公开国有资本经营预算转移支付表。</w:t>
            </w:r>
          </w:p>
        </w:tc>
        <w:tc>
          <w:tcPr>
            <w:tcW w:w="2219" w:type="dxa"/>
            <w:vMerge w:val="restart"/>
            <w:vAlign w:val="center"/>
          </w:tcPr>
          <w:p>
            <w:pPr>
              <w:widowControl/>
              <w:textAlignment w:val="center"/>
              <w:rPr>
                <w:rFonts w:hint="eastAsia" w:ascii="仿宋_GB2312" w:hAnsi="宋体" w:eastAsia="仿宋_GB2312" w:cs="仿宋_GB2312"/>
                <w:color w:val="000000"/>
                <w:sz w:val="18"/>
                <w:szCs w:val="18"/>
              </w:rPr>
            </w:pPr>
            <w:r>
              <w:rPr>
                <w:rFonts w:hint="eastAsia" w:ascii="仿宋_GB2312" w:hAnsi="宋体" w:eastAsia="仿宋_GB2312" w:cs="仿宋_GB2312"/>
                <w:color w:val="000000"/>
                <w:sz w:val="18"/>
                <w:szCs w:val="18"/>
              </w:rPr>
              <w:t>《预算法》、《政府信息公开条例》、《财政部关于印发</w:t>
            </w:r>
            <w:r>
              <w:rPr>
                <w:rFonts w:ascii="仿宋_GB2312" w:hAnsi="宋体" w:eastAsia="仿宋_GB2312" w:cs="仿宋_GB2312"/>
                <w:color w:val="000000"/>
                <w:sz w:val="18"/>
                <w:szCs w:val="18"/>
              </w:rPr>
              <w:t>&lt;</w:t>
            </w:r>
            <w:r>
              <w:rPr>
                <w:rFonts w:hint="eastAsia" w:ascii="仿宋_GB2312" w:hAnsi="宋体" w:eastAsia="仿宋_GB2312" w:cs="仿宋_GB2312"/>
                <w:color w:val="000000"/>
                <w:sz w:val="18"/>
                <w:szCs w:val="18"/>
              </w:rPr>
              <w:t>地方预决算公开操作规程的通知</w:t>
            </w:r>
            <w:r>
              <w:rPr>
                <w:rFonts w:ascii="仿宋_GB2312" w:hAnsi="宋体" w:eastAsia="仿宋_GB2312" w:cs="仿宋_GB2312"/>
                <w:color w:val="000000"/>
                <w:sz w:val="18"/>
                <w:szCs w:val="18"/>
              </w:rPr>
              <w:t>&gt;</w:t>
            </w:r>
            <w:r>
              <w:rPr>
                <w:rFonts w:hint="eastAsia" w:ascii="仿宋_GB2312" w:hAnsi="宋体" w:eastAsia="仿宋_GB2312" w:cs="仿宋_GB2312"/>
                <w:color w:val="000000"/>
                <w:sz w:val="18"/>
                <w:szCs w:val="18"/>
              </w:rPr>
              <w:t>》、《财政部关于印发</w:t>
            </w:r>
            <w:r>
              <w:rPr>
                <w:rFonts w:ascii="仿宋_GB2312" w:hAnsi="宋体" w:eastAsia="仿宋_GB2312" w:cs="仿宋_GB2312"/>
                <w:color w:val="000000"/>
                <w:sz w:val="18"/>
                <w:szCs w:val="18"/>
              </w:rPr>
              <w:t>&lt;</w:t>
            </w:r>
            <w:r>
              <w:rPr>
                <w:rFonts w:hint="eastAsia" w:ascii="仿宋_GB2312" w:hAnsi="宋体" w:eastAsia="仿宋_GB2312" w:cs="仿宋_GB2312"/>
                <w:color w:val="000000"/>
                <w:sz w:val="18"/>
                <w:szCs w:val="18"/>
              </w:rPr>
              <w:t>地方政府债务信息公开办法（试行）</w:t>
            </w:r>
            <w:r>
              <w:rPr>
                <w:rFonts w:ascii="仿宋_GB2312" w:hAnsi="宋体" w:eastAsia="仿宋_GB2312" w:cs="仿宋_GB2312"/>
                <w:color w:val="000000"/>
                <w:sz w:val="18"/>
                <w:szCs w:val="18"/>
              </w:rPr>
              <w:t>&gt;</w:t>
            </w:r>
            <w:r>
              <w:rPr>
                <w:rFonts w:hint="eastAsia" w:ascii="仿宋_GB2312" w:hAnsi="宋体" w:eastAsia="仿宋_GB2312" w:cs="仿宋_GB2312"/>
                <w:color w:val="000000"/>
                <w:sz w:val="18"/>
                <w:szCs w:val="18"/>
              </w:rPr>
              <w:t>的通知》等法律法规和文件规定</w:t>
            </w:r>
          </w:p>
        </w:tc>
        <w:tc>
          <w:tcPr>
            <w:tcW w:w="1201"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县人民代表大会或常务委员会批准后</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日内</w:t>
            </w:r>
          </w:p>
        </w:tc>
        <w:tc>
          <w:tcPr>
            <w:tcW w:w="1139"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县财政局</w:t>
            </w:r>
          </w:p>
        </w:tc>
        <w:tc>
          <w:tcPr>
            <w:tcW w:w="1561"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■县政府网站</w:t>
            </w:r>
          </w:p>
        </w:tc>
        <w:tc>
          <w:tcPr>
            <w:tcW w:w="720"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Merge w:val="restart"/>
            <w:vAlign w:val="center"/>
          </w:tcPr>
          <w:p>
            <w:pPr>
              <w:widowControl/>
              <w:textAlignment w:val="center"/>
              <w:rPr>
                <w:rFonts w:ascii="仿宋_GB2312" w:hAnsi="宋体" w:eastAsia="仿宋_GB2312" w:cs="Tahoma"/>
                <w:color w:val="000000"/>
                <w:sz w:val="18"/>
                <w:szCs w:val="18"/>
              </w:rPr>
            </w:pPr>
          </w:p>
        </w:tc>
        <w:tc>
          <w:tcPr>
            <w:tcW w:w="670"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888" w:type="dxa"/>
            <w:vMerge w:val="restart"/>
            <w:vAlign w:val="center"/>
          </w:tcPr>
          <w:p>
            <w:pPr>
              <w:widowControl/>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社会保险基金预算：①社会保险基金收入表。②社会保险基金支出表。</w:t>
            </w:r>
          </w:p>
        </w:tc>
        <w:tc>
          <w:tcPr>
            <w:tcW w:w="2219" w:type="dxa"/>
            <w:vMerge w:val="continue"/>
            <w:vAlign w:val="center"/>
          </w:tcPr>
          <w:p>
            <w:pPr>
              <w:widowControl/>
              <w:jc w:val="center"/>
              <w:textAlignment w:val="center"/>
              <w:rPr>
                <w:rFonts w:ascii="仿宋_GB2312" w:hAnsi="宋体" w:eastAsia="仿宋_GB2312" w:cs="Tahoma"/>
                <w:color w:val="000000"/>
                <w:sz w:val="18"/>
                <w:szCs w:val="18"/>
              </w:rPr>
            </w:pPr>
          </w:p>
        </w:tc>
        <w:tc>
          <w:tcPr>
            <w:tcW w:w="1201" w:type="dxa"/>
            <w:vMerge w:val="continue"/>
            <w:vAlign w:val="center"/>
          </w:tcPr>
          <w:p>
            <w:pPr>
              <w:widowControl/>
              <w:jc w:val="center"/>
              <w:textAlignment w:val="center"/>
              <w:rPr>
                <w:rFonts w:ascii="仿宋_GB2312" w:hAnsi="宋体" w:eastAsia="仿宋_GB2312" w:cs="Tahoma"/>
                <w:color w:val="000000"/>
                <w:sz w:val="18"/>
                <w:szCs w:val="18"/>
              </w:rPr>
            </w:pPr>
          </w:p>
        </w:tc>
        <w:tc>
          <w:tcPr>
            <w:tcW w:w="1139" w:type="dxa"/>
            <w:vMerge w:val="continue"/>
            <w:vAlign w:val="center"/>
          </w:tcPr>
          <w:p>
            <w:pPr>
              <w:widowControl/>
              <w:jc w:val="center"/>
              <w:textAlignment w:val="center"/>
              <w:rPr>
                <w:rFonts w:ascii="仿宋_GB2312" w:hAnsi="宋体" w:eastAsia="仿宋_GB2312" w:cs="Tahoma"/>
                <w:color w:val="000000"/>
                <w:sz w:val="18"/>
                <w:szCs w:val="18"/>
              </w:rPr>
            </w:pPr>
          </w:p>
        </w:tc>
        <w:tc>
          <w:tcPr>
            <w:tcW w:w="1561" w:type="dxa"/>
            <w:vMerge w:val="continue"/>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670" w:type="dxa"/>
            <w:vMerge w:val="continue"/>
            <w:vAlign w:val="center"/>
          </w:tcPr>
          <w:p>
            <w:pPr>
              <w:widowControl/>
              <w:jc w:val="center"/>
              <w:textAlignment w:val="center"/>
              <w:rPr>
                <w:rFonts w:ascii="仿宋_GB2312" w:hAnsi="宋体" w:eastAsia="仿宋_GB2312" w:cs="Tahoma"/>
                <w:color w:val="000000"/>
                <w:sz w:val="18"/>
                <w:szCs w:val="18"/>
              </w:rPr>
            </w:pPr>
          </w:p>
        </w:tc>
        <w:tc>
          <w:tcPr>
            <w:tcW w:w="888"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地方一般公共预算、政府性基金预算、国有资本经营预算和社会保险基金预算报表中涉及本级支出的，应当公开到功能分类项级科目。本级一般公共预算基本支出应当公开到经济性质分类款级科目，专项转移支付应当分地区、分项目公开。</w:t>
            </w:r>
          </w:p>
        </w:tc>
        <w:tc>
          <w:tcPr>
            <w:tcW w:w="2219" w:type="dxa"/>
            <w:vMerge w:val="continue"/>
            <w:vAlign w:val="center"/>
          </w:tcPr>
          <w:p>
            <w:pPr>
              <w:widowControl/>
              <w:jc w:val="center"/>
              <w:textAlignment w:val="center"/>
              <w:rPr>
                <w:rFonts w:ascii="仿宋_GB2312" w:hAnsi="宋体" w:eastAsia="仿宋_GB2312" w:cs="Tahoma"/>
                <w:color w:val="000000"/>
                <w:sz w:val="18"/>
                <w:szCs w:val="18"/>
              </w:rPr>
            </w:pPr>
          </w:p>
        </w:tc>
        <w:tc>
          <w:tcPr>
            <w:tcW w:w="1201" w:type="dxa"/>
            <w:vMerge w:val="continue"/>
            <w:vAlign w:val="center"/>
          </w:tcPr>
          <w:p>
            <w:pPr>
              <w:widowControl/>
              <w:jc w:val="center"/>
              <w:textAlignment w:val="center"/>
              <w:rPr>
                <w:rFonts w:ascii="仿宋_GB2312" w:hAnsi="宋体" w:eastAsia="仿宋_GB2312" w:cs="Tahoma"/>
                <w:color w:val="000000"/>
                <w:sz w:val="18"/>
                <w:szCs w:val="18"/>
              </w:rPr>
            </w:pPr>
          </w:p>
        </w:tc>
        <w:tc>
          <w:tcPr>
            <w:tcW w:w="1139" w:type="dxa"/>
            <w:vMerge w:val="continue"/>
            <w:vAlign w:val="center"/>
          </w:tcPr>
          <w:p>
            <w:pPr>
              <w:widowControl/>
              <w:jc w:val="center"/>
              <w:textAlignment w:val="center"/>
              <w:rPr>
                <w:rFonts w:ascii="仿宋_GB2312" w:hAnsi="宋体" w:eastAsia="仿宋_GB2312" w:cs="Tahoma"/>
                <w:color w:val="000000"/>
                <w:sz w:val="18"/>
                <w:szCs w:val="18"/>
              </w:rPr>
            </w:pPr>
          </w:p>
        </w:tc>
        <w:tc>
          <w:tcPr>
            <w:tcW w:w="1561" w:type="dxa"/>
            <w:vMerge w:val="continue"/>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670" w:type="dxa"/>
            <w:vMerge w:val="continue"/>
            <w:vAlign w:val="center"/>
          </w:tcPr>
          <w:p>
            <w:pPr>
              <w:widowControl/>
              <w:jc w:val="center"/>
              <w:textAlignment w:val="center"/>
              <w:rPr>
                <w:rFonts w:ascii="仿宋_GB2312" w:hAnsi="宋体" w:eastAsia="仿宋_GB2312" w:cs="Tahoma"/>
                <w:color w:val="000000"/>
                <w:sz w:val="18"/>
                <w:szCs w:val="18"/>
              </w:rPr>
            </w:pPr>
          </w:p>
        </w:tc>
        <w:tc>
          <w:tcPr>
            <w:tcW w:w="888"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对财政转移支付安排、举借政府债务等重要事项进行解释、说明，并公开重大政策和重点项目等绩效目标。</w:t>
            </w:r>
          </w:p>
        </w:tc>
        <w:tc>
          <w:tcPr>
            <w:tcW w:w="2219" w:type="dxa"/>
            <w:vMerge w:val="continue"/>
            <w:vAlign w:val="center"/>
          </w:tcPr>
          <w:p>
            <w:pPr>
              <w:widowControl/>
              <w:jc w:val="center"/>
              <w:textAlignment w:val="center"/>
              <w:rPr>
                <w:rFonts w:ascii="仿宋_GB2312" w:hAnsi="宋体" w:eastAsia="仿宋_GB2312" w:cs="Tahoma"/>
                <w:color w:val="000000"/>
                <w:sz w:val="18"/>
                <w:szCs w:val="18"/>
              </w:rPr>
            </w:pPr>
          </w:p>
        </w:tc>
        <w:tc>
          <w:tcPr>
            <w:tcW w:w="1201" w:type="dxa"/>
            <w:vMerge w:val="continue"/>
            <w:vAlign w:val="center"/>
          </w:tcPr>
          <w:p>
            <w:pPr>
              <w:widowControl/>
              <w:jc w:val="center"/>
              <w:textAlignment w:val="center"/>
              <w:rPr>
                <w:rFonts w:ascii="仿宋_GB2312" w:hAnsi="宋体" w:eastAsia="仿宋_GB2312" w:cs="Tahoma"/>
                <w:color w:val="000000"/>
                <w:sz w:val="18"/>
                <w:szCs w:val="18"/>
              </w:rPr>
            </w:pPr>
          </w:p>
        </w:tc>
        <w:tc>
          <w:tcPr>
            <w:tcW w:w="1139" w:type="dxa"/>
            <w:vMerge w:val="continue"/>
            <w:vAlign w:val="center"/>
          </w:tcPr>
          <w:p>
            <w:pPr>
              <w:widowControl/>
              <w:jc w:val="center"/>
              <w:textAlignment w:val="center"/>
              <w:rPr>
                <w:rFonts w:ascii="仿宋_GB2312" w:hAnsi="宋体" w:eastAsia="仿宋_GB2312" w:cs="Tahoma"/>
                <w:color w:val="000000"/>
                <w:sz w:val="18"/>
                <w:szCs w:val="18"/>
              </w:rPr>
            </w:pPr>
          </w:p>
        </w:tc>
        <w:tc>
          <w:tcPr>
            <w:tcW w:w="1561" w:type="dxa"/>
            <w:vMerge w:val="continue"/>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670" w:type="dxa"/>
            <w:vMerge w:val="continue"/>
            <w:vAlign w:val="center"/>
          </w:tcPr>
          <w:p>
            <w:pPr>
              <w:widowControl/>
              <w:jc w:val="center"/>
              <w:textAlignment w:val="center"/>
              <w:rPr>
                <w:rFonts w:ascii="仿宋_GB2312" w:hAnsi="宋体" w:eastAsia="仿宋_GB2312" w:cs="Tahoma"/>
                <w:color w:val="000000"/>
                <w:sz w:val="18"/>
                <w:szCs w:val="18"/>
              </w:rPr>
            </w:pPr>
          </w:p>
        </w:tc>
        <w:tc>
          <w:tcPr>
            <w:tcW w:w="888"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地方本级汇总的一般公共预算“三公”经费，包括预算总额，以及“因公出国（境）费”“公务用车购置及运行费”（区分“公务用车购置费”“公务用车运行费”两项）、“公务接待费”分项数额，并对增减变化情况进行说明。</w:t>
            </w:r>
          </w:p>
        </w:tc>
        <w:tc>
          <w:tcPr>
            <w:tcW w:w="2219" w:type="dxa"/>
            <w:vMerge w:val="continue"/>
            <w:vAlign w:val="center"/>
          </w:tcPr>
          <w:p>
            <w:pPr>
              <w:widowControl/>
              <w:jc w:val="center"/>
              <w:textAlignment w:val="center"/>
              <w:rPr>
                <w:rFonts w:ascii="仿宋_GB2312" w:hAnsi="宋体" w:eastAsia="仿宋_GB2312" w:cs="Tahoma"/>
                <w:color w:val="000000"/>
                <w:sz w:val="18"/>
                <w:szCs w:val="18"/>
              </w:rPr>
            </w:pPr>
          </w:p>
        </w:tc>
        <w:tc>
          <w:tcPr>
            <w:tcW w:w="1201" w:type="dxa"/>
            <w:vMerge w:val="continue"/>
            <w:vAlign w:val="center"/>
          </w:tcPr>
          <w:p>
            <w:pPr>
              <w:widowControl/>
              <w:jc w:val="center"/>
              <w:textAlignment w:val="center"/>
              <w:rPr>
                <w:rFonts w:ascii="仿宋_GB2312" w:hAnsi="宋体" w:eastAsia="仿宋_GB2312" w:cs="Tahoma"/>
                <w:color w:val="000000"/>
                <w:sz w:val="18"/>
                <w:szCs w:val="18"/>
              </w:rPr>
            </w:pPr>
          </w:p>
        </w:tc>
        <w:tc>
          <w:tcPr>
            <w:tcW w:w="1139" w:type="dxa"/>
            <w:vMerge w:val="continue"/>
            <w:vAlign w:val="center"/>
          </w:tcPr>
          <w:p>
            <w:pPr>
              <w:widowControl/>
              <w:jc w:val="center"/>
              <w:textAlignment w:val="center"/>
              <w:rPr>
                <w:rFonts w:ascii="仿宋_GB2312" w:hAnsi="宋体" w:eastAsia="仿宋_GB2312" w:cs="Tahoma"/>
                <w:color w:val="000000"/>
                <w:sz w:val="18"/>
                <w:szCs w:val="18"/>
              </w:rPr>
            </w:pPr>
          </w:p>
        </w:tc>
        <w:tc>
          <w:tcPr>
            <w:tcW w:w="1561" w:type="dxa"/>
            <w:vMerge w:val="continue"/>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670" w:type="dxa"/>
            <w:vMerge w:val="continue"/>
            <w:vAlign w:val="center"/>
          </w:tcPr>
          <w:p>
            <w:pPr>
              <w:widowControl/>
              <w:jc w:val="center"/>
              <w:textAlignment w:val="center"/>
              <w:rPr>
                <w:rFonts w:ascii="仿宋_GB2312" w:hAnsi="宋体" w:eastAsia="仿宋_GB2312" w:cs="Tahoma"/>
                <w:color w:val="000000"/>
                <w:sz w:val="18"/>
                <w:szCs w:val="18"/>
              </w:rPr>
            </w:pPr>
          </w:p>
        </w:tc>
        <w:tc>
          <w:tcPr>
            <w:tcW w:w="888"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pPr>
              <w:widowControl/>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3</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财政预决算</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政府预算</w:t>
            </w: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地方政府债务限额、余额、使用安排及还本付息等信息，包括：①随同预算公开上一年度本地区、本级及所属地区地方政府债务限额及余额（或余额预计执行数），以及本地区和本级上一年度地方政府债券（含再融资债券）发行及还本付息额（或预计执行数）、本年度地方政府债券还本付息预算数等；②随同调整预算公开当年本地区及本级地方政府债务限额、本级新增地方政府债券资金使用安排等。</w:t>
            </w:r>
          </w:p>
        </w:tc>
        <w:tc>
          <w:tcPr>
            <w:tcW w:w="2219"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《预算法》、《政府信息公开条例》、《财政部关于印发</w:t>
            </w:r>
            <w:r>
              <w:rPr>
                <w:rFonts w:ascii="仿宋_GB2312" w:hAnsi="宋体" w:eastAsia="仿宋_GB2312" w:cs="仿宋_GB2312"/>
                <w:color w:val="000000"/>
                <w:sz w:val="18"/>
                <w:szCs w:val="18"/>
              </w:rPr>
              <w:t>&lt;</w:t>
            </w:r>
            <w:r>
              <w:rPr>
                <w:rFonts w:hint="eastAsia" w:ascii="仿宋_GB2312" w:hAnsi="宋体" w:eastAsia="仿宋_GB2312" w:cs="仿宋_GB2312"/>
                <w:color w:val="000000"/>
                <w:sz w:val="18"/>
                <w:szCs w:val="18"/>
              </w:rPr>
              <w:t>地方预决算公开操作规程的通知</w:t>
            </w:r>
            <w:r>
              <w:rPr>
                <w:rFonts w:ascii="仿宋_GB2312" w:hAnsi="宋体" w:eastAsia="仿宋_GB2312" w:cs="仿宋_GB2312"/>
                <w:color w:val="000000"/>
                <w:sz w:val="18"/>
                <w:szCs w:val="18"/>
              </w:rPr>
              <w:t>&gt;</w:t>
            </w:r>
            <w:r>
              <w:rPr>
                <w:rFonts w:hint="eastAsia" w:ascii="仿宋_GB2312" w:hAnsi="宋体" w:eastAsia="仿宋_GB2312" w:cs="仿宋_GB2312"/>
                <w:color w:val="000000"/>
                <w:sz w:val="18"/>
                <w:szCs w:val="18"/>
              </w:rPr>
              <w:t>》、《财政部关于印发</w:t>
            </w:r>
            <w:r>
              <w:rPr>
                <w:rFonts w:ascii="仿宋_GB2312" w:hAnsi="宋体" w:eastAsia="仿宋_GB2312" w:cs="仿宋_GB2312"/>
                <w:color w:val="000000"/>
                <w:sz w:val="18"/>
                <w:szCs w:val="18"/>
              </w:rPr>
              <w:t>&lt;</w:t>
            </w:r>
            <w:r>
              <w:rPr>
                <w:rFonts w:hint="eastAsia" w:ascii="仿宋_GB2312" w:hAnsi="宋体" w:eastAsia="仿宋_GB2312" w:cs="仿宋_GB2312"/>
                <w:color w:val="000000"/>
                <w:sz w:val="18"/>
                <w:szCs w:val="18"/>
              </w:rPr>
              <w:t>地方政府债务信息公开办法（试行）</w:t>
            </w:r>
            <w:r>
              <w:rPr>
                <w:rFonts w:ascii="仿宋_GB2312" w:hAnsi="宋体" w:eastAsia="仿宋_GB2312" w:cs="仿宋_GB2312"/>
                <w:color w:val="000000"/>
                <w:sz w:val="18"/>
                <w:szCs w:val="18"/>
              </w:rPr>
              <w:t>&gt;</w:t>
            </w:r>
            <w:r>
              <w:rPr>
                <w:rFonts w:hint="eastAsia" w:ascii="仿宋_GB2312" w:hAnsi="宋体" w:eastAsia="仿宋_GB2312" w:cs="仿宋_GB2312"/>
                <w:color w:val="000000"/>
                <w:sz w:val="18"/>
                <w:szCs w:val="18"/>
              </w:rPr>
              <w:t>的通知》等法律法规和文件规定</w:t>
            </w:r>
          </w:p>
        </w:tc>
        <w:tc>
          <w:tcPr>
            <w:tcW w:w="1201"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县人民代表大会或常务委员会批准后</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日内</w:t>
            </w:r>
          </w:p>
        </w:tc>
        <w:tc>
          <w:tcPr>
            <w:tcW w:w="1139"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县财政局</w:t>
            </w:r>
          </w:p>
        </w:tc>
        <w:tc>
          <w:tcPr>
            <w:tcW w:w="1561"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■县政府网站</w:t>
            </w:r>
          </w:p>
        </w:tc>
        <w:tc>
          <w:tcPr>
            <w:tcW w:w="720"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Merge w:val="restart"/>
            <w:vAlign w:val="center"/>
          </w:tcPr>
          <w:p>
            <w:pPr>
              <w:widowControl/>
              <w:textAlignment w:val="center"/>
              <w:rPr>
                <w:rFonts w:ascii="仿宋_GB2312" w:hAnsi="宋体" w:eastAsia="仿宋_GB2312" w:cs="Tahoma"/>
                <w:color w:val="000000"/>
                <w:sz w:val="18"/>
                <w:szCs w:val="18"/>
              </w:rPr>
            </w:pPr>
          </w:p>
        </w:tc>
        <w:tc>
          <w:tcPr>
            <w:tcW w:w="670"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888" w:type="dxa"/>
            <w:vMerge w:val="restart"/>
            <w:vAlign w:val="center"/>
          </w:tcPr>
          <w:p>
            <w:pPr>
              <w:widowControl/>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没有数据的表格应当列出空表并说明。</w:t>
            </w:r>
          </w:p>
        </w:tc>
        <w:tc>
          <w:tcPr>
            <w:tcW w:w="2219" w:type="dxa"/>
            <w:vMerge w:val="continue"/>
            <w:vAlign w:val="center"/>
          </w:tcPr>
          <w:p>
            <w:pPr>
              <w:widowControl/>
              <w:jc w:val="center"/>
              <w:textAlignment w:val="center"/>
              <w:rPr>
                <w:rFonts w:ascii="仿宋_GB2312" w:hAnsi="宋体" w:eastAsia="仿宋_GB2312" w:cs="Tahoma"/>
                <w:color w:val="000000"/>
                <w:sz w:val="18"/>
                <w:szCs w:val="18"/>
              </w:rPr>
            </w:pPr>
          </w:p>
        </w:tc>
        <w:tc>
          <w:tcPr>
            <w:tcW w:w="1201" w:type="dxa"/>
            <w:vMerge w:val="continue"/>
            <w:vAlign w:val="center"/>
          </w:tcPr>
          <w:p>
            <w:pPr>
              <w:widowControl/>
              <w:jc w:val="center"/>
              <w:textAlignment w:val="center"/>
              <w:rPr>
                <w:rFonts w:ascii="仿宋_GB2312" w:hAnsi="宋体" w:eastAsia="仿宋_GB2312" w:cs="Tahoma"/>
                <w:color w:val="000000"/>
                <w:sz w:val="18"/>
                <w:szCs w:val="18"/>
              </w:rPr>
            </w:pPr>
          </w:p>
        </w:tc>
        <w:tc>
          <w:tcPr>
            <w:tcW w:w="1139" w:type="dxa"/>
            <w:vMerge w:val="continue"/>
            <w:vAlign w:val="center"/>
          </w:tcPr>
          <w:p>
            <w:pPr>
              <w:widowControl/>
              <w:jc w:val="center"/>
              <w:textAlignment w:val="center"/>
              <w:rPr>
                <w:rFonts w:ascii="仿宋_GB2312" w:hAnsi="宋体" w:eastAsia="仿宋_GB2312" w:cs="Tahoma"/>
                <w:color w:val="000000"/>
                <w:sz w:val="18"/>
                <w:szCs w:val="18"/>
              </w:rPr>
            </w:pPr>
          </w:p>
        </w:tc>
        <w:tc>
          <w:tcPr>
            <w:tcW w:w="156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670" w:type="dxa"/>
            <w:vMerge w:val="continue"/>
            <w:vAlign w:val="center"/>
          </w:tcPr>
          <w:p>
            <w:pPr>
              <w:widowControl/>
              <w:jc w:val="center"/>
              <w:textAlignment w:val="center"/>
              <w:rPr>
                <w:rFonts w:ascii="仿宋_GB2312" w:hAnsi="宋体" w:eastAsia="仿宋_GB2312" w:cs="Tahoma"/>
                <w:color w:val="000000"/>
                <w:sz w:val="18"/>
                <w:szCs w:val="18"/>
              </w:rPr>
            </w:pPr>
          </w:p>
        </w:tc>
        <w:tc>
          <w:tcPr>
            <w:tcW w:w="888"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pPr>
              <w:widowControl/>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4</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财政预决算</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政府决算</w:t>
            </w: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一般公共预算：①一般公共预算收入表。②一般公共预算支出表。③一般公共预算本级支出表。④一般公共预算本级基本支出表。⑤一般公共预算税收返还和转移支付表。⑥政府一般债务限额和余额情况表。</w:t>
            </w:r>
          </w:p>
        </w:tc>
        <w:tc>
          <w:tcPr>
            <w:tcW w:w="2219"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《预算法》、《政府信息公开条例》、《财政部关于印发</w:t>
            </w:r>
            <w:r>
              <w:rPr>
                <w:rFonts w:ascii="仿宋_GB2312" w:hAnsi="宋体" w:eastAsia="仿宋_GB2312" w:cs="仿宋_GB2312"/>
                <w:color w:val="000000"/>
                <w:sz w:val="18"/>
                <w:szCs w:val="18"/>
              </w:rPr>
              <w:t>&lt;</w:t>
            </w:r>
            <w:r>
              <w:rPr>
                <w:rFonts w:hint="eastAsia" w:ascii="仿宋_GB2312" w:hAnsi="宋体" w:eastAsia="仿宋_GB2312" w:cs="仿宋_GB2312"/>
                <w:color w:val="000000"/>
                <w:sz w:val="18"/>
                <w:szCs w:val="18"/>
              </w:rPr>
              <w:t>地方预决算公开操作规程的通知</w:t>
            </w:r>
            <w:r>
              <w:rPr>
                <w:rFonts w:ascii="仿宋_GB2312" w:hAnsi="宋体" w:eastAsia="仿宋_GB2312" w:cs="仿宋_GB2312"/>
                <w:color w:val="000000"/>
                <w:sz w:val="18"/>
                <w:szCs w:val="18"/>
              </w:rPr>
              <w:t>&gt;</w:t>
            </w:r>
            <w:r>
              <w:rPr>
                <w:rFonts w:hint="eastAsia" w:ascii="仿宋_GB2312" w:hAnsi="宋体" w:eastAsia="仿宋_GB2312" w:cs="仿宋_GB2312"/>
                <w:color w:val="000000"/>
                <w:sz w:val="18"/>
                <w:szCs w:val="18"/>
              </w:rPr>
              <w:t>》、《财政部关于印发</w:t>
            </w:r>
            <w:r>
              <w:rPr>
                <w:rFonts w:ascii="仿宋_GB2312" w:hAnsi="宋体" w:eastAsia="仿宋_GB2312" w:cs="仿宋_GB2312"/>
                <w:color w:val="000000"/>
                <w:sz w:val="18"/>
                <w:szCs w:val="18"/>
              </w:rPr>
              <w:t>&lt;</w:t>
            </w:r>
            <w:r>
              <w:rPr>
                <w:rFonts w:hint="eastAsia" w:ascii="仿宋_GB2312" w:hAnsi="宋体" w:eastAsia="仿宋_GB2312" w:cs="仿宋_GB2312"/>
                <w:color w:val="000000"/>
                <w:sz w:val="18"/>
                <w:szCs w:val="18"/>
              </w:rPr>
              <w:t>地方政府债务信息公开办法（试行）</w:t>
            </w:r>
            <w:r>
              <w:rPr>
                <w:rFonts w:ascii="仿宋_GB2312" w:hAnsi="宋体" w:eastAsia="仿宋_GB2312" w:cs="仿宋_GB2312"/>
                <w:color w:val="000000"/>
                <w:sz w:val="18"/>
                <w:szCs w:val="18"/>
              </w:rPr>
              <w:t>&gt;</w:t>
            </w:r>
            <w:r>
              <w:rPr>
                <w:rFonts w:hint="eastAsia" w:ascii="仿宋_GB2312" w:hAnsi="宋体" w:eastAsia="仿宋_GB2312" w:cs="仿宋_GB2312"/>
                <w:color w:val="000000"/>
                <w:sz w:val="18"/>
                <w:szCs w:val="18"/>
              </w:rPr>
              <w:t>的通知》等法律法规和文件规定</w:t>
            </w:r>
          </w:p>
        </w:tc>
        <w:tc>
          <w:tcPr>
            <w:tcW w:w="1201"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县人民代表大会或常务委员会批准后</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日内</w:t>
            </w:r>
          </w:p>
        </w:tc>
        <w:tc>
          <w:tcPr>
            <w:tcW w:w="1139"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县财政局</w:t>
            </w:r>
          </w:p>
        </w:tc>
        <w:tc>
          <w:tcPr>
            <w:tcW w:w="1561"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■县政府网站</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67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888"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政府性基金预算：①政府性基金收入表。②政府性基金支出表。③本级政府性基金支出表。④政府性基金转移支付表。⑤政府专项债务限额和余额情况表。</w:t>
            </w:r>
          </w:p>
        </w:tc>
        <w:tc>
          <w:tcPr>
            <w:tcW w:w="2219" w:type="dxa"/>
            <w:vMerge w:val="continue"/>
            <w:vAlign w:val="center"/>
          </w:tcPr>
          <w:p>
            <w:pPr>
              <w:widowControl/>
              <w:jc w:val="center"/>
              <w:textAlignment w:val="center"/>
              <w:rPr>
                <w:rFonts w:ascii="仿宋_GB2312" w:hAnsi="宋体" w:eastAsia="仿宋_GB2312" w:cs="Tahoma"/>
                <w:color w:val="000000"/>
                <w:sz w:val="18"/>
                <w:szCs w:val="18"/>
              </w:rPr>
            </w:pPr>
          </w:p>
        </w:tc>
        <w:tc>
          <w:tcPr>
            <w:tcW w:w="1201" w:type="dxa"/>
            <w:vMerge w:val="continue"/>
            <w:vAlign w:val="center"/>
          </w:tcPr>
          <w:p>
            <w:pPr>
              <w:widowControl/>
              <w:jc w:val="center"/>
              <w:textAlignment w:val="center"/>
              <w:rPr>
                <w:rFonts w:ascii="仿宋_GB2312" w:hAnsi="宋体" w:eastAsia="仿宋_GB2312" w:cs="Tahoma"/>
                <w:color w:val="000000"/>
                <w:sz w:val="18"/>
                <w:szCs w:val="18"/>
              </w:rPr>
            </w:pPr>
          </w:p>
        </w:tc>
        <w:tc>
          <w:tcPr>
            <w:tcW w:w="1139" w:type="dxa"/>
            <w:vMerge w:val="continue"/>
            <w:vAlign w:val="center"/>
          </w:tcPr>
          <w:p>
            <w:pPr>
              <w:widowControl/>
              <w:jc w:val="center"/>
              <w:textAlignment w:val="center"/>
              <w:rPr>
                <w:rFonts w:ascii="仿宋_GB2312" w:hAnsi="宋体" w:eastAsia="仿宋_GB2312" w:cs="Tahoma"/>
                <w:color w:val="000000"/>
                <w:sz w:val="18"/>
                <w:szCs w:val="18"/>
              </w:rPr>
            </w:pPr>
          </w:p>
        </w:tc>
        <w:tc>
          <w:tcPr>
            <w:tcW w:w="156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670" w:type="dxa"/>
            <w:vMerge w:val="continue"/>
            <w:vAlign w:val="center"/>
          </w:tcPr>
          <w:p>
            <w:pPr>
              <w:widowControl/>
              <w:jc w:val="center"/>
              <w:textAlignment w:val="center"/>
              <w:rPr>
                <w:rFonts w:ascii="仿宋_GB2312" w:hAnsi="宋体" w:eastAsia="仿宋_GB2312" w:cs="Tahoma"/>
                <w:color w:val="000000"/>
                <w:sz w:val="18"/>
                <w:szCs w:val="18"/>
              </w:rPr>
            </w:pPr>
          </w:p>
        </w:tc>
        <w:tc>
          <w:tcPr>
            <w:tcW w:w="888"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pPr>
              <w:widowControl/>
              <w:jc w:val="center"/>
              <w:textAlignment w:val="center"/>
              <w:rPr>
                <w:rFonts w:ascii="仿宋_GB2312" w:hAnsi="宋体" w:eastAsia="仿宋_GB2312" w:cs="仿宋_GB2312"/>
                <w:color w:val="000000"/>
                <w:kern w:val="2"/>
                <w:sz w:val="18"/>
                <w:szCs w:val="18"/>
                <w:lang w:val="en-US" w:eastAsia="zh-CN" w:bidi="ar-SA"/>
              </w:rPr>
            </w:pPr>
            <w:r>
              <w:rPr>
                <w:rFonts w:ascii="仿宋_GB2312" w:hAnsi="宋体" w:eastAsia="仿宋_GB2312" w:cs="仿宋_GB2312"/>
                <w:color w:val="000000"/>
                <w:sz w:val="18"/>
                <w:szCs w:val="18"/>
              </w:rPr>
              <w:t>4</w:t>
            </w:r>
          </w:p>
        </w:tc>
        <w:tc>
          <w:tcPr>
            <w:tcW w:w="720" w:type="dxa"/>
            <w:vMerge w:val="restart"/>
            <w:vAlign w:val="center"/>
          </w:tcPr>
          <w:p>
            <w:pPr>
              <w:widowControl/>
              <w:jc w:val="center"/>
              <w:textAlignment w:val="center"/>
              <w:rPr>
                <w:rFonts w:ascii="仿宋_GB2312" w:hAnsi="宋体" w:eastAsia="仿宋_GB2312" w:cs="Tahoma"/>
                <w:color w:val="000000"/>
                <w:kern w:val="2"/>
                <w:sz w:val="18"/>
                <w:szCs w:val="18"/>
                <w:lang w:val="en-US" w:eastAsia="zh-CN" w:bidi="ar-SA"/>
              </w:rPr>
            </w:pPr>
            <w:r>
              <w:rPr>
                <w:rFonts w:hint="eastAsia" w:ascii="仿宋_GB2312" w:hAnsi="宋体" w:eastAsia="仿宋_GB2312" w:cs="仿宋_GB2312"/>
                <w:color w:val="000000"/>
                <w:sz w:val="18"/>
                <w:szCs w:val="18"/>
              </w:rPr>
              <w:t>财政预决算</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政府决算</w:t>
            </w:r>
          </w:p>
        </w:tc>
        <w:tc>
          <w:tcPr>
            <w:tcW w:w="3240"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国有资本经营预算：①国有资本经营预算收入表。②国有资本经营预算支出表。③本级国有资本经营预算支出表。④对下安排转移支付的应当公开国有资本经营预算转移支付表。</w:t>
            </w:r>
          </w:p>
        </w:tc>
        <w:tc>
          <w:tcPr>
            <w:tcW w:w="2219" w:type="dxa"/>
            <w:vMerge w:val="continue"/>
            <w:vAlign w:val="center"/>
          </w:tcPr>
          <w:p>
            <w:pPr>
              <w:widowControl/>
              <w:jc w:val="center"/>
              <w:textAlignment w:val="center"/>
              <w:rPr>
                <w:rFonts w:ascii="仿宋_GB2312" w:hAnsi="宋体" w:eastAsia="仿宋_GB2312" w:cs="Tahoma"/>
                <w:color w:val="000000"/>
                <w:sz w:val="18"/>
                <w:szCs w:val="18"/>
              </w:rPr>
            </w:pPr>
          </w:p>
        </w:tc>
        <w:tc>
          <w:tcPr>
            <w:tcW w:w="1201" w:type="dxa"/>
            <w:vMerge w:val="continue"/>
            <w:vAlign w:val="center"/>
          </w:tcPr>
          <w:p>
            <w:pPr>
              <w:widowControl/>
              <w:jc w:val="center"/>
              <w:textAlignment w:val="center"/>
              <w:rPr>
                <w:rFonts w:ascii="仿宋_GB2312" w:hAnsi="宋体" w:eastAsia="仿宋_GB2312" w:cs="Tahoma"/>
                <w:color w:val="000000"/>
                <w:sz w:val="18"/>
                <w:szCs w:val="18"/>
              </w:rPr>
            </w:pPr>
          </w:p>
        </w:tc>
        <w:tc>
          <w:tcPr>
            <w:tcW w:w="1139" w:type="dxa"/>
            <w:vMerge w:val="continue"/>
            <w:vAlign w:val="center"/>
          </w:tcPr>
          <w:p>
            <w:pPr>
              <w:widowControl/>
              <w:jc w:val="center"/>
              <w:textAlignment w:val="center"/>
              <w:rPr>
                <w:rFonts w:ascii="仿宋_GB2312" w:hAnsi="宋体" w:eastAsia="仿宋_GB2312" w:cs="Tahoma"/>
                <w:color w:val="000000"/>
                <w:sz w:val="18"/>
                <w:szCs w:val="18"/>
              </w:rPr>
            </w:pPr>
          </w:p>
        </w:tc>
        <w:tc>
          <w:tcPr>
            <w:tcW w:w="156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670" w:type="dxa"/>
            <w:vMerge w:val="continue"/>
            <w:vAlign w:val="center"/>
          </w:tcPr>
          <w:p>
            <w:pPr>
              <w:widowControl/>
              <w:jc w:val="center"/>
              <w:textAlignment w:val="center"/>
              <w:rPr>
                <w:rFonts w:ascii="仿宋_GB2312" w:hAnsi="宋体" w:eastAsia="仿宋_GB2312" w:cs="Tahoma"/>
                <w:color w:val="000000"/>
                <w:sz w:val="18"/>
                <w:szCs w:val="18"/>
              </w:rPr>
            </w:pPr>
          </w:p>
        </w:tc>
        <w:tc>
          <w:tcPr>
            <w:tcW w:w="888"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240"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社会保险基金预算：①社会保险基金收入表。②社会保险基金支出表。</w:t>
            </w:r>
          </w:p>
        </w:tc>
        <w:tc>
          <w:tcPr>
            <w:tcW w:w="2219" w:type="dxa"/>
            <w:vMerge w:val="continue"/>
            <w:vAlign w:val="center"/>
          </w:tcPr>
          <w:p>
            <w:pPr>
              <w:widowControl/>
              <w:jc w:val="center"/>
              <w:textAlignment w:val="center"/>
              <w:rPr>
                <w:rFonts w:ascii="仿宋_GB2312" w:hAnsi="宋体" w:eastAsia="仿宋_GB2312" w:cs="Tahoma"/>
                <w:color w:val="000000"/>
                <w:sz w:val="18"/>
                <w:szCs w:val="18"/>
              </w:rPr>
            </w:pPr>
          </w:p>
        </w:tc>
        <w:tc>
          <w:tcPr>
            <w:tcW w:w="1201" w:type="dxa"/>
            <w:vMerge w:val="continue"/>
            <w:vAlign w:val="center"/>
          </w:tcPr>
          <w:p>
            <w:pPr>
              <w:widowControl/>
              <w:jc w:val="center"/>
              <w:textAlignment w:val="center"/>
              <w:rPr>
                <w:rFonts w:ascii="仿宋_GB2312" w:hAnsi="宋体" w:eastAsia="仿宋_GB2312" w:cs="Tahoma"/>
                <w:color w:val="000000"/>
                <w:sz w:val="18"/>
                <w:szCs w:val="18"/>
              </w:rPr>
            </w:pPr>
          </w:p>
        </w:tc>
        <w:tc>
          <w:tcPr>
            <w:tcW w:w="1139" w:type="dxa"/>
            <w:vMerge w:val="continue"/>
            <w:vAlign w:val="center"/>
          </w:tcPr>
          <w:p>
            <w:pPr>
              <w:widowControl/>
              <w:jc w:val="center"/>
              <w:textAlignment w:val="center"/>
              <w:rPr>
                <w:rFonts w:ascii="仿宋_GB2312" w:hAnsi="宋体" w:eastAsia="仿宋_GB2312" w:cs="Tahoma"/>
                <w:color w:val="000000"/>
                <w:sz w:val="18"/>
                <w:szCs w:val="18"/>
              </w:rPr>
            </w:pPr>
          </w:p>
        </w:tc>
        <w:tc>
          <w:tcPr>
            <w:tcW w:w="156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670" w:type="dxa"/>
            <w:vMerge w:val="continue"/>
            <w:vAlign w:val="center"/>
          </w:tcPr>
          <w:p>
            <w:pPr>
              <w:widowControl/>
              <w:jc w:val="center"/>
              <w:textAlignment w:val="center"/>
              <w:rPr>
                <w:rFonts w:ascii="仿宋_GB2312" w:hAnsi="宋体" w:eastAsia="仿宋_GB2312" w:cs="Tahoma"/>
                <w:color w:val="000000"/>
                <w:sz w:val="18"/>
                <w:szCs w:val="18"/>
              </w:rPr>
            </w:pPr>
          </w:p>
        </w:tc>
        <w:tc>
          <w:tcPr>
            <w:tcW w:w="888"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54" w:hRule="atLeast"/>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240"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地方一般公共预算、政府性基金预算、国有资本经营预算和社会保险基金预算报表中涉及本级支出的，应当公开到功能分类项级科目。本级一般公共预算基本支出应当公开到经济性质分类款级科目，专项转移支付应当分地区、分项目公开。</w:t>
            </w:r>
          </w:p>
        </w:tc>
        <w:tc>
          <w:tcPr>
            <w:tcW w:w="2219" w:type="dxa"/>
            <w:vMerge w:val="continue"/>
            <w:vAlign w:val="center"/>
          </w:tcPr>
          <w:p>
            <w:pPr>
              <w:widowControl/>
              <w:jc w:val="center"/>
              <w:textAlignment w:val="center"/>
              <w:rPr>
                <w:rFonts w:ascii="仿宋_GB2312" w:hAnsi="宋体" w:eastAsia="仿宋_GB2312" w:cs="Tahoma"/>
                <w:color w:val="000000"/>
                <w:sz w:val="18"/>
                <w:szCs w:val="18"/>
              </w:rPr>
            </w:pPr>
          </w:p>
        </w:tc>
        <w:tc>
          <w:tcPr>
            <w:tcW w:w="1201" w:type="dxa"/>
            <w:vMerge w:val="continue"/>
            <w:vAlign w:val="center"/>
          </w:tcPr>
          <w:p>
            <w:pPr>
              <w:widowControl/>
              <w:jc w:val="center"/>
              <w:textAlignment w:val="center"/>
              <w:rPr>
                <w:rFonts w:ascii="仿宋_GB2312" w:hAnsi="宋体" w:eastAsia="仿宋_GB2312" w:cs="Tahoma"/>
                <w:color w:val="000000"/>
                <w:sz w:val="18"/>
                <w:szCs w:val="18"/>
              </w:rPr>
            </w:pPr>
          </w:p>
        </w:tc>
        <w:tc>
          <w:tcPr>
            <w:tcW w:w="1139" w:type="dxa"/>
            <w:vMerge w:val="continue"/>
            <w:vAlign w:val="center"/>
          </w:tcPr>
          <w:p>
            <w:pPr>
              <w:widowControl/>
              <w:jc w:val="center"/>
              <w:textAlignment w:val="center"/>
              <w:rPr>
                <w:rFonts w:ascii="仿宋_GB2312" w:hAnsi="宋体" w:eastAsia="仿宋_GB2312" w:cs="Tahoma"/>
                <w:color w:val="000000"/>
                <w:sz w:val="18"/>
                <w:szCs w:val="18"/>
              </w:rPr>
            </w:pPr>
          </w:p>
        </w:tc>
        <w:tc>
          <w:tcPr>
            <w:tcW w:w="156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670" w:type="dxa"/>
            <w:vMerge w:val="continue"/>
            <w:vAlign w:val="center"/>
          </w:tcPr>
          <w:p>
            <w:pPr>
              <w:widowControl/>
              <w:jc w:val="center"/>
              <w:textAlignment w:val="center"/>
              <w:rPr>
                <w:rFonts w:ascii="仿宋_GB2312" w:hAnsi="宋体" w:eastAsia="仿宋_GB2312" w:cs="Tahoma"/>
                <w:color w:val="000000"/>
                <w:sz w:val="18"/>
                <w:szCs w:val="18"/>
              </w:rPr>
            </w:pPr>
          </w:p>
        </w:tc>
        <w:tc>
          <w:tcPr>
            <w:tcW w:w="888"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02" w:hRule="atLeast"/>
        </w:trPr>
        <w:tc>
          <w:tcPr>
            <w:tcW w:w="540" w:type="dxa"/>
            <w:vMerge w:val="restart"/>
            <w:vAlign w:val="center"/>
          </w:tcPr>
          <w:p>
            <w:pPr>
              <w:widowControl/>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5</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财政预决算</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政府决算</w:t>
            </w: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对财政转移支付安排、举借政府债务、预算绩效工作开展情况等重要事项进行解释、说明，并公开重大政策和重点项目绩效执行结果。</w:t>
            </w:r>
          </w:p>
        </w:tc>
        <w:tc>
          <w:tcPr>
            <w:tcW w:w="2219"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同上</w:t>
            </w:r>
          </w:p>
        </w:tc>
        <w:tc>
          <w:tcPr>
            <w:tcW w:w="1201"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县人民代表大会或县常务委员会批准后</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日内</w:t>
            </w:r>
          </w:p>
        </w:tc>
        <w:tc>
          <w:tcPr>
            <w:tcW w:w="1139"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县财政局</w:t>
            </w:r>
          </w:p>
        </w:tc>
        <w:tc>
          <w:tcPr>
            <w:tcW w:w="1561"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■县政府网站</w:t>
            </w:r>
          </w:p>
          <w:p>
            <w:pPr>
              <w:widowControl/>
              <w:textAlignment w:val="center"/>
              <w:rPr>
                <w:rFonts w:ascii="仿宋_GB2312" w:hAnsi="宋体" w:eastAsia="仿宋_GB2312" w:cs="Tahoma"/>
                <w:color w:val="000000"/>
                <w:sz w:val="18"/>
                <w:szCs w:val="18"/>
              </w:rPr>
            </w:pP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67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888"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66" w:hRule="atLeast"/>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地方本级汇总的一般公共预算“三公”经费，包括预算总额，以及“因公出国（境）费”“公务用车购置及运行费”（区分“公务用车购置费”“公务用车运行费”两项）“公务接待费”分项数额，并对增减变化情况（与预算对比）进行说明。</w:t>
            </w:r>
          </w:p>
        </w:tc>
        <w:tc>
          <w:tcPr>
            <w:tcW w:w="2219" w:type="dxa"/>
            <w:vMerge w:val="continue"/>
            <w:vAlign w:val="center"/>
          </w:tcPr>
          <w:p>
            <w:pPr>
              <w:widowControl/>
              <w:jc w:val="center"/>
              <w:textAlignment w:val="center"/>
              <w:rPr>
                <w:rFonts w:ascii="仿宋_GB2312" w:hAnsi="宋体" w:eastAsia="仿宋_GB2312" w:cs="Tahoma"/>
                <w:color w:val="000000"/>
                <w:sz w:val="18"/>
                <w:szCs w:val="18"/>
              </w:rPr>
            </w:pPr>
          </w:p>
        </w:tc>
        <w:tc>
          <w:tcPr>
            <w:tcW w:w="1201" w:type="dxa"/>
            <w:vMerge w:val="continue"/>
            <w:vAlign w:val="center"/>
          </w:tcPr>
          <w:p>
            <w:pPr>
              <w:widowControl/>
              <w:jc w:val="center"/>
              <w:textAlignment w:val="center"/>
              <w:rPr>
                <w:rFonts w:ascii="仿宋_GB2312" w:hAnsi="宋体" w:eastAsia="仿宋_GB2312" w:cs="Tahoma"/>
                <w:color w:val="000000"/>
                <w:sz w:val="18"/>
                <w:szCs w:val="18"/>
              </w:rPr>
            </w:pPr>
          </w:p>
        </w:tc>
        <w:tc>
          <w:tcPr>
            <w:tcW w:w="1139" w:type="dxa"/>
            <w:vMerge w:val="continue"/>
            <w:vAlign w:val="center"/>
          </w:tcPr>
          <w:p>
            <w:pPr>
              <w:widowControl/>
              <w:jc w:val="center"/>
              <w:textAlignment w:val="center"/>
              <w:rPr>
                <w:rFonts w:ascii="仿宋_GB2312" w:hAnsi="宋体" w:eastAsia="仿宋_GB2312" w:cs="Tahoma"/>
                <w:color w:val="000000"/>
                <w:sz w:val="18"/>
                <w:szCs w:val="18"/>
              </w:rPr>
            </w:pPr>
          </w:p>
        </w:tc>
        <w:tc>
          <w:tcPr>
            <w:tcW w:w="156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670" w:type="dxa"/>
            <w:vMerge w:val="continue"/>
            <w:vAlign w:val="center"/>
          </w:tcPr>
          <w:p>
            <w:pPr>
              <w:widowControl/>
              <w:jc w:val="center"/>
              <w:textAlignment w:val="center"/>
              <w:rPr>
                <w:rFonts w:ascii="仿宋_GB2312" w:hAnsi="宋体" w:eastAsia="仿宋_GB2312" w:cs="Tahoma"/>
                <w:color w:val="000000"/>
                <w:sz w:val="18"/>
                <w:szCs w:val="18"/>
              </w:rPr>
            </w:pPr>
          </w:p>
        </w:tc>
        <w:tc>
          <w:tcPr>
            <w:tcW w:w="888"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地方政府债务限额、余额、使用安排及还本付息等信息，包括：上年末本地区、本级及所属地区地方政府债务限额、余额决算数，地方政府债券发行、还本付息决算数，以及债券资金使用安排等。</w:t>
            </w:r>
          </w:p>
        </w:tc>
        <w:tc>
          <w:tcPr>
            <w:tcW w:w="2219" w:type="dxa"/>
            <w:vMerge w:val="continue"/>
            <w:vAlign w:val="center"/>
          </w:tcPr>
          <w:p>
            <w:pPr>
              <w:widowControl/>
              <w:jc w:val="center"/>
              <w:textAlignment w:val="center"/>
              <w:rPr>
                <w:rFonts w:ascii="仿宋_GB2312" w:hAnsi="宋体" w:eastAsia="仿宋_GB2312" w:cs="Tahoma"/>
                <w:color w:val="000000"/>
                <w:sz w:val="18"/>
                <w:szCs w:val="18"/>
              </w:rPr>
            </w:pPr>
          </w:p>
        </w:tc>
        <w:tc>
          <w:tcPr>
            <w:tcW w:w="1201" w:type="dxa"/>
            <w:vMerge w:val="continue"/>
            <w:vAlign w:val="center"/>
          </w:tcPr>
          <w:p>
            <w:pPr>
              <w:widowControl/>
              <w:jc w:val="center"/>
              <w:textAlignment w:val="center"/>
              <w:rPr>
                <w:rFonts w:ascii="仿宋_GB2312" w:hAnsi="宋体" w:eastAsia="仿宋_GB2312" w:cs="Tahoma"/>
                <w:color w:val="000000"/>
                <w:sz w:val="18"/>
                <w:szCs w:val="18"/>
              </w:rPr>
            </w:pPr>
          </w:p>
        </w:tc>
        <w:tc>
          <w:tcPr>
            <w:tcW w:w="1139" w:type="dxa"/>
            <w:vMerge w:val="continue"/>
            <w:vAlign w:val="center"/>
          </w:tcPr>
          <w:p>
            <w:pPr>
              <w:widowControl/>
              <w:jc w:val="center"/>
              <w:textAlignment w:val="center"/>
              <w:rPr>
                <w:rFonts w:ascii="仿宋_GB2312" w:hAnsi="宋体" w:eastAsia="仿宋_GB2312" w:cs="Tahoma"/>
                <w:color w:val="000000"/>
                <w:sz w:val="18"/>
                <w:szCs w:val="18"/>
              </w:rPr>
            </w:pPr>
          </w:p>
        </w:tc>
        <w:tc>
          <w:tcPr>
            <w:tcW w:w="156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670" w:type="dxa"/>
            <w:vMerge w:val="continue"/>
            <w:vAlign w:val="center"/>
          </w:tcPr>
          <w:p>
            <w:pPr>
              <w:widowControl/>
              <w:jc w:val="center"/>
              <w:textAlignment w:val="center"/>
              <w:rPr>
                <w:rFonts w:ascii="仿宋_GB2312" w:hAnsi="宋体" w:eastAsia="仿宋_GB2312" w:cs="Tahoma"/>
                <w:color w:val="000000"/>
                <w:sz w:val="18"/>
                <w:szCs w:val="18"/>
              </w:rPr>
            </w:pPr>
          </w:p>
        </w:tc>
        <w:tc>
          <w:tcPr>
            <w:tcW w:w="888"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240"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没有数据的表格应当列出空表并说明。</w:t>
            </w:r>
          </w:p>
        </w:tc>
        <w:tc>
          <w:tcPr>
            <w:tcW w:w="2219" w:type="dxa"/>
            <w:vMerge w:val="continue"/>
            <w:vAlign w:val="center"/>
          </w:tcPr>
          <w:p>
            <w:pPr>
              <w:widowControl/>
              <w:jc w:val="center"/>
              <w:textAlignment w:val="center"/>
              <w:rPr>
                <w:rFonts w:ascii="仿宋_GB2312" w:hAnsi="宋体" w:eastAsia="仿宋_GB2312" w:cs="Tahoma"/>
                <w:color w:val="000000"/>
                <w:sz w:val="18"/>
                <w:szCs w:val="18"/>
              </w:rPr>
            </w:pPr>
          </w:p>
        </w:tc>
        <w:tc>
          <w:tcPr>
            <w:tcW w:w="1201" w:type="dxa"/>
            <w:vMerge w:val="continue"/>
            <w:vAlign w:val="center"/>
          </w:tcPr>
          <w:p>
            <w:pPr>
              <w:widowControl/>
              <w:jc w:val="center"/>
              <w:textAlignment w:val="center"/>
              <w:rPr>
                <w:rFonts w:ascii="仿宋_GB2312" w:hAnsi="宋体" w:eastAsia="仿宋_GB2312" w:cs="Tahoma"/>
                <w:color w:val="000000"/>
                <w:sz w:val="18"/>
                <w:szCs w:val="18"/>
              </w:rPr>
            </w:pPr>
          </w:p>
        </w:tc>
        <w:tc>
          <w:tcPr>
            <w:tcW w:w="1139" w:type="dxa"/>
            <w:vMerge w:val="continue"/>
            <w:vAlign w:val="center"/>
          </w:tcPr>
          <w:p>
            <w:pPr>
              <w:widowControl/>
              <w:jc w:val="center"/>
              <w:textAlignment w:val="center"/>
              <w:rPr>
                <w:rFonts w:ascii="仿宋_GB2312" w:hAnsi="宋体" w:eastAsia="仿宋_GB2312" w:cs="Tahoma"/>
                <w:color w:val="000000"/>
                <w:sz w:val="18"/>
                <w:szCs w:val="18"/>
              </w:rPr>
            </w:pPr>
          </w:p>
        </w:tc>
        <w:tc>
          <w:tcPr>
            <w:tcW w:w="156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670" w:type="dxa"/>
            <w:vMerge w:val="continue"/>
            <w:vAlign w:val="center"/>
          </w:tcPr>
          <w:p>
            <w:pPr>
              <w:widowControl/>
              <w:jc w:val="center"/>
              <w:textAlignment w:val="center"/>
              <w:rPr>
                <w:rFonts w:ascii="仿宋_GB2312" w:hAnsi="宋体" w:eastAsia="仿宋_GB2312" w:cs="Tahoma"/>
                <w:color w:val="000000"/>
                <w:sz w:val="18"/>
                <w:szCs w:val="18"/>
              </w:rPr>
            </w:pPr>
          </w:p>
        </w:tc>
        <w:tc>
          <w:tcPr>
            <w:tcW w:w="888"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pPr>
              <w:widowControl/>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6</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财政预决算</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部门预算</w:t>
            </w: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收支总体情况表：①部门收支总体情况表。②部门收入总体情况表。③部门支出总体情况表。</w:t>
            </w:r>
          </w:p>
        </w:tc>
        <w:tc>
          <w:tcPr>
            <w:tcW w:w="2219"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《预算法》、《政府信息公开条例》、《财政部关于印发</w:t>
            </w:r>
            <w:r>
              <w:rPr>
                <w:rFonts w:ascii="仿宋_GB2312" w:hAnsi="宋体" w:eastAsia="仿宋_GB2312" w:cs="仿宋_GB2312"/>
                <w:color w:val="000000"/>
                <w:sz w:val="18"/>
                <w:szCs w:val="18"/>
              </w:rPr>
              <w:t>&lt;</w:t>
            </w:r>
            <w:r>
              <w:rPr>
                <w:rFonts w:hint="eastAsia" w:ascii="仿宋_GB2312" w:hAnsi="宋体" w:eastAsia="仿宋_GB2312" w:cs="仿宋_GB2312"/>
                <w:color w:val="000000"/>
                <w:sz w:val="18"/>
                <w:szCs w:val="18"/>
              </w:rPr>
              <w:t>地方预决算公开操作规程的通知</w:t>
            </w:r>
            <w:r>
              <w:rPr>
                <w:rFonts w:ascii="仿宋_GB2312" w:hAnsi="宋体" w:eastAsia="仿宋_GB2312" w:cs="仿宋_GB2312"/>
                <w:color w:val="000000"/>
                <w:sz w:val="18"/>
                <w:szCs w:val="18"/>
              </w:rPr>
              <w:t>&gt;</w:t>
            </w:r>
            <w:r>
              <w:rPr>
                <w:rFonts w:hint="eastAsia" w:ascii="仿宋_GB2312" w:hAnsi="宋体" w:eastAsia="仿宋_GB2312" w:cs="仿宋_GB2312"/>
                <w:color w:val="000000"/>
                <w:sz w:val="18"/>
                <w:szCs w:val="18"/>
              </w:rPr>
              <w:t>》等法律法规和文件规定</w:t>
            </w:r>
          </w:p>
        </w:tc>
        <w:tc>
          <w:tcPr>
            <w:tcW w:w="1201"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县财政局批复后</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日内</w:t>
            </w:r>
          </w:p>
        </w:tc>
        <w:tc>
          <w:tcPr>
            <w:tcW w:w="1139"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县财政局和</w:t>
            </w:r>
          </w:p>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县直各部门、各单位</w:t>
            </w:r>
          </w:p>
        </w:tc>
        <w:tc>
          <w:tcPr>
            <w:tcW w:w="1561"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■县政府网站</w:t>
            </w:r>
          </w:p>
          <w:p>
            <w:pPr>
              <w:widowControl/>
              <w:textAlignment w:val="center"/>
              <w:rPr>
                <w:rFonts w:ascii="仿宋_GB2312" w:hAnsi="宋体" w:eastAsia="仿宋_GB2312" w:cs="Tahoma"/>
                <w:color w:val="000000"/>
                <w:sz w:val="18"/>
                <w:szCs w:val="18"/>
              </w:rPr>
            </w:pP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Merge w:val="restart"/>
            <w:vAlign w:val="center"/>
          </w:tcPr>
          <w:p>
            <w:pPr>
              <w:widowControl/>
              <w:jc w:val="center"/>
              <w:textAlignment w:val="center"/>
              <w:rPr>
                <w:rFonts w:ascii="仿宋_GB2312" w:hAnsi="宋体" w:eastAsia="仿宋_GB2312" w:cs="Tahoma"/>
                <w:color w:val="000000"/>
                <w:sz w:val="18"/>
                <w:szCs w:val="18"/>
              </w:rPr>
            </w:pPr>
          </w:p>
        </w:tc>
        <w:tc>
          <w:tcPr>
            <w:tcW w:w="67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888" w:type="dxa"/>
            <w:vMerge w:val="restart"/>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财政拨款收支情况表：①财政拨款收支总体情况表。②一般公共预算支出情况表。③一般公共预算基本支出情况表。④一般公共预算“三公”经费支出情况表。⑤政府性基金预算支出情况表。</w:t>
            </w:r>
          </w:p>
        </w:tc>
        <w:tc>
          <w:tcPr>
            <w:tcW w:w="2219" w:type="dxa"/>
            <w:vMerge w:val="continue"/>
            <w:vAlign w:val="center"/>
          </w:tcPr>
          <w:p>
            <w:pPr>
              <w:widowControl/>
              <w:jc w:val="center"/>
              <w:textAlignment w:val="center"/>
              <w:rPr>
                <w:rFonts w:ascii="仿宋_GB2312" w:hAnsi="宋体" w:eastAsia="仿宋_GB2312" w:cs="Tahoma"/>
                <w:color w:val="000000"/>
                <w:sz w:val="18"/>
                <w:szCs w:val="18"/>
              </w:rPr>
            </w:pPr>
          </w:p>
        </w:tc>
        <w:tc>
          <w:tcPr>
            <w:tcW w:w="1201" w:type="dxa"/>
            <w:vMerge w:val="continue"/>
            <w:vAlign w:val="center"/>
          </w:tcPr>
          <w:p>
            <w:pPr>
              <w:widowControl/>
              <w:jc w:val="center"/>
              <w:textAlignment w:val="center"/>
              <w:rPr>
                <w:rFonts w:ascii="仿宋_GB2312" w:hAnsi="宋体" w:eastAsia="仿宋_GB2312" w:cs="Tahoma"/>
                <w:color w:val="000000"/>
                <w:sz w:val="18"/>
                <w:szCs w:val="18"/>
              </w:rPr>
            </w:pPr>
          </w:p>
        </w:tc>
        <w:tc>
          <w:tcPr>
            <w:tcW w:w="1139" w:type="dxa"/>
            <w:vMerge w:val="continue"/>
            <w:vAlign w:val="center"/>
          </w:tcPr>
          <w:p>
            <w:pPr>
              <w:widowControl/>
              <w:jc w:val="center"/>
              <w:textAlignment w:val="center"/>
              <w:rPr>
                <w:rFonts w:ascii="仿宋_GB2312" w:hAnsi="宋体" w:eastAsia="仿宋_GB2312" w:cs="Tahoma"/>
                <w:color w:val="000000"/>
                <w:sz w:val="18"/>
                <w:szCs w:val="18"/>
              </w:rPr>
            </w:pPr>
          </w:p>
        </w:tc>
        <w:tc>
          <w:tcPr>
            <w:tcW w:w="156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670" w:type="dxa"/>
            <w:vMerge w:val="continue"/>
            <w:vAlign w:val="center"/>
          </w:tcPr>
          <w:p>
            <w:pPr>
              <w:widowControl/>
              <w:jc w:val="center"/>
              <w:textAlignment w:val="center"/>
              <w:rPr>
                <w:rFonts w:ascii="仿宋_GB2312" w:hAnsi="宋体" w:eastAsia="仿宋_GB2312" w:cs="Tahoma"/>
                <w:color w:val="000000"/>
                <w:sz w:val="18"/>
                <w:szCs w:val="18"/>
              </w:rPr>
            </w:pPr>
          </w:p>
        </w:tc>
        <w:tc>
          <w:tcPr>
            <w:tcW w:w="888"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一般公共预算支出情况表公开到功能分类项级科目。一般公共预算基本支出表公开到经济分类款级科目。</w:t>
            </w:r>
          </w:p>
        </w:tc>
        <w:tc>
          <w:tcPr>
            <w:tcW w:w="2219" w:type="dxa"/>
            <w:vMerge w:val="continue"/>
            <w:vAlign w:val="center"/>
          </w:tcPr>
          <w:p>
            <w:pPr>
              <w:widowControl/>
              <w:jc w:val="center"/>
              <w:textAlignment w:val="center"/>
              <w:rPr>
                <w:rFonts w:ascii="仿宋_GB2312" w:hAnsi="宋体" w:eastAsia="仿宋_GB2312" w:cs="Tahoma"/>
                <w:color w:val="000000"/>
                <w:sz w:val="18"/>
                <w:szCs w:val="18"/>
              </w:rPr>
            </w:pPr>
          </w:p>
        </w:tc>
        <w:tc>
          <w:tcPr>
            <w:tcW w:w="1201" w:type="dxa"/>
            <w:vMerge w:val="continue"/>
            <w:vAlign w:val="center"/>
          </w:tcPr>
          <w:p>
            <w:pPr>
              <w:widowControl/>
              <w:jc w:val="center"/>
              <w:textAlignment w:val="center"/>
              <w:rPr>
                <w:rFonts w:ascii="仿宋_GB2312" w:hAnsi="宋体" w:eastAsia="仿宋_GB2312" w:cs="Tahoma"/>
                <w:color w:val="000000"/>
                <w:sz w:val="18"/>
                <w:szCs w:val="18"/>
              </w:rPr>
            </w:pPr>
          </w:p>
        </w:tc>
        <w:tc>
          <w:tcPr>
            <w:tcW w:w="1139" w:type="dxa"/>
            <w:vMerge w:val="continue"/>
            <w:vAlign w:val="center"/>
          </w:tcPr>
          <w:p>
            <w:pPr>
              <w:widowControl/>
              <w:jc w:val="center"/>
              <w:textAlignment w:val="center"/>
              <w:rPr>
                <w:rFonts w:ascii="仿宋_GB2312" w:hAnsi="宋体" w:eastAsia="仿宋_GB2312" w:cs="Tahoma"/>
                <w:color w:val="000000"/>
                <w:sz w:val="18"/>
                <w:szCs w:val="18"/>
              </w:rPr>
            </w:pPr>
          </w:p>
        </w:tc>
        <w:tc>
          <w:tcPr>
            <w:tcW w:w="156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670" w:type="dxa"/>
            <w:vMerge w:val="continue"/>
            <w:vAlign w:val="center"/>
          </w:tcPr>
          <w:p>
            <w:pPr>
              <w:widowControl/>
              <w:jc w:val="center"/>
              <w:textAlignment w:val="center"/>
              <w:rPr>
                <w:rFonts w:ascii="仿宋_GB2312" w:hAnsi="宋体" w:eastAsia="仿宋_GB2312" w:cs="Tahoma"/>
                <w:color w:val="000000"/>
                <w:sz w:val="18"/>
                <w:szCs w:val="18"/>
              </w:rPr>
            </w:pPr>
          </w:p>
        </w:tc>
        <w:tc>
          <w:tcPr>
            <w:tcW w:w="888"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一般公共预算“三公”经费支出表按“因公出国（境）费”“公务用车购置及运行费”“公务接待费”公开，其中，“公务用车购置及运行费”应当细化到“公务用车购置费”“公务用车运行费”两个项目，并对增减变化情况进行说明。</w:t>
            </w:r>
          </w:p>
        </w:tc>
        <w:tc>
          <w:tcPr>
            <w:tcW w:w="2219" w:type="dxa"/>
            <w:vMerge w:val="continue"/>
            <w:vAlign w:val="center"/>
          </w:tcPr>
          <w:p>
            <w:pPr>
              <w:widowControl/>
              <w:jc w:val="center"/>
              <w:textAlignment w:val="center"/>
              <w:rPr>
                <w:rFonts w:ascii="仿宋_GB2312" w:hAnsi="宋体" w:eastAsia="仿宋_GB2312" w:cs="Tahoma"/>
                <w:color w:val="000000"/>
                <w:sz w:val="18"/>
                <w:szCs w:val="18"/>
              </w:rPr>
            </w:pPr>
          </w:p>
        </w:tc>
        <w:tc>
          <w:tcPr>
            <w:tcW w:w="1201" w:type="dxa"/>
            <w:vMerge w:val="continue"/>
            <w:vAlign w:val="center"/>
          </w:tcPr>
          <w:p>
            <w:pPr>
              <w:widowControl/>
              <w:jc w:val="center"/>
              <w:textAlignment w:val="center"/>
              <w:rPr>
                <w:rFonts w:ascii="仿宋_GB2312" w:hAnsi="宋体" w:eastAsia="仿宋_GB2312" w:cs="Tahoma"/>
                <w:color w:val="000000"/>
                <w:sz w:val="18"/>
                <w:szCs w:val="18"/>
              </w:rPr>
            </w:pPr>
          </w:p>
        </w:tc>
        <w:tc>
          <w:tcPr>
            <w:tcW w:w="1139" w:type="dxa"/>
            <w:vMerge w:val="continue"/>
            <w:vAlign w:val="center"/>
          </w:tcPr>
          <w:p>
            <w:pPr>
              <w:widowControl/>
              <w:jc w:val="center"/>
              <w:textAlignment w:val="center"/>
              <w:rPr>
                <w:rFonts w:ascii="仿宋_GB2312" w:hAnsi="宋体" w:eastAsia="仿宋_GB2312" w:cs="Tahoma"/>
                <w:color w:val="000000"/>
                <w:sz w:val="18"/>
                <w:szCs w:val="18"/>
              </w:rPr>
            </w:pPr>
          </w:p>
        </w:tc>
        <w:tc>
          <w:tcPr>
            <w:tcW w:w="156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670" w:type="dxa"/>
            <w:vMerge w:val="continue"/>
            <w:vAlign w:val="center"/>
          </w:tcPr>
          <w:p>
            <w:pPr>
              <w:widowControl/>
              <w:jc w:val="center"/>
              <w:textAlignment w:val="center"/>
              <w:rPr>
                <w:rFonts w:ascii="仿宋_GB2312" w:hAnsi="宋体" w:eastAsia="仿宋_GB2312" w:cs="Tahoma"/>
                <w:color w:val="000000"/>
                <w:sz w:val="18"/>
                <w:szCs w:val="18"/>
              </w:rPr>
            </w:pPr>
          </w:p>
        </w:tc>
        <w:tc>
          <w:tcPr>
            <w:tcW w:w="888"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本部门职责、机构设置情况、预算收支增减变化、机关运行经费安排以及政府采购（主要包括部门政府采购预算总金额和货物、工程、服务采购的预算金额）等情况的说明，并对专业性较强的名词进行解释。结合工作进展情况，逐步公开国有资产占用、重点项目预算的绩效目标等情况。</w:t>
            </w:r>
          </w:p>
        </w:tc>
        <w:tc>
          <w:tcPr>
            <w:tcW w:w="2219" w:type="dxa"/>
            <w:vMerge w:val="continue"/>
            <w:vAlign w:val="center"/>
          </w:tcPr>
          <w:p>
            <w:pPr>
              <w:widowControl/>
              <w:jc w:val="center"/>
              <w:textAlignment w:val="center"/>
              <w:rPr>
                <w:rFonts w:ascii="仿宋_GB2312" w:hAnsi="宋体" w:eastAsia="仿宋_GB2312" w:cs="Tahoma"/>
                <w:color w:val="000000"/>
                <w:sz w:val="18"/>
                <w:szCs w:val="18"/>
              </w:rPr>
            </w:pPr>
          </w:p>
        </w:tc>
        <w:tc>
          <w:tcPr>
            <w:tcW w:w="1201" w:type="dxa"/>
            <w:vMerge w:val="continue"/>
            <w:vAlign w:val="center"/>
          </w:tcPr>
          <w:p>
            <w:pPr>
              <w:widowControl/>
              <w:jc w:val="center"/>
              <w:textAlignment w:val="center"/>
              <w:rPr>
                <w:rFonts w:ascii="仿宋_GB2312" w:hAnsi="宋体" w:eastAsia="仿宋_GB2312" w:cs="Tahoma"/>
                <w:color w:val="000000"/>
                <w:sz w:val="18"/>
                <w:szCs w:val="18"/>
              </w:rPr>
            </w:pPr>
          </w:p>
        </w:tc>
        <w:tc>
          <w:tcPr>
            <w:tcW w:w="1139" w:type="dxa"/>
            <w:vMerge w:val="continue"/>
            <w:vAlign w:val="center"/>
          </w:tcPr>
          <w:p>
            <w:pPr>
              <w:widowControl/>
              <w:jc w:val="center"/>
              <w:textAlignment w:val="center"/>
              <w:rPr>
                <w:rFonts w:ascii="仿宋_GB2312" w:hAnsi="宋体" w:eastAsia="仿宋_GB2312" w:cs="Tahoma"/>
                <w:color w:val="000000"/>
                <w:sz w:val="18"/>
                <w:szCs w:val="18"/>
              </w:rPr>
            </w:pPr>
          </w:p>
        </w:tc>
        <w:tc>
          <w:tcPr>
            <w:tcW w:w="156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670" w:type="dxa"/>
            <w:vMerge w:val="continue"/>
            <w:vAlign w:val="center"/>
          </w:tcPr>
          <w:p>
            <w:pPr>
              <w:widowControl/>
              <w:jc w:val="center"/>
              <w:textAlignment w:val="center"/>
              <w:rPr>
                <w:rFonts w:ascii="仿宋_GB2312" w:hAnsi="宋体" w:eastAsia="仿宋_GB2312" w:cs="Tahoma"/>
                <w:color w:val="000000"/>
                <w:sz w:val="18"/>
                <w:szCs w:val="18"/>
              </w:rPr>
            </w:pPr>
          </w:p>
        </w:tc>
        <w:tc>
          <w:tcPr>
            <w:tcW w:w="888"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没有数据的表格应当列出空表并说明。</w:t>
            </w:r>
          </w:p>
        </w:tc>
        <w:tc>
          <w:tcPr>
            <w:tcW w:w="2219" w:type="dxa"/>
            <w:vMerge w:val="continue"/>
            <w:vAlign w:val="center"/>
          </w:tcPr>
          <w:p>
            <w:pPr>
              <w:widowControl/>
              <w:jc w:val="center"/>
              <w:textAlignment w:val="center"/>
              <w:rPr>
                <w:rFonts w:ascii="仿宋_GB2312" w:hAnsi="宋体" w:eastAsia="仿宋_GB2312" w:cs="Tahoma"/>
                <w:color w:val="000000"/>
                <w:sz w:val="18"/>
                <w:szCs w:val="18"/>
              </w:rPr>
            </w:pPr>
          </w:p>
        </w:tc>
        <w:tc>
          <w:tcPr>
            <w:tcW w:w="1201" w:type="dxa"/>
            <w:vMerge w:val="continue"/>
            <w:vAlign w:val="center"/>
          </w:tcPr>
          <w:p>
            <w:pPr>
              <w:widowControl/>
              <w:jc w:val="center"/>
              <w:textAlignment w:val="center"/>
              <w:rPr>
                <w:rFonts w:ascii="仿宋_GB2312" w:hAnsi="宋体" w:eastAsia="仿宋_GB2312" w:cs="Tahoma"/>
                <w:color w:val="000000"/>
                <w:sz w:val="18"/>
                <w:szCs w:val="18"/>
              </w:rPr>
            </w:pPr>
          </w:p>
        </w:tc>
        <w:tc>
          <w:tcPr>
            <w:tcW w:w="1139" w:type="dxa"/>
            <w:vMerge w:val="continue"/>
            <w:vAlign w:val="center"/>
          </w:tcPr>
          <w:p>
            <w:pPr>
              <w:widowControl/>
              <w:jc w:val="center"/>
              <w:textAlignment w:val="center"/>
              <w:rPr>
                <w:rFonts w:ascii="仿宋_GB2312" w:hAnsi="宋体" w:eastAsia="仿宋_GB2312" w:cs="Tahoma"/>
                <w:color w:val="000000"/>
                <w:sz w:val="18"/>
                <w:szCs w:val="18"/>
              </w:rPr>
            </w:pPr>
          </w:p>
        </w:tc>
        <w:tc>
          <w:tcPr>
            <w:tcW w:w="156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670" w:type="dxa"/>
            <w:vMerge w:val="continue"/>
            <w:vAlign w:val="center"/>
          </w:tcPr>
          <w:p>
            <w:pPr>
              <w:widowControl/>
              <w:jc w:val="center"/>
              <w:textAlignment w:val="center"/>
              <w:rPr>
                <w:rFonts w:ascii="仿宋_GB2312" w:hAnsi="宋体" w:eastAsia="仿宋_GB2312" w:cs="Tahoma"/>
                <w:color w:val="000000"/>
                <w:sz w:val="18"/>
                <w:szCs w:val="18"/>
              </w:rPr>
            </w:pPr>
          </w:p>
        </w:tc>
        <w:tc>
          <w:tcPr>
            <w:tcW w:w="888"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pPr>
              <w:widowControl/>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7</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财政预决算</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部门</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决算</w:t>
            </w: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收支总体情况表：①部门收支总体情况表。②部门收入总体情况表。③部门支出总体情况表。</w:t>
            </w:r>
          </w:p>
        </w:tc>
        <w:tc>
          <w:tcPr>
            <w:tcW w:w="2219"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《预算法》、《政府信息公开条例》、《财政部关于印发</w:t>
            </w:r>
            <w:r>
              <w:rPr>
                <w:rFonts w:ascii="仿宋_GB2312" w:hAnsi="宋体" w:eastAsia="仿宋_GB2312" w:cs="仿宋_GB2312"/>
                <w:color w:val="000000"/>
                <w:sz w:val="18"/>
                <w:szCs w:val="18"/>
              </w:rPr>
              <w:t>&lt;</w:t>
            </w:r>
            <w:r>
              <w:rPr>
                <w:rFonts w:hint="eastAsia" w:ascii="仿宋_GB2312" w:hAnsi="宋体" w:eastAsia="仿宋_GB2312" w:cs="仿宋_GB2312"/>
                <w:color w:val="000000"/>
                <w:sz w:val="18"/>
                <w:szCs w:val="18"/>
              </w:rPr>
              <w:t>地方预决算公开操作规程的通知</w:t>
            </w:r>
            <w:r>
              <w:rPr>
                <w:rFonts w:ascii="仿宋_GB2312" w:hAnsi="宋体" w:eastAsia="仿宋_GB2312" w:cs="仿宋_GB2312"/>
                <w:color w:val="000000"/>
                <w:sz w:val="18"/>
                <w:szCs w:val="18"/>
              </w:rPr>
              <w:t>&gt;</w:t>
            </w:r>
            <w:r>
              <w:rPr>
                <w:rFonts w:hint="eastAsia" w:ascii="仿宋_GB2312" w:hAnsi="宋体" w:eastAsia="仿宋_GB2312" w:cs="仿宋_GB2312"/>
                <w:color w:val="000000"/>
                <w:sz w:val="18"/>
                <w:szCs w:val="18"/>
              </w:rPr>
              <w:t>》等法律法规和文件规定</w:t>
            </w:r>
          </w:p>
        </w:tc>
        <w:tc>
          <w:tcPr>
            <w:tcW w:w="1201"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县财政局批复后</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日内</w:t>
            </w:r>
          </w:p>
        </w:tc>
        <w:tc>
          <w:tcPr>
            <w:tcW w:w="1139"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县财政局和</w:t>
            </w:r>
          </w:p>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县直各部门、各单位</w:t>
            </w:r>
          </w:p>
        </w:tc>
        <w:tc>
          <w:tcPr>
            <w:tcW w:w="1561"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■县政府网站</w:t>
            </w:r>
          </w:p>
          <w:p>
            <w:pPr>
              <w:widowControl/>
              <w:textAlignment w:val="center"/>
              <w:rPr>
                <w:rFonts w:ascii="仿宋_GB2312" w:hAnsi="宋体" w:eastAsia="仿宋_GB2312" w:cs="Tahoma"/>
                <w:color w:val="000000"/>
                <w:sz w:val="18"/>
                <w:szCs w:val="18"/>
              </w:rPr>
            </w:pP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Merge w:val="restart"/>
            <w:vAlign w:val="center"/>
          </w:tcPr>
          <w:p>
            <w:pPr>
              <w:widowControl/>
              <w:jc w:val="center"/>
              <w:textAlignment w:val="center"/>
              <w:rPr>
                <w:rFonts w:ascii="仿宋_GB2312" w:hAnsi="宋体" w:eastAsia="仿宋_GB2312" w:cs="Tahoma"/>
                <w:color w:val="000000"/>
                <w:sz w:val="18"/>
                <w:szCs w:val="18"/>
              </w:rPr>
            </w:pPr>
          </w:p>
        </w:tc>
        <w:tc>
          <w:tcPr>
            <w:tcW w:w="67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888" w:type="dxa"/>
            <w:vMerge w:val="restart"/>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财政拨款收支情况表：①财政拨款收支总体情况表。②一般公共预算支出情况表。③一般公共预算基本支出情况表。④一般公共预算“三公”经费支出情况表。⑤政府性基金预算支出情况表。</w:t>
            </w:r>
          </w:p>
        </w:tc>
        <w:tc>
          <w:tcPr>
            <w:tcW w:w="2219" w:type="dxa"/>
            <w:vMerge w:val="continue"/>
            <w:vAlign w:val="center"/>
          </w:tcPr>
          <w:p>
            <w:pPr>
              <w:widowControl/>
              <w:jc w:val="center"/>
              <w:textAlignment w:val="center"/>
              <w:rPr>
                <w:rFonts w:ascii="仿宋_GB2312" w:hAnsi="宋体" w:eastAsia="仿宋_GB2312" w:cs="Tahoma"/>
                <w:color w:val="000000"/>
                <w:sz w:val="18"/>
                <w:szCs w:val="18"/>
              </w:rPr>
            </w:pPr>
          </w:p>
        </w:tc>
        <w:tc>
          <w:tcPr>
            <w:tcW w:w="1201" w:type="dxa"/>
            <w:vMerge w:val="continue"/>
            <w:vAlign w:val="center"/>
          </w:tcPr>
          <w:p>
            <w:pPr>
              <w:widowControl/>
              <w:jc w:val="center"/>
              <w:textAlignment w:val="center"/>
              <w:rPr>
                <w:rFonts w:ascii="仿宋_GB2312" w:hAnsi="宋体" w:eastAsia="仿宋_GB2312" w:cs="Tahoma"/>
                <w:color w:val="000000"/>
                <w:sz w:val="18"/>
                <w:szCs w:val="18"/>
              </w:rPr>
            </w:pPr>
          </w:p>
        </w:tc>
        <w:tc>
          <w:tcPr>
            <w:tcW w:w="1139" w:type="dxa"/>
            <w:vMerge w:val="continue"/>
            <w:vAlign w:val="center"/>
          </w:tcPr>
          <w:p>
            <w:pPr>
              <w:widowControl/>
              <w:jc w:val="center"/>
              <w:textAlignment w:val="center"/>
              <w:rPr>
                <w:rFonts w:ascii="仿宋_GB2312" w:hAnsi="宋体" w:eastAsia="仿宋_GB2312" w:cs="Tahoma"/>
                <w:color w:val="000000"/>
                <w:sz w:val="18"/>
                <w:szCs w:val="18"/>
              </w:rPr>
            </w:pPr>
          </w:p>
        </w:tc>
        <w:tc>
          <w:tcPr>
            <w:tcW w:w="156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670" w:type="dxa"/>
            <w:vMerge w:val="continue"/>
            <w:vAlign w:val="center"/>
          </w:tcPr>
          <w:p>
            <w:pPr>
              <w:widowControl/>
              <w:jc w:val="center"/>
              <w:textAlignment w:val="center"/>
              <w:rPr>
                <w:rFonts w:ascii="仿宋_GB2312" w:hAnsi="宋体" w:eastAsia="仿宋_GB2312" w:cs="Tahoma"/>
                <w:color w:val="000000"/>
                <w:sz w:val="18"/>
                <w:szCs w:val="18"/>
              </w:rPr>
            </w:pPr>
          </w:p>
        </w:tc>
        <w:tc>
          <w:tcPr>
            <w:tcW w:w="888"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一般公共预算支出情况表公开到功能分类项级科目。一般公共预算基本支出表公开到经济分类款级科目。</w:t>
            </w:r>
          </w:p>
        </w:tc>
        <w:tc>
          <w:tcPr>
            <w:tcW w:w="2219" w:type="dxa"/>
            <w:vMerge w:val="continue"/>
            <w:vAlign w:val="center"/>
          </w:tcPr>
          <w:p>
            <w:pPr>
              <w:widowControl/>
              <w:jc w:val="center"/>
              <w:textAlignment w:val="center"/>
              <w:rPr>
                <w:rFonts w:ascii="仿宋_GB2312" w:hAnsi="宋体" w:eastAsia="仿宋_GB2312" w:cs="Tahoma"/>
                <w:color w:val="000000"/>
                <w:sz w:val="18"/>
                <w:szCs w:val="18"/>
              </w:rPr>
            </w:pPr>
          </w:p>
        </w:tc>
        <w:tc>
          <w:tcPr>
            <w:tcW w:w="1201" w:type="dxa"/>
            <w:vMerge w:val="continue"/>
            <w:vAlign w:val="center"/>
          </w:tcPr>
          <w:p>
            <w:pPr>
              <w:widowControl/>
              <w:jc w:val="center"/>
              <w:textAlignment w:val="center"/>
              <w:rPr>
                <w:rFonts w:ascii="仿宋_GB2312" w:hAnsi="宋体" w:eastAsia="仿宋_GB2312" w:cs="Tahoma"/>
                <w:color w:val="000000"/>
                <w:sz w:val="18"/>
                <w:szCs w:val="18"/>
              </w:rPr>
            </w:pPr>
          </w:p>
        </w:tc>
        <w:tc>
          <w:tcPr>
            <w:tcW w:w="1139" w:type="dxa"/>
            <w:vMerge w:val="continue"/>
            <w:vAlign w:val="center"/>
          </w:tcPr>
          <w:p>
            <w:pPr>
              <w:widowControl/>
              <w:jc w:val="center"/>
              <w:textAlignment w:val="center"/>
              <w:rPr>
                <w:rFonts w:ascii="仿宋_GB2312" w:hAnsi="宋体" w:eastAsia="仿宋_GB2312" w:cs="Tahoma"/>
                <w:color w:val="000000"/>
                <w:sz w:val="18"/>
                <w:szCs w:val="18"/>
              </w:rPr>
            </w:pPr>
          </w:p>
        </w:tc>
        <w:tc>
          <w:tcPr>
            <w:tcW w:w="156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670" w:type="dxa"/>
            <w:vMerge w:val="continue"/>
            <w:vAlign w:val="center"/>
          </w:tcPr>
          <w:p>
            <w:pPr>
              <w:widowControl/>
              <w:jc w:val="center"/>
              <w:textAlignment w:val="center"/>
              <w:rPr>
                <w:rFonts w:ascii="仿宋_GB2312" w:hAnsi="宋体" w:eastAsia="仿宋_GB2312" w:cs="Tahoma"/>
                <w:color w:val="000000"/>
                <w:sz w:val="18"/>
                <w:szCs w:val="18"/>
              </w:rPr>
            </w:pPr>
          </w:p>
        </w:tc>
        <w:tc>
          <w:tcPr>
            <w:tcW w:w="888"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一般公共预算“三公”经费支出表按“因公出国（境）费”“公务用车购置及运行费”“公务接待费”公开，其中，“公务用车购置及运行费”应当细化到“公务用车购置费”“公务用车运行费”两个项目，并对增减变化情况（与预算对比）进行说明。</w:t>
            </w:r>
          </w:p>
        </w:tc>
        <w:tc>
          <w:tcPr>
            <w:tcW w:w="2219" w:type="dxa"/>
            <w:vMerge w:val="continue"/>
            <w:vAlign w:val="center"/>
          </w:tcPr>
          <w:p>
            <w:pPr>
              <w:widowControl/>
              <w:jc w:val="center"/>
              <w:textAlignment w:val="center"/>
              <w:rPr>
                <w:rFonts w:ascii="仿宋_GB2312" w:hAnsi="宋体" w:eastAsia="仿宋_GB2312" w:cs="Tahoma"/>
                <w:color w:val="000000"/>
                <w:sz w:val="18"/>
                <w:szCs w:val="18"/>
              </w:rPr>
            </w:pPr>
          </w:p>
        </w:tc>
        <w:tc>
          <w:tcPr>
            <w:tcW w:w="1201" w:type="dxa"/>
            <w:vMerge w:val="continue"/>
            <w:vAlign w:val="center"/>
          </w:tcPr>
          <w:p>
            <w:pPr>
              <w:widowControl/>
              <w:jc w:val="center"/>
              <w:textAlignment w:val="center"/>
              <w:rPr>
                <w:rFonts w:ascii="仿宋_GB2312" w:hAnsi="宋体" w:eastAsia="仿宋_GB2312" w:cs="Tahoma"/>
                <w:color w:val="000000"/>
                <w:sz w:val="18"/>
                <w:szCs w:val="18"/>
              </w:rPr>
            </w:pPr>
          </w:p>
        </w:tc>
        <w:tc>
          <w:tcPr>
            <w:tcW w:w="1139" w:type="dxa"/>
            <w:vMerge w:val="continue"/>
            <w:vAlign w:val="center"/>
          </w:tcPr>
          <w:p>
            <w:pPr>
              <w:widowControl/>
              <w:jc w:val="center"/>
              <w:textAlignment w:val="center"/>
              <w:rPr>
                <w:rFonts w:ascii="仿宋_GB2312" w:hAnsi="宋体" w:eastAsia="仿宋_GB2312" w:cs="Tahoma"/>
                <w:color w:val="000000"/>
                <w:sz w:val="18"/>
                <w:szCs w:val="18"/>
              </w:rPr>
            </w:pPr>
          </w:p>
        </w:tc>
        <w:tc>
          <w:tcPr>
            <w:tcW w:w="156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670" w:type="dxa"/>
            <w:vMerge w:val="continue"/>
            <w:vAlign w:val="center"/>
          </w:tcPr>
          <w:p>
            <w:pPr>
              <w:widowControl/>
              <w:jc w:val="center"/>
              <w:textAlignment w:val="center"/>
              <w:rPr>
                <w:rFonts w:ascii="仿宋_GB2312" w:hAnsi="宋体" w:eastAsia="仿宋_GB2312" w:cs="Tahoma"/>
                <w:color w:val="000000"/>
                <w:sz w:val="18"/>
                <w:szCs w:val="18"/>
              </w:rPr>
            </w:pPr>
          </w:p>
        </w:tc>
        <w:tc>
          <w:tcPr>
            <w:tcW w:w="888"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pPr>
              <w:widowControl/>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8</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财政预决算</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部门决算</w:t>
            </w: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本部门职责、机构设置情况、决算收支增减变化、机关运行经费安排以及政府采购（主要包括部门政府采购支出总金额，货物、工程、服务的采购金额，授予中小企业的合同金额及占政府采购支出总金额的比重）等情况的说明，并对专业性较强的名词进行解释。结合工作进展情况，逐步公开国有资产占用、绩效评价结果等情况。</w:t>
            </w:r>
          </w:p>
        </w:tc>
        <w:tc>
          <w:tcPr>
            <w:tcW w:w="2219"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《预算法》、《政府信息公开条例》、《财政部关于印发</w:t>
            </w:r>
            <w:r>
              <w:rPr>
                <w:rFonts w:ascii="仿宋_GB2312" w:hAnsi="宋体" w:eastAsia="仿宋_GB2312" w:cs="仿宋_GB2312"/>
                <w:color w:val="000000"/>
                <w:sz w:val="18"/>
                <w:szCs w:val="18"/>
              </w:rPr>
              <w:t>&lt;</w:t>
            </w:r>
            <w:r>
              <w:rPr>
                <w:rFonts w:hint="eastAsia" w:ascii="仿宋_GB2312" w:hAnsi="宋体" w:eastAsia="仿宋_GB2312" w:cs="仿宋_GB2312"/>
                <w:color w:val="000000"/>
                <w:sz w:val="18"/>
                <w:szCs w:val="18"/>
              </w:rPr>
              <w:t>地方预决算公开操作规程的通知</w:t>
            </w:r>
            <w:r>
              <w:rPr>
                <w:rFonts w:ascii="仿宋_GB2312" w:hAnsi="宋体" w:eastAsia="仿宋_GB2312" w:cs="仿宋_GB2312"/>
                <w:color w:val="000000"/>
                <w:sz w:val="18"/>
                <w:szCs w:val="18"/>
              </w:rPr>
              <w:t>&gt;</w:t>
            </w:r>
            <w:r>
              <w:rPr>
                <w:rFonts w:hint="eastAsia" w:ascii="仿宋_GB2312" w:hAnsi="宋体" w:eastAsia="仿宋_GB2312" w:cs="仿宋_GB2312"/>
                <w:color w:val="000000"/>
                <w:sz w:val="18"/>
                <w:szCs w:val="18"/>
              </w:rPr>
              <w:t>》等法律法规和文件规定</w:t>
            </w:r>
          </w:p>
        </w:tc>
        <w:tc>
          <w:tcPr>
            <w:tcW w:w="1201"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县财政局批复后</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日内</w:t>
            </w:r>
          </w:p>
        </w:tc>
        <w:tc>
          <w:tcPr>
            <w:tcW w:w="1139"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县财政局和</w:t>
            </w:r>
          </w:p>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县直各部门、各单位</w:t>
            </w:r>
          </w:p>
        </w:tc>
        <w:tc>
          <w:tcPr>
            <w:tcW w:w="1561"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■县政府网站</w:t>
            </w:r>
          </w:p>
          <w:p>
            <w:pPr>
              <w:widowControl/>
              <w:textAlignment w:val="center"/>
              <w:rPr>
                <w:rFonts w:ascii="仿宋_GB2312" w:hAnsi="宋体" w:eastAsia="仿宋_GB2312" w:cs="Tahoma"/>
                <w:color w:val="000000"/>
                <w:sz w:val="18"/>
                <w:szCs w:val="18"/>
              </w:rPr>
            </w:pP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Merge w:val="restart"/>
            <w:vAlign w:val="center"/>
          </w:tcPr>
          <w:p>
            <w:pPr>
              <w:widowControl/>
              <w:jc w:val="center"/>
              <w:textAlignment w:val="center"/>
              <w:rPr>
                <w:rFonts w:ascii="仿宋_GB2312" w:hAnsi="宋体" w:eastAsia="仿宋_GB2312" w:cs="Tahoma"/>
                <w:color w:val="000000"/>
                <w:sz w:val="18"/>
                <w:szCs w:val="18"/>
              </w:rPr>
            </w:pPr>
          </w:p>
        </w:tc>
        <w:tc>
          <w:tcPr>
            <w:tcW w:w="67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888" w:type="dxa"/>
            <w:vMerge w:val="restart"/>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没有数据的表格应当列出空表并说明。</w:t>
            </w:r>
          </w:p>
        </w:tc>
        <w:tc>
          <w:tcPr>
            <w:tcW w:w="2219" w:type="dxa"/>
            <w:vMerge w:val="continue"/>
            <w:vAlign w:val="center"/>
          </w:tcPr>
          <w:p>
            <w:pPr>
              <w:widowControl/>
              <w:jc w:val="center"/>
              <w:textAlignment w:val="center"/>
              <w:rPr>
                <w:rFonts w:ascii="仿宋_GB2312" w:hAnsi="宋体" w:eastAsia="仿宋_GB2312" w:cs="Tahoma"/>
                <w:color w:val="000000"/>
                <w:sz w:val="18"/>
                <w:szCs w:val="18"/>
              </w:rPr>
            </w:pPr>
          </w:p>
        </w:tc>
        <w:tc>
          <w:tcPr>
            <w:tcW w:w="1201" w:type="dxa"/>
            <w:vMerge w:val="continue"/>
            <w:vAlign w:val="center"/>
          </w:tcPr>
          <w:p>
            <w:pPr>
              <w:widowControl/>
              <w:jc w:val="center"/>
              <w:textAlignment w:val="center"/>
              <w:rPr>
                <w:rFonts w:ascii="仿宋_GB2312" w:hAnsi="宋体" w:eastAsia="仿宋_GB2312" w:cs="Tahoma"/>
                <w:color w:val="000000"/>
                <w:sz w:val="18"/>
                <w:szCs w:val="18"/>
              </w:rPr>
            </w:pPr>
          </w:p>
        </w:tc>
        <w:tc>
          <w:tcPr>
            <w:tcW w:w="1139" w:type="dxa"/>
            <w:vMerge w:val="continue"/>
            <w:vAlign w:val="center"/>
          </w:tcPr>
          <w:p>
            <w:pPr>
              <w:widowControl/>
              <w:jc w:val="center"/>
              <w:textAlignment w:val="center"/>
              <w:rPr>
                <w:rFonts w:ascii="仿宋_GB2312" w:hAnsi="宋体" w:eastAsia="仿宋_GB2312" w:cs="Tahoma"/>
                <w:color w:val="000000"/>
                <w:sz w:val="18"/>
                <w:szCs w:val="18"/>
              </w:rPr>
            </w:pPr>
          </w:p>
        </w:tc>
        <w:tc>
          <w:tcPr>
            <w:tcW w:w="156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670" w:type="dxa"/>
            <w:vMerge w:val="continue"/>
            <w:vAlign w:val="center"/>
          </w:tcPr>
          <w:p>
            <w:pPr>
              <w:widowControl/>
              <w:jc w:val="center"/>
              <w:textAlignment w:val="center"/>
              <w:rPr>
                <w:rFonts w:ascii="仿宋_GB2312" w:hAnsi="宋体" w:eastAsia="仿宋_GB2312" w:cs="Tahoma"/>
                <w:color w:val="000000"/>
                <w:sz w:val="18"/>
                <w:szCs w:val="18"/>
              </w:rPr>
            </w:pPr>
          </w:p>
        </w:tc>
        <w:tc>
          <w:tcPr>
            <w:tcW w:w="888" w:type="dxa"/>
            <w:vMerge w:val="continue"/>
            <w:vAlign w:val="center"/>
          </w:tcPr>
          <w:p>
            <w:pPr>
              <w:widowControl/>
              <w:jc w:val="center"/>
              <w:textAlignment w:val="center"/>
              <w:rPr>
                <w:rFonts w:ascii="仿宋_GB2312" w:hAnsi="宋体" w:eastAsia="仿宋_GB2312" w:cs="Tahoma"/>
                <w:color w:val="000000"/>
                <w:sz w:val="18"/>
                <w:szCs w:val="18"/>
              </w:rPr>
            </w:pPr>
          </w:p>
        </w:tc>
      </w:tr>
    </w:tbl>
    <w:p>
      <w:pPr>
        <w:rPr>
          <w:rFonts w:cs="Tahoma"/>
        </w:rPr>
      </w:pPr>
    </w:p>
    <w:p>
      <w:pPr>
        <w:rPr>
          <w:rFonts w:cs="Tahoma"/>
        </w:rPr>
      </w:pPr>
    </w:p>
    <w:p>
      <w:pPr>
        <w:keepNext w:val="0"/>
        <w:keepLines w:val="0"/>
        <w:pageBreakBefore w:val="0"/>
        <w:widowControl w:val="0"/>
        <w:kinsoku/>
        <w:wordWrap/>
        <w:overflowPunct/>
        <w:topLinePunct w:val="0"/>
        <w:autoSpaceDE/>
        <w:autoSpaceDN/>
        <w:bidi w:val="0"/>
        <w:adjustRightInd/>
        <w:snapToGrid/>
        <w:spacing w:after="157" w:afterLines="50" w:line="600" w:lineRule="exact"/>
        <w:ind w:left="0" w:leftChars="0" w:right="0" w:rightChars="0" w:firstLine="0" w:firstLineChars="0"/>
        <w:jc w:val="center"/>
        <w:textAlignment w:val="auto"/>
        <w:outlineLvl w:val="0"/>
        <w:rPr>
          <w:rFonts w:hint="eastAsia" w:ascii="方正小标宋简体" w:hAnsi="方正小标宋简体" w:eastAsia="方正小标宋简体" w:cs="方正小标宋简体"/>
          <w:b w:val="0"/>
          <w:bCs w:val="0"/>
          <w:sz w:val="44"/>
          <w:szCs w:val="44"/>
        </w:rPr>
      </w:pPr>
      <w:r>
        <w:rPr>
          <w:rFonts w:cs="Tahoma"/>
        </w:rPr>
        <w:br w:type="page"/>
      </w:r>
      <w:bookmarkStart w:id="10" w:name="_Toc26663"/>
      <w:r>
        <w:rPr>
          <w:rFonts w:hint="eastAsia" w:ascii="方正小标宋简体" w:hAnsi="方正小标宋简体" w:eastAsia="方正小标宋简体" w:cs="方正小标宋简体"/>
          <w:b w:val="0"/>
          <w:bCs w:val="0"/>
          <w:sz w:val="44"/>
          <w:szCs w:val="44"/>
        </w:rPr>
        <w:t>（九）就业领域基层政务公开标准目录</w:t>
      </w:r>
      <w:bookmarkEnd w:id="10"/>
    </w:p>
    <w:tbl>
      <w:tblPr>
        <w:tblStyle w:val="7"/>
        <w:tblW w:w="142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23"/>
        <w:gridCol w:w="1260"/>
        <w:gridCol w:w="2932"/>
        <w:gridCol w:w="1208"/>
        <w:gridCol w:w="1649"/>
        <w:gridCol w:w="1245"/>
        <w:gridCol w:w="1924"/>
        <w:gridCol w:w="612"/>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Times New Roman" w:hAnsi="Times New Roman" w:cs="Times New Roman"/>
                <w:color w:val="000000"/>
                <w:kern w:val="0"/>
                <w:sz w:val="22"/>
                <w:szCs w:val="22"/>
              </w:rPr>
            </w:pPr>
            <w:r>
              <w:rPr>
                <w:rFonts w:hint="eastAsia" w:ascii="黑体" w:hAnsi="宋体" w:eastAsia="黑体" w:cs="黑体"/>
                <w:color w:val="000000"/>
                <w:kern w:val="0"/>
                <w:sz w:val="22"/>
                <w:szCs w:val="22"/>
              </w:rPr>
              <w:t>序号</w:t>
            </w:r>
          </w:p>
        </w:tc>
        <w:tc>
          <w:tcPr>
            <w:tcW w:w="2183" w:type="dxa"/>
            <w:gridSpan w:val="2"/>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2932"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1208"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649"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245"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924"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321" w:type="dxa"/>
            <w:gridSpan w:val="2"/>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71" w:type="dxa"/>
            <w:gridSpan w:val="2"/>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Times New Roman" w:hAnsi="Times New Roman" w:cs="Times New Roman"/>
                <w:color w:val="000000"/>
                <w:kern w:val="0"/>
                <w:sz w:val="22"/>
                <w:szCs w:val="22"/>
              </w:rPr>
            </w:pPr>
          </w:p>
        </w:tc>
        <w:tc>
          <w:tcPr>
            <w:tcW w:w="923"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一级</w:t>
            </w:r>
          </w:p>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事项</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二级</w:t>
            </w:r>
          </w:p>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事项</w:t>
            </w:r>
          </w:p>
        </w:tc>
        <w:tc>
          <w:tcPr>
            <w:tcW w:w="2932"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黑体" w:hAnsi="宋体" w:eastAsia="黑体" w:cs="Tahoma"/>
                <w:color w:val="000000"/>
                <w:kern w:val="0"/>
                <w:sz w:val="22"/>
                <w:szCs w:val="22"/>
              </w:rPr>
            </w:pPr>
          </w:p>
        </w:tc>
        <w:tc>
          <w:tcPr>
            <w:tcW w:w="1208"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黑体" w:hAnsi="宋体" w:eastAsia="黑体" w:cs="Tahoma"/>
                <w:color w:val="000000"/>
                <w:kern w:val="0"/>
                <w:sz w:val="22"/>
                <w:szCs w:val="22"/>
              </w:rPr>
            </w:pPr>
          </w:p>
        </w:tc>
        <w:tc>
          <w:tcPr>
            <w:tcW w:w="1649"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黑体" w:hAnsi="宋体" w:eastAsia="黑体" w:cs="Tahoma"/>
                <w:color w:val="000000"/>
                <w:kern w:val="0"/>
                <w:sz w:val="22"/>
                <w:szCs w:val="22"/>
              </w:rPr>
            </w:pPr>
          </w:p>
        </w:tc>
        <w:tc>
          <w:tcPr>
            <w:tcW w:w="1245"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黑体" w:hAnsi="宋体" w:eastAsia="黑体" w:cs="Tahoma"/>
                <w:color w:val="000000"/>
                <w:kern w:val="0"/>
                <w:sz w:val="22"/>
                <w:szCs w:val="22"/>
              </w:rPr>
            </w:pPr>
          </w:p>
        </w:tc>
        <w:tc>
          <w:tcPr>
            <w:tcW w:w="1924"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黑体" w:hAnsi="宋体" w:eastAsia="黑体" w:cs="Tahoma"/>
                <w:kern w:val="0"/>
                <w:sz w:val="22"/>
                <w:szCs w:val="22"/>
              </w:rPr>
            </w:pPr>
          </w:p>
        </w:tc>
        <w:tc>
          <w:tcPr>
            <w:tcW w:w="612"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6" w:hRule="atLeas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w:t>
            </w:r>
          </w:p>
        </w:tc>
        <w:tc>
          <w:tcPr>
            <w:tcW w:w="923"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就业信息服务</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就业政策法规咨询</w:t>
            </w:r>
          </w:p>
        </w:tc>
        <w:tc>
          <w:tcPr>
            <w:tcW w:w="2932"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就业创业政策项目、对象范围、政策申请条件、政策申请材料、办理流程、办理地点（方式）、咨询电话</w:t>
            </w:r>
          </w:p>
        </w:tc>
        <w:tc>
          <w:tcPr>
            <w:tcW w:w="1208"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《政府信息公开条例》、《就业促进法》、《人力资源市场暂行条例》</w:t>
            </w:r>
          </w:p>
        </w:tc>
        <w:tc>
          <w:tcPr>
            <w:tcW w:w="1649"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县就业服务中心）</w:t>
            </w:r>
          </w:p>
        </w:tc>
        <w:tc>
          <w:tcPr>
            <w:tcW w:w="1924"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FF0000"/>
                <w:sz w:val="18"/>
                <w:szCs w:val="18"/>
              </w:rPr>
              <w:t>城区街道大喇叭</w:t>
            </w:r>
          </w:p>
        </w:tc>
        <w:tc>
          <w:tcPr>
            <w:tcW w:w="612"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46" w:hRule="atLeas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w:t>
            </w:r>
          </w:p>
        </w:tc>
        <w:tc>
          <w:tcPr>
            <w:tcW w:w="923"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岗位信息发布</w:t>
            </w:r>
          </w:p>
        </w:tc>
        <w:tc>
          <w:tcPr>
            <w:tcW w:w="2932"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招聘单位、岗位要求、福利待遇、招聘流程、应聘方式、咨询电话</w:t>
            </w:r>
          </w:p>
        </w:tc>
        <w:tc>
          <w:tcPr>
            <w:tcW w:w="1208"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p>
        </w:tc>
        <w:tc>
          <w:tcPr>
            <w:tcW w:w="1649"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同上</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县就业服务中心）</w:t>
            </w:r>
          </w:p>
        </w:tc>
        <w:tc>
          <w:tcPr>
            <w:tcW w:w="1924"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p>
        </w:tc>
        <w:tc>
          <w:tcPr>
            <w:tcW w:w="612"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86" w:hRule="atLeas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3</w:t>
            </w:r>
          </w:p>
        </w:tc>
        <w:tc>
          <w:tcPr>
            <w:tcW w:w="923"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求职信息登记</w:t>
            </w:r>
          </w:p>
        </w:tc>
        <w:tc>
          <w:tcPr>
            <w:tcW w:w="2932"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服务对象、提交材料、办理流程、服务时间、服务地点（方式）、咨询电话</w:t>
            </w:r>
          </w:p>
        </w:tc>
        <w:tc>
          <w:tcPr>
            <w:tcW w:w="1208"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p>
        </w:tc>
        <w:tc>
          <w:tcPr>
            <w:tcW w:w="1649"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同上</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县就业服务中心）</w:t>
            </w:r>
          </w:p>
        </w:tc>
        <w:tc>
          <w:tcPr>
            <w:tcW w:w="1924"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p>
        </w:tc>
        <w:tc>
          <w:tcPr>
            <w:tcW w:w="612"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6" w:hRule="atLeas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4</w:t>
            </w:r>
          </w:p>
        </w:tc>
        <w:tc>
          <w:tcPr>
            <w:tcW w:w="923"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就业信息服务</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市场工资指导价位信息发布</w:t>
            </w:r>
          </w:p>
        </w:tc>
        <w:tc>
          <w:tcPr>
            <w:tcW w:w="2932"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市场工资指导价位、相关说明材料、咨询电话</w:t>
            </w:r>
          </w:p>
        </w:tc>
        <w:tc>
          <w:tcPr>
            <w:tcW w:w="1208"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《政府信息公开条例》、《就业促进法》、《人力资源市场暂行条例》</w:t>
            </w:r>
          </w:p>
        </w:tc>
        <w:tc>
          <w:tcPr>
            <w:tcW w:w="1649"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同上</w:t>
            </w:r>
          </w:p>
        </w:tc>
        <w:tc>
          <w:tcPr>
            <w:tcW w:w="1245"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县就业服务中心）</w:t>
            </w:r>
          </w:p>
        </w:tc>
        <w:tc>
          <w:tcPr>
            <w:tcW w:w="1924"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FF0000"/>
                <w:sz w:val="18"/>
                <w:szCs w:val="18"/>
              </w:rPr>
              <w:t>城区街道大喇叭</w:t>
            </w:r>
          </w:p>
        </w:tc>
        <w:tc>
          <w:tcPr>
            <w:tcW w:w="612"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90" w:hRule="atLeas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5</w:t>
            </w:r>
          </w:p>
        </w:tc>
        <w:tc>
          <w:tcPr>
            <w:tcW w:w="923"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职业培训信息发布</w:t>
            </w:r>
          </w:p>
        </w:tc>
        <w:tc>
          <w:tcPr>
            <w:tcW w:w="2932"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培训项目、对象范围、培训内容、培训课时、授课地点、补贴标准、报名材料、报名地点（方式）、咨询电话</w:t>
            </w:r>
          </w:p>
        </w:tc>
        <w:tc>
          <w:tcPr>
            <w:tcW w:w="1208"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p>
        </w:tc>
        <w:tc>
          <w:tcPr>
            <w:tcW w:w="1649"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p>
        </w:tc>
        <w:tc>
          <w:tcPr>
            <w:tcW w:w="1245"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p>
        </w:tc>
        <w:tc>
          <w:tcPr>
            <w:tcW w:w="1924"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p>
        </w:tc>
        <w:tc>
          <w:tcPr>
            <w:tcW w:w="612"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3" w:hRule="atLeas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6</w:t>
            </w:r>
          </w:p>
        </w:tc>
        <w:tc>
          <w:tcPr>
            <w:tcW w:w="923"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职业介绍、职业指导和创业开业指导</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职业介绍</w:t>
            </w:r>
          </w:p>
        </w:tc>
        <w:tc>
          <w:tcPr>
            <w:tcW w:w="2932"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服务内容、服务对象、提交材料、服务时间、服务地点（方式）、咨询电话</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服务内容</w:t>
            </w:r>
            <w:r>
              <w:rPr>
                <w:rFonts w:ascii="仿宋_GB2312" w:hAnsi="宋体" w:eastAsia="仿宋_GB2312" w:cs="Tahoma"/>
                <w:color w:val="000000"/>
                <w:sz w:val="18"/>
                <w:szCs w:val="18"/>
              </w:rPr>
              <w:br w:type="textWrapping"/>
            </w:r>
          </w:p>
        </w:tc>
        <w:tc>
          <w:tcPr>
            <w:tcW w:w="1208"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《政府信息公开条例》、《就业促进法》、《人力资源市场暂行条例》</w:t>
            </w:r>
          </w:p>
        </w:tc>
        <w:tc>
          <w:tcPr>
            <w:tcW w:w="1649"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同上</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县就业服务中心）</w:t>
            </w:r>
          </w:p>
        </w:tc>
        <w:tc>
          <w:tcPr>
            <w:tcW w:w="1924"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FF0000"/>
                <w:sz w:val="18"/>
                <w:szCs w:val="18"/>
              </w:rPr>
              <w:t>城区街道大喇叭</w:t>
            </w:r>
          </w:p>
        </w:tc>
        <w:tc>
          <w:tcPr>
            <w:tcW w:w="612"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7</w:t>
            </w:r>
          </w:p>
        </w:tc>
        <w:tc>
          <w:tcPr>
            <w:tcW w:w="923"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职业指导</w:t>
            </w:r>
          </w:p>
        </w:tc>
        <w:tc>
          <w:tcPr>
            <w:tcW w:w="2932"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08"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649"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45"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县就业服务中心）</w:t>
            </w:r>
          </w:p>
        </w:tc>
        <w:tc>
          <w:tcPr>
            <w:tcW w:w="1924"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612"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8</w:t>
            </w:r>
          </w:p>
        </w:tc>
        <w:tc>
          <w:tcPr>
            <w:tcW w:w="923"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职业介绍、职业指导和创业开业指导</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创业开业指导</w:t>
            </w:r>
          </w:p>
        </w:tc>
        <w:tc>
          <w:tcPr>
            <w:tcW w:w="2932"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服务内容、服务对象、提交材料、服务时间、服务地点（方式）、咨询电话</w:t>
            </w:r>
          </w:p>
        </w:tc>
        <w:tc>
          <w:tcPr>
            <w:tcW w:w="1208"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《政府信息公开条例》、《就业促进法》、《人力资源市场暂行条例》</w:t>
            </w:r>
          </w:p>
        </w:tc>
        <w:tc>
          <w:tcPr>
            <w:tcW w:w="1649"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县就业服务中心）</w:t>
            </w:r>
          </w:p>
        </w:tc>
        <w:tc>
          <w:tcPr>
            <w:tcW w:w="1924"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FF0000"/>
                <w:sz w:val="18"/>
                <w:szCs w:val="18"/>
              </w:rPr>
              <w:t>城区街道大喇叭</w:t>
            </w:r>
          </w:p>
        </w:tc>
        <w:tc>
          <w:tcPr>
            <w:tcW w:w="612"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9</w:t>
            </w:r>
          </w:p>
        </w:tc>
        <w:tc>
          <w:tcPr>
            <w:tcW w:w="923"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公共就业服务专项活动</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公共就业服务专项活动</w:t>
            </w:r>
          </w:p>
        </w:tc>
        <w:tc>
          <w:tcPr>
            <w:tcW w:w="2932"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活动通知、活动时间、参与方式、相关材料、活动地址、咨询电话</w:t>
            </w:r>
          </w:p>
        </w:tc>
        <w:tc>
          <w:tcPr>
            <w:tcW w:w="1208"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649"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县就业服务中心）</w:t>
            </w:r>
          </w:p>
        </w:tc>
        <w:tc>
          <w:tcPr>
            <w:tcW w:w="1924"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FF0000"/>
                <w:sz w:val="18"/>
                <w:szCs w:val="18"/>
              </w:rPr>
              <w:t>城区街道大喇叭</w:t>
            </w:r>
          </w:p>
        </w:tc>
        <w:tc>
          <w:tcPr>
            <w:tcW w:w="612"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10</w:t>
            </w:r>
          </w:p>
        </w:tc>
        <w:tc>
          <w:tcPr>
            <w:tcW w:w="923"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就业失业登记</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失业登记</w:t>
            </w:r>
          </w:p>
        </w:tc>
        <w:tc>
          <w:tcPr>
            <w:tcW w:w="2932"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对象范围、申请人权利和义务、申请条件、申请材料、办理流程、办理时限、办理地点（方式）、办理结果告知方式、咨询电话</w:t>
            </w:r>
          </w:p>
        </w:tc>
        <w:tc>
          <w:tcPr>
            <w:tcW w:w="1208"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649"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45"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县就业服务中心）</w:t>
            </w:r>
          </w:p>
        </w:tc>
        <w:tc>
          <w:tcPr>
            <w:tcW w:w="1924"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FF0000"/>
                <w:sz w:val="18"/>
                <w:szCs w:val="18"/>
              </w:rPr>
              <w:t>城区街道大喇叭</w:t>
            </w:r>
          </w:p>
        </w:tc>
        <w:tc>
          <w:tcPr>
            <w:tcW w:w="612"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2" w:hRule="atLeas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11</w:t>
            </w:r>
          </w:p>
        </w:tc>
        <w:tc>
          <w:tcPr>
            <w:tcW w:w="923"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就业登记</w:t>
            </w:r>
          </w:p>
        </w:tc>
        <w:tc>
          <w:tcPr>
            <w:tcW w:w="2932"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对象范围、申请人权利和义务、申请条件、申请材料、办理流程、办理时限、办理地点（方式）、办理结果告知方式、咨询电话</w:t>
            </w:r>
          </w:p>
        </w:tc>
        <w:tc>
          <w:tcPr>
            <w:tcW w:w="1208"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649"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45"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县就业服务中心）</w:t>
            </w:r>
          </w:p>
        </w:tc>
        <w:tc>
          <w:tcPr>
            <w:tcW w:w="1924"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FF0000"/>
                <w:sz w:val="18"/>
                <w:szCs w:val="18"/>
              </w:rPr>
              <w:t>城区街道大喇叭</w:t>
            </w:r>
          </w:p>
        </w:tc>
        <w:tc>
          <w:tcPr>
            <w:tcW w:w="612"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82" w:hRule="atLeas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12</w:t>
            </w:r>
          </w:p>
        </w:tc>
        <w:tc>
          <w:tcPr>
            <w:tcW w:w="923"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就业失业登记</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《就业创业证》申领</w:t>
            </w:r>
          </w:p>
        </w:tc>
        <w:tc>
          <w:tcPr>
            <w:tcW w:w="2932"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对象范围、申请人权利和义务、申请条件、申请材料、办理流程、办理时限、办理地点（方式）、办理结果告知方式、咨询电话</w:t>
            </w:r>
          </w:p>
        </w:tc>
        <w:tc>
          <w:tcPr>
            <w:tcW w:w="1208" w:type="dxa"/>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《政府信息公开条例》、《就业促进法》、《人力资源市场暂行条例》</w:t>
            </w:r>
          </w:p>
        </w:tc>
        <w:tc>
          <w:tcPr>
            <w:tcW w:w="1649"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县就业服务中心）</w:t>
            </w:r>
          </w:p>
        </w:tc>
        <w:tc>
          <w:tcPr>
            <w:tcW w:w="1924"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FF0000"/>
                <w:sz w:val="18"/>
                <w:szCs w:val="18"/>
              </w:rPr>
              <w:t>城区街道大喇叭</w:t>
            </w:r>
          </w:p>
        </w:tc>
        <w:tc>
          <w:tcPr>
            <w:tcW w:w="612"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13</w:t>
            </w:r>
          </w:p>
        </w:tc>
        <w:tc>
          <w:tcPr>
            <w:tcW w:w="923" w:type="dxa"/>
            <w:vMerge w:val="restart"/>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宋体" w:eastAsia="仿宋_GB2312" w:cs="仿宋_GB2312"/>
                <w:color w:val="000000"/>
                <w:sz w:val="18"/>
                <w:szCs w:val="18"/>
              </w:rPr>
            </w:pPr>
            <w:r>
              <w:rPr>
                <w:rFonts w:hint="eastAsia" w:ascii="仿宋_GB2312" w:hAnsi="宋体" w:eastAsia="仿宋_GB2312" w:cs="仿宋_GB2312"/>
                <w:color w:val="000000"/>
                <w:sz w:val="18"/>
                <w:szCs w:val="18"/>
              </w:rPr>
              <w:t>创业</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服务</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创业补贴申领</w:t>
            </w:r>
          </w:p>
        </w:tc>
        <w:tc>
          <w:tcPr>
            <w:tcW w:w="2932"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对象范围、申请人权利和义务、申请条件、申请材料、办理流程、办理时限、办理地点（方式）、办理结果告知方式、咨询电话</w:t>
            </w:r>
          </w:p>
        </w:tc>
        <w:tc>
          <w:tcPr>
            <w:tcW w:w="1208"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p>
        </w:tc>
        <w:tc>
          <w:tcPr>
            <w:tcW w:w="1649"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县就业服务中心）</w:t>
            </w:r>
          </w:p>
        </w:tc>
        <w:tc>
          <w:tcPr>
            <w:tcW w:w="1924"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FF0000"/>
                <w:sz w:val="18"/>
                <w:szCs w:val="18"/>
              </w:rPr>
              <w:t>城区街道大喇叭</w:t>
            </w:r>
          </w:p>
        </w:tc>
        <w:tc>
          <w:tcPr>
            <w:tcW w:w="612"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14</w:t>
            </w:r>
          </w:p>
        </w:tc>
        <w:tc>
          <w:tcPr>
            <w:tcW w:w="923"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创业担保贷款申请</w:t>
            </w:r>
          </w:p>
        </w:tc>
        <w:tc>
          <w:tcPr>
            <w:tcW w:w="2932"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对象范围、申请人权利和义务、申请条件、申请材料、办理流程、办理时限、办理地点（方式）、办理结果告知方式、咨询电话</w:t>
            </w:r>
          </w:p>
        </w:tc>
        <w:tc>
          <w:tcPr>
            <w:tcW w:w="1208"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p>
        </w:tc>
        <w:tc>
          <w:tcPr>
            <w:tcW w:w="1649"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w:t>
            </w:r>
          </w:p>
        </w:tc>
        <w:tc>
          <w:tcPr>
            <w:tcW w:w="1924"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仿宋_GB2312"/>
                <w:color w:val="000000"/>
                <w:sz w:val="18"/>
                <w:szCs w:val="18"/>
              </w:rPr>
            </w:pPr>
          </w:p>
        </w:tc>
        <w:tc>
          <w:tcPr>
            <w:tcW w:w="612"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6" w:hRule="atLeas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15</w:t>
            </w:r>
          </w:p>
        </w:tc>
        <w:tc>
          <w:tcPr>
            <w:tcW w:w="923" w:type="dxa"/>
            <w:vMerge w:val="restart"/>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对就业困难人员（含建档立卡贫困劳动力）实施就业援助</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就业困难人员认定</w:t>
            </w:r>
          </w:p>
        </w:tc>
        <w:tc>
          <w:tcPr>
            <w:tcW w:w="2932"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对象范围、申请人权利和义务、申请条件、申请材料、办理流程、办理时限、办理地点（方式）、办理结果告知方式、咨询电话</w:t>
            </w:r>
          </w:p>
        </w:tc>
        <w:tc>
          <w:tcPr>
            <w:tcW w:w="1208" w:type="dxa"/>
            <w:vMerge w:val="restart"/>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《政府信息公开条例》、《就业促进法》、《人力资源市场暂行条例》</w:t>
            </w:r>
          </w:p>
        </w:tc>
        <w:tc>
          <w:tcPr>
            <w:tcW w:w="1649"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w:t>
            </w:r>
          </w:p>
        </w:tc>
        <w:tc>
          <w:tcPr>
            <w:tcW w:w="1924"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tc>
        <w:tc>
          <w:tcPr>
            <w:tcW w:w="612"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46" w:hRule="atLeas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16</w:t>
            </w:r>
          </w:p>
        </w:tc>
        <w:tc>
          <w:tcPr>
            <w:tcW w:w="923"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仿宋_GB2312"/>
                <w:color w:val="000000"/>
                <w:sz w:val="18"/>
                <w:szCs w:val="18"/>
              </w:rPr>
            </w:pP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就业困难人员社会保险补贴申领</w:t>
            </w:r>
          </w:p>
        </w:tc>
        <w:tc>
          <w:tcPr>
            <w:tcW w:w="2932"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对象范围、申请人权利和义务、申请条件、申请材料、办理流程、办理时限、办理地点（方式）、办理结果告知方式、咨询电话</w:t>
            </w:r>
          </w:p>
        </w:tc>
        <w:tc>
          <w:tcPr>
            <w:tcW w:w="1208"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p>
        </w:tc>
        <w:tc>
          <w:tcPr>
            <w:tcW w:w="1649"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w:t>
            </w:r>
          </w:p>
        </w:tc>
        <w:tc>
          <w:tcPr>
            <w:tcW w:w="1924"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tc>
        <w:tc>
          <w:tcPr>
            <w:tcW w:w="612"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6" w:hRule="atLeas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17</w:t>
            </w:r>
          </w:p>
        </w:tc>
        <w:tc>
          <w:tcPr>
            <w:tcW w:w="923"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仿宋_GB2312"/>
                <w:color w:val="000000"/>
                <w:sz w:val="18"/>
                <w:szCs w:val="18"/>
              </w:rPr>
            </w:pP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公益性岗位补贴申领</w:t>
            </w:r>
          </w:p>
        </w:tc>
        <w:tc>
          <w:tcPr>
            <w:tcW w:w="2932"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对象范围、申请人权利和义务、申请条件、申请材料、办理流程、办理时限、办理地点（方式）、办理结果告知方式、咨询电话</w:t>
            </w:r>
          </w:p>
        </w:tc>
        <w:tc>
          <w:tcPr>
            <w:tcW w:w="1208"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p>
        </w:tc>
        <w:tc>
          <w:tcPr>
            <w:tcW w:w="1649"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w:t>
            </w:r>
          </w:p>
        </w:tc>
        <w:tc>
          <w:tcPr>
            <w:tcW w:w="1924"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tc>
        <w:tc>
          <w:tcPr>
            <w:tcW w:w="612"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18</w:t>
            </w:r>
          </w:p>
        </w:tc>
        <w:tc>
          <w:tcPr>
            <w:tcW w:w="923" w:type="dxa"/>
            <w:vMerge w:val="restart"/>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对就业困难人员（含建档立卡贫困劳动力）实施就业援助</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求职创业补贴申领</w:t>
            </w:r>
          </w:p>
        </w:tc>
        <w:tc>
          <w:tcPr>
            <w:tcW w:w="2932"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对象范围、申请人权利和义务、申请条件、申请材料、办理流程、办理时限、办理地点（方式）、办理结果告知方式、咨询电话</w:t>
            </w:r>
          </w:p>
        </w:tc>
        <w:tc>
          <w:tcPr>
            <w:tcW w:w="1208" w:type="dxa"/>
            <w:vMerge w:val="restart"/>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《政府信息公开条例》、《就业促进法》、《人力资源市场暂行条例》</w:t>
            </w:r>
          </w:p>
        </w:tc>
        <w:tc>
          <w:tcPr>
            <w:tcW w:w="1649"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县就业服务中心）</w:t>
            </w:r>
          </w:p>
        </w:tc>
        <w:tc>
          <w:tcPr>
            <w:tcW w:w="1924"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FF0000"/>
                <w:sz w:val="18"/>
                <w:szCs w:val="18"/>
              </w:rPr>
              <w:t>城区街道大喇叭</w:t>
            </w:r>
          </w:p>
        </w:tc>
        <w:tc>
          <w:tcPr>
            <w:tcW w:w="612"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58" w:hRule="atLeas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19</w:t>
            </w:r>
          </w:p>
        </w:tc>
        <w:tc>
          <w:tcPr>
            <w:tcW w:w="923"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吸纳贫困劳动力就业奖补申领</w:t>
            </w:r>
          </w:p>
        </w:tc>
        <w:tc>
          <w:tcPr>
            <w:tcW w:w="2932"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对象范围、申请人权利和义务、申请条件、申请材料、办理流程、办理时限、办理地点（方式）、办理结果告知方式、咨询电话</w:t>
            </w:r>
          </w:p>
        </w:tc>
        <w:tc>
          <w:tcPr>
            <w:tcW w:w="1208"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p>
        </w:tc>
        <w:tc>
          <w:tcPr>
            <w:tcW w:w="1649"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县就业服务中心）</w:t>
            </w:r>
          </w:p>
        </w:tc>
        <w:tc>
          <w:tcPr>
            <w:tcW w:w="1924"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FF0000"/>
                <w:sz w:val="18"/>
                <w:szCs w:val="18"/>
              </w:rPr>
              <w:t>城区街道大喇叭</w:t>
            </w:r>
          </w:p>
        </w:tc>
        <w:tc>
          <w:tcPr>
            <w:tcW w:w="612"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20</w:t>
            </w:r>
          </w:p>
        </w:tc>
        <w:tc>
          <w:tcPr>
            <w:tcW w:w="923"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高校毕业生就业服务</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高等学校等毕业生接收手续办理</w:t>
            </w:r>
          </w:p>
        </w:tc>
        <w:tc>
          <w:tcPr>
            <w:tcW w:w="2932"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对象范围、申请人权利和义务、申请条件、申请材料、办理流程、办理时限、办理地点（方式）、办理结果告知方式、咨询电话</w:t>
            </w:r>
          </w:p>
        </w:tc>
        <w:tc>
          <w:tcPr>
            <w:tcW w:w="1208"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649"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w:t>
            </w:r>
          </w:p>
        </w:tc>
        <w:tc>
          <w:tcPr>
            <w:tcW w:w="1924"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tc>
        <w:tc>
          <w:tcPr>
            <w:tcW w:w="612"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21</w:t>
            </w:r>
          </w:p>
        </w:tc>
        <w:tc>
          <w:tcPr>
            <w:tcW w:w="923"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高校毕业生就业服务</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就业见习补贴申领</w:t>
            </w:r>
          </w:p>
        </w:tc>
        <w:tc>
          <w:tcPr>
            <w:tcW w:w="2932"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对象范围、申请人权利和义务、申请条件、申请材料、办理流程、办理时限、办理地点（方式）、办理结果告知方式、咨询电话</w:t>
            </w:r>
          </w:p>
        </w:tc>
        <w:tc>
          <w:tcPr>
            <w:tcW w:w="1208"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《政府信息公开条例》、《就业促进法》、《人力资源市场暂行条例》</w:t>
            </w:r>
          </w:p>
        </w:tc>
        <w:tc>
          <w:tcPr>
            <w:tcW w:w="1649"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县就业服务中心）</w:t>
            </w:r>
          </w:p>
        </w:tc>
        <w:tc>
          <w:tcPr>
            <w:tcW w:w="1924"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FF0000"/>
                <w:sz w:val="18"/>
                <w:szCs w:val="18"/>
              </w:rPr>
              <w:t>城区街道大喇叭</w:t>
            </w:r>
          </w:p>
        </w:tc>
        <w:tc>
          <w:tcPr>
            <w:tcW w:w="612"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22</w:t>
            </w:r>
          </w:p>
        </w:tc>
        <w:tc>
          <w:tcPr>
            <w:tcW w:w="923"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求职创业补贴申领</w:t>
            </w:r>
          </w:p>
        </w:tc>
        <w:tc>
          <w:tcPr>
            <w:tcW w:w="2932"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对象范围、申请人权利和义务、申请条件、申请材料、办理流程、办理时限、办理地点（方式）、办理结果告知方式、咨询电话</w:t>
            </w:r>
          </w:p>
        </w:tc>
        <w:tc>
          <w:tcPr>
            <w:tcW w:w="1208"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649"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县就业服务中心）</w:t>
            </w:r>
          </w:p>
        </w:tc>
        <w:tc>
          <w:tcPr>
            <w:tcW w:w="1924"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FF0000"/>
                <w:sz w:val="18"/>
                <w:szCs w:val="18"/>
              </w:rPr>
              <w:t>城区街道大喇叭</w:t>
            </w:r>
          </w:p>
        </w:tc>
        <w:tc>
          <w:tcPr>
            <w:tcW w:w="612"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23</w:t>
            </w:r>
          </w:p>
        </w:tc>
        <w:tc>
          <w:tcPr>
            <w:tcW w:w="923"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高校毕业生社保补贴申领</w:t>
            </w:r>
          </w:p>
        </w:tc>
        <w:tc>
          <w:tcPr>
            <w:tcW w:w="2932"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对象范围、申请人权利和义务、申请条件、申请材料、办理流程、办理时限、办理地点（方式）、办理结果告知方式、咨询电话</w:t>
            </w:r>
          </w:p>
        </w:tc>
        <w:tc>
          <w:tcPr>
            <w:tcW w:w="1208"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649"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县就业服务中心）</w:t>
            </w:r>
          </w:p>
        </w:tc>
        <w:tc>
          <w:tcPr>
            <w:tcW w:w="1924"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■政府网站</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FF0000"/>
                <w:sz w:val="18"/>
                <w:szCs w:val="18"/>
              </w:rPr>
              <w:t>城区街道大喇叭</w:t>
            </w:r>
          </w:p>
        </w:tc>
        <w:tc>
          <w:tcPr>
            <w:tcW w:w="612"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24</w:t>
            </w:r>
          </w:p>
        </w:tc>
        <w:tc>
          <w:tcPr>
            <w:tcW w:w="923"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基本公共就业创业政府购买服务</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政府向社会购买基本公共就业创业服务成果</w:t>
            </w:r>
          </w:p>
        </w:tc>
        <w:tc>
          <w:tcPr>
            <w:tcW w:w="2932"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文件依据、购买项目、购买内容及评价标准、购买主体、承接主体条件、购买方式、提交材料、购买流程、受理地点（方式）、受理结果告知方式、咨询电话</w:t>
            </w:r>
          </w:p>
        </w:tc>
        <w:tc>
          <w:tcPr>
            <w:tcW w:w="1208"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《政府信息公开条例》、《就业促进法》、《人力资源市场暂行条例》</w:t>
            </w:r>
          </w:p>
        </w:tc>
        <w:tc>
          <w:tcPr>
            <w:tcW w:w="1649"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县就业服务中心）</w:t>
            </w:r>
          </w:p>
        </w:tc>
        <w:tc>
          <w:tcPr>
            <w:tcW w:w="1924"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FF0000"/>
                <w:sz w:val="18"/>
                <w:szCs w:val="18"/>
              </w:rPr>
              <w:t>城区街道大喇叭</w:t>
            </w:r>
          </w:p>
        </w:tc>
        <w:tc>
          <w:tcPr>
            <w:tcW w:w="612"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25</w:t>
            </w:r>
          </w:p>
        </w:tc>
        <w:tc>
          <w:tcPr>
            <w:tcW w:w="923"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国（境）外人员入境就业</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国（境）外人员入境就业</w:t>
            </w:r>
          </w:p>
        </w:tc>
        <w:tc>
          <w:tcPr>
            <w:tcW w:w="2932"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文件依据、对象范围、申请条件、申请材料、办理流程、办理时限、办理地点（方式）、办理结果告知方式、咨询电话</w:t>
            </w:r>
          </w:p>
        </w:tc>
        <w:tc>
          <w:tcPr>
            <w:tcW w:w="1208"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《政府信息公开条例》、《出境入境管理法》、《国务院对确需保留的行政审批项目设定行政许可的决定》</w:t>
            </w:r>
          </w:p>
        </w:tc>
        <w:tc>
          <w:tcPr>
            <w:tcW w:w="1649"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县就业服务中心）</w:t>
            </w:r>
          </w:p>
        </w:tc>
        <w:tc>
          <w:tcPr>
            <w:tcW w:w="1924"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FF0000"/>
                <w:sz w:val="18"/>
                <w:szCs w:val="18"/>
              </w:rPr>
              <w:t>城区街道大喇叭</w:t>
            </w:r>
          </w:p>
        </w:tc>
        <w:tc>
          <w:tcPr>
            <w:tcW w:w="612"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bl>
    <w:p>
      <w:pPr>
        <w:jc w:val="center"/>
        <w:rPr>
          <w:rFonts w:ascii="Times New Roman" w:hAnsi="Times New Roman" w:cs="Times New Roman"/>
          <w:sz w:val="28"/>
          <w:szCs w:val="28"/>
        </w:rPr>
      </w:pPr>
    </w:p>
    <w:p>
      <w:pPr>
        <w:pStyle w:val="2"/>
        <w:jc w:val="center"/>
        <w:rPr>
          <w:rFonts w:hint="eastAsia" w:ascii="方正小标宋简体" w:hAnsi="方正小标宋简体" w:eastAsia="方正小标宋简体" w:cs="方正小标宋简体"/>
          <w:b w:val="0"/>
          <w:bCs w:val="0"/>
          <w:sz w:val="44"/>
          <w:szCs w:val="44"/>
        </w:rPr>
      </w:pPr>
      <w:r>
        <w:rPr>
          <w:rFonts w:cs="Tahoma"/>
        </w:rPr>
        <w:br w:type="page"/>
      </w:r>
      <w:bookmarkStart w:id="11" w:name="_Toc3451"/>
      <w:r>
        <w:rPr>
          <w:rFonts w:hint="eastAsia" w:ascii="方正小标宋简体" w:hAnsi="方正小标宋简体" w:eastAsia="方正小标宋简体" w:cs="方正小标宋简体"/>
          <w:b w:val="0"/>
          <w:bCs w:val="0"/>
          <w:sz w:val="44"/>
          <w:szCs w:val="44"/>
        </w:rPr>
        <w:t>（十）社会保险领域基层政务公开标准目录</w:t>
      </w:r>
      <w:bookmarkEnd w:id="11"/>
    </w:p>
    <w:tbl>
      <w:tblPr>
        <w:tblStyle w:val="7"/>
        <w:tblW w:w="142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080"/>
        <w:gridCol w:w="3060"/>
        <w:gridCol w:w="2036"/>
        <w:gridCol w:w="1465"/>
        <w:gridCol w:w="1179"/>
        <w:gridCol w:w="1496"/>
        <w:gridCol w:w="720"/>
        <w:gridCol w:w="720"/>
        <w:gridCol w:w="540"/>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Times New Roman" w:eastAsia="黑体" w:cs="Tahoma"/>
                <w:color w:val="000000"/>
                <w:kern w:val="0"/>
                <w:sz w:val="22"/>
                <w:szCs w:val="22"/>
              </w:rPr>
            </w:pPr>
            <w:r>
              <w:rPr>
                <w:rFonts w:hint="eastAsia" w:ascii="黑体" w:hAnsi="宋体" w:eastAsia="黑体" w:cs="黑体"/>
                <w:color w:val="000000"/>
                <w:kern w:val="0"/>
                <w:sz w:val="22"/>
                <w:szCs w:val="22"/>
              </w:rPr>
              <w:t>序号</w:t>
            </w:r>
          </w:p>
        </w:tc>
        <w:tc>
          <w:tcPr>
            <w:tcW w:w="1800" w:type="dxa"/>
            <w:gridSpan w:val="2"/>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3060" w:type="dxa"/>
            <w:vMerge w:val="restart"/>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2036" w:type="dxa"/>
            <w:vMerge w:val="restart"/>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465" w:type="dxa"/>
            <w:vMerge w:val="restart"/>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179" w:type="dxa"/>
            <w:vMerge w:val="restart"/>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496" w:type="dxa"/>
            <w:vMerge w:val="restart"/>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eastAsia" w:ascii="黑体" w:hAnsi="宋体" w:eastAsia="黑体" w:cs="黑体"/>
                <w:kern w:val="0"/>
                <w:sz w:val="22"/>
                <w:szCs w:val="22"/>
              </w:rPr>
            </w:pPr>
            <w:r>
              <w:rPr>
                <w:rFonts w:hint="eastAsia" w:ascii="黑体" w:hAnsi="宋体" w:eastAsia="黑体" w:cs="黑体"/>
                <w:kern w:val="0"/>
                <w:sz w:val="22"/>
                <w:szCs w:val="22"/>
              </w:rPr>
              <w:t>公开渠道</w:t>
            </w:r>
          </w:p>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kern w:val="0"/>
                <w:sz w:val="22"/>
                <w:szCs w:val="22"/>
              </w:rPr>
            </w:pPr>
            <w:r>
              <w:rPr>
                <w:rFonts w:hint="eastAsia" w:ascii="黑体" w:hAnsi="宋体" w:eastAsia="黑体" w:cs="黑体"/>
                <w:kern w:val="0"/>
                <w:sz w:val="22"/>
                <w:szCs w:val="22"/>
              </w:rPr>
              <w:t>和载体</w:t>
            </w:r>
          </w:p>
        </w:tc>
        <w:tc>
          <w:tcPr>
            <w:tcW w:w="1440" w:type="dxa"/>
            <w:gridSpan w:val="2"/>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60" w:type="dxa"/>
            <w:gridSpan w:val="2"/>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Times New Roman" w:hAnsi="Times New Roman" w:cs="Times New Roman"/>
                <w:color w:val="000000"/>
                <w:kern w:val="0"/>
                <w:sz w:val="15"/>
                <w:szCs w:val="15"/>
              </w:rPr>
            </w:pPr>
          </w:p>
        </w:tc>
        <w:tc>
          <w:tcPr>
            <w:tcW w:w="720" w:type="dxa"/>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1080" w:type="dxa"/>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二级</w:t>
            </w:r>
          </w:p>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事项</w:t>
            </w:r>
          </w:p>
        </w:tc>
        <w:tc>
          <w:tcPr>
            <w:tcW w:w="3060" w:type="dxa"/>
            <w:vMerge w:val="continue"/>
            <w:vAlign w:val="center"/>
          </w:tcPr>
          <w:p>
            <w:pPr>
              <w:keepNext w:val="0"/>
              <w:keepLines w:val="0"/>
              <w:pageBreakBefore w:val="0"/>
              <w:widowControl/>
              <w:kinsoku/>
              <w:wordWrap/>
              <w:overflowPunct/>
              <w:topLinePunct w:val="0"/>
              <w:autoSpaceDE/>
              <w:autoSpaceDN/>
              <w:bidi w:val="0"/>
              <w:adjustRightInd/>
              <w:snapToGrid/>
              <w:spacing w:line="280" w:lineRule="exact"/>
              <w:textAlignment w:val="auto"/>
              <w:rPr>
                <w:rFonts w:ascii="黑体" w:hAnsi="宋体" w:eastAsia="黑体" w:cs="Tahoma"/>
                <w:color w:val="000000"/>
                <w:kern w:val="0"/>
                <w:sz w:val="22"/>
                <w:szCs w:val="22"/>
              </w:rPr>
            </w:pPr>
          </w:p>
        </w:tc>
        <w:tc>
          <w:tcPr>
            <w:tcW w:w="2036" w:type="dxa"/>
            <w:vMerge w:val="continue"/>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黑体" w:hAnsi="宋体" w:eastAsia="黑体" w:cs="Tahoma"/>
                <w:color w:val="000000"/>
                <w:kern w:val="0"/>
                <w:sz w:val="22"/>
                <w:szCs w:val="22"/>
              </w:rPr>
            </w:pPr>
          </w:p>
        </w:tc>
        <w:tc>
          <w:tcPr>
            <w:tcW w:w="1465" w:type="dxa"/>
            <w:vMerge w:val="continue"/>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黑体" w:hAnsi="宋体" w:eastAsia="黑体" w:cs="Tahoma"/>
                <w:color w:val="000000"/>
                <w:kern w:val="0"/>
                <w:sz w:val="22"/>
                <w:szCs w:val="22"/>
              </w:rPr>
            </w:pPr>
          </w:p>
        </w:tc>
        <w:tc>
          <w:tcPr>
            <w:tcW w:w="1179" w:type="dxa"/>
            <w:vMerge w:val="continue"/>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黑体" w:hAnsi="宋体" w:eastAsia="黑体" w:cs="Tahoma"/>
                <w:color w:val="000000"/>
                <w:kern w:val="0"/>
                <w:sz w:val="22"/>
                <w:szCs w:val="22"/>
              </w:rPr>
            </w:pPr>
          </w:p>
        </w:tc>
        <w:tc>
          <w:tcPr>
            <w:tcW w:w="1496" w:type="dxa"/>
            <w:vMerge w:val="continue"/>
            <w:vAlign w:val="center"/>
          </w:tcPr>
          <w:p>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黑体" w:hAnsi="宋体" w:eastAsia="黑体" w:cs="Tahoma"/>
                <w:kern w:val="0"/>
                <w:sz w:val="22"/>
                <w:szCs w:val="22"/>
              </w:rPr>
            </w:pPr>
          </w:p>
        </w:tc>
        <w:tc>
          <w:tcPr>
            <w:tcW w:w="720" w:type="dxa"/>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全</w:t>
            </w:r>
          </w:p>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社</w:t>
            </w:r>
          </w:p>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会</w:t>
            </w:r>
          </w:p>
        </w:tc>
        <w:tc>
          <w:tcPr>
            <w:tcW w:w="720" w:type="dxa"/>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40" w:type="dxa"/>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社会保险登记</w:t>
            </w: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机关事业单位社会保险登记</w:t>
            </w:r>
          </w:p>
        </w:tc>
        <w:tc>
          <w:tcPr>
            <w:tcW w:w="3060"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事项名称、事项简述、办理材料、办理方式、办理时限、结果送达、收费依据及标准、办事时间、办理机构及地点、咨询查询途径、监督投诉渠道</w:t>
            </w:r>
          </w:p>
        </w:tc>
        <w:tc>
          <w:tcPr>
            <w:tcW w:w="2036"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《政府信息公开条例》、《社会保险法》、《国务院关于机关事业单位工作人员养老保险制度改革的决定》</w:t>
            </w:r>
          </w:p>
        </w:tc>
        <w:tc>
          <w:tcPr>
            <w:tcW w:w="146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179"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县人力资源社会保障局（县社会保障中心）</w:t>
            </w:r>
          </w:p>
        </w:tc>
        <w:tc>
          <w:tcPr>
            <w:tcW w:w="1496"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工程建设项目办理工伤保险参保登记</w:t>
            </w:r>
          </w:p>
        </w:tc>
        <w:tc>
          <w:tcPr>
            <w:tcW w:w="3060" w:type="dxa"/>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事项名称、事项简述、办理材料、办理方式、办理时限、结果送达、收费依据及标准、办事时间、办理机构及地点、咨询查询途径、监督投诉渠道</w:t>
            </w:r>
          </w:p>
        </w:tc>
        <w:tc>
          <w:tcPr>
            <w:tcW w:w="2036"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《政府信息公开条例》、《社会保险法》、《社会保险费征缴暂行条例》</w:t>
            </w:r>
          </w:p>
        </w:tc>
        <w:tc>
          <w:tcPr>
            <w:tcW w:w="1465"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179"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县人力资源社会保障局（县社会保障中心）</w:t>
            </w:r>
          </w:p>
        </w:tc>
        <w:tc>
          <w:tcPr>
            <w:tcW w:w="1496"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3</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社会保险登记</w:t>
            </w:r>
          </w:p>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参保单位注销</w:t>
            </w:r>
          </w:p>
        </w:tc>
        <w:tc>
          <w:tcPr>
            <w:tcW w:w="3060"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《政府信息公开条例》、《社会保险法》、《社会保险费征缴暂行条例》</w:t>
            </w:r>
          </w:p>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65" w:type="dxa"/>
            <w:vMerge w:val="restart"/>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179" w:type="dxa"/>
            <w:vMerge w:val="restart"/>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县人力资源社会保障局（县社会保障中心）</w:t>
            </w:r>
          </w:p>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96" w:type="dxa"/>
            <w:vMerge w:val="restart"/>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4</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职工参保登记</w:t>
            </w:r>
          </w:p>
        </w:tc>
        <w:tc>
          <w:tcPr>
            <w:tcW w:w="3060"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5</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城乡居民养老保险参保登记</w:t>
            </w:r>
          </w:p>
        </w:tc>
        <w:tc>
          <w:tcPr>
            <w:tcW w:w="3060"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62" w:hRule="atLeas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6</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社会保险参保信息维护</w:t>
            </w: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单位（项目）基本信息变更</w:t>
            </w:r>
          </w:p>
        </w:tc>
        <w:tc>
          <w:tcPr>
            <w:tcW w:w="3060"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《政府信息公开条例》、《社会保险法》、《社会保险费征缴暂行条例》</w:t>
            </w:r>
          </w:p>
        </w:tc>
        <w:tc>
          <w:tcPr>
            <w:tcW w:w="1465" w:type="dxa"/>
            <w:vMerge w:val="restart"/>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179" w:type="dxa"/>
            <w:vMerge w:val="restart"/>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县人力资源社会保障局（县社会保障中心）</w:t>
            </w:r>
          </w:p>
        </w:tc>
        <w:tc>
          <w:tcPr>
            <w:tcW w:w="1496" w:type="dxa"/>
            <w:vMerge w:val="restart"/>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4" w:hRule="atLeas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7</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个人基本信息变更</w:t>
            </w:r>
          </w:p>
        </w:tc>
        <w:tc>
          <w:tcPr>
            <w:tcW w:w="3060"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42" w:hRule="atLeas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8</w:t>
            </w:r>
          </w:p>
        </w:tc>
        <w:tc>
          <w:tcPr>
            <w:tcW w:w="72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社会保险参保信息维护</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养老保险待遇发放账户维护申请</w:t>
            </w:r>
          </w:p>
        </w:tc>
        <w:tc>
          <w:tcPr>
            <w:tcW w:w="306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《政府信息公开条例》、《社会保险法》、《社会保险费征缴暂行条例》</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65"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79"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县人力资源社会保障局（县社会保障中心）</w:t>
            </w:r>
          </w:p>
        </w:tc>
        <w:tc>
          <w:tcPr>
            <w:tcW w:w="1496"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22" w:hRule="atLeas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9</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工伤保险待遇发放账户维护申请</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10</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失业保险待遇发放账户维护申请</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06" w:hRule="atLeas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11</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社会保险缴费申报</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缴费人员增减申报</w:t>
            </w:r>
          </w:p>
        </w:tc>
        <w:tc>
          <w:tcPr>
            <w:tcW w:w="306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事项名称、事项简述、办理材料、办理方式、办理时限、结果送达、收费依据及标准、办事时间、办理机构及地点、咨询查询途径、监督投诉渠道</w:t>
            </w:r>
          </w:p>
        </w:tc>
        <w:tc>
          <w:tcPr>
            <w:tcW w:w="2036"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《政府信息公开条例》、《社会保险法》、《社会保险费征缴暂行条例》</w:t>
            </w:r>
          </w:p>
        </w:tc>
        <w:tc>
          <w:tcPr>
            <w:tcW w:w="1465"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179"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县人力资源社会保障局（县社会保障中心）</w:t>
            </w:r>
          </w:p>
        </w:tc>
        <w:tc>
          <w:tcPr>
            <w:tcW w:w="1496"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12</w:t>
            </w:r>
          </w:p>
        </w:tc>
        <w:tc>
          <w:tcPr>
            <w:tcW w:w="72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社会保险缴费申报</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社会保险缴费申报与变更</w:t>
            </w:r>
          </w:p>
        </w:tc>
        <w:tc>
          <w:tcPr>
            <w:tcW w:w="306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《政府信息公开条例》、《社会保险法》、《社会保险费征缴暂行条例》</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65"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79"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县人力资源社会保障局（县社会保障中心）</w:t>
            </w:r>
          </w:p>
        </w:tc>
        <w:tc>
          <w:tcPr>
            <w:tcW w:w="1496"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34" w:hRule="atLeas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13</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社会保险费延缴申请</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23" w:hRule="atLeas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14</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社会保险费欠费补缴申报</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15</w:t>
            </w:r>
          </w:p>
        </w:tc>
        <w:tc>
          <w:tcPr>
            <w:tcW w:w="72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社会保险参保缴费记录查询</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单位参保证明查询打印</w:t>
            </w:r>
          </w:p>
        </w:tc>
        <w:tc>
          <w:tcPr>
            <w:tcW w:w="306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《政府信息公开条例》、《社会保险法》、《社会保险费征缴暂行条例》</w:t>
            </w:r>
          </w:p>
        </w:tc>
        <w:tc>
          <w:tcPr>
            <w:tcW w:w="1465"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179"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县人力资源社会保障局（县社会保障中心）</w:t>
            </w:r>
          </w:p>
        </w:tc>
        <w:tc>
          <w:tcPr>
            <w:tcW w:w="1496"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16</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个人权益记录查询打印</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17</w:t>
            </w:r>
          </w:p>
        </w:tc>
        <w:tc>
          <w:tcPr>
            <w:tcW w:w="72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养老保险服务</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职工正常退休</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职</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申请</w:t>
            </w:r>
          </w:p>
        </w:tc>
        <w:tc>
          <w:tcPr>
            <w:tcW w:w="306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《政府信息公开条例》、《社会保险法》、《劳动保险条例》</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65"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79"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县人力资源社会保障局（县社会保障中心）</w:t>
            </w:r>
          </w:p>
        </w:tc>
        <w:tc>
          <w:tcPr>
            <w:tcW w:w="1496"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18</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城乡居民养老保险待遇申领</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19</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暂停养老保险待遇申请</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20</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恢复养老保险待遇申请</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21</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个人账户一次性待遇申领</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22</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丧葬补助金、抚恤金申领</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23</w:t>
            </w:r>
          </w:p>
        </w:tc>
        <w:tc>
          <w:tcPr>
            <w:tcW w:w="72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养老保险服务</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居民养老保险注销登记</w:t>
            </w:r>
          </w:p>
        </w:tc>
        <w:tc>
          <w:tcPr>
            <w:tcW w:w="306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《信息公开条例》、《社会保险法》、《劳动保险条例》</w:t>
            </w:r>
          </w:p>
        </w:tc>
        <w:tc>
          <w:tcPr>
            <w:tcW w:w="1465"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179"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县人力资源社会保障局（县社会保障中心）</w:t>
            </w:r>
          </w:p>
        </w:tc>
        <w:tc>
          <w:tcPr>
            <w:tcW w:w="1496"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24</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遗属待遇申领</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25</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病残津贴申领</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26</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养老保险服务</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城镇职工基本养老保险关系转移接续申请</w:t>
            </w:r>
          </w:p>
        </w:tc>
        <w:tc>
          <w:tcPr>
            <w:tcW w:w="3060"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事项名称、事项简述、办理材料、办理方式、办理时限、结果送达、收费依据及标准、办事时间、办理机构及地点、咨询查询途径、监督投诉渠道</w:t>
            </w:r>
          </w:p>
        </w:tc>
        <w:tc>
          <w:tcPr>
            <w:tcW w:w="2036"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《政府信息公开条例》、《社会保险法》、《国务院办公厅关于转发人力资源社会保障部财政部城镇企业职工基本养老保险关系转移接续暂行办法的通知》</w:t>
            </w:r>
          </w:p>
        </w:tc>
        <w:tc>
          <w:tcPr>
            <w:tcW w:w="1465"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179"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县人力资源社会保障局（县社会保障中心）</w:t>
            </w:r>
          </w:p>
        </w:tc>
        <w:tc>
          <w:tcPr>
            <w:tcW w:w="1496"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27</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机关事业单位养老保险关系转移接续申请</w:t>
            </w:r>
          </w:p>
        </w:tc>
        <w:tc>
          <w:tcPr>
            <w:tcW w:w="3060"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事项名称、事项简述、办理材料、办理方式、办理时限、结果送达、收费依据及标准、办事时间、办理机构及地点、咨询查询途径、监督投诉渠道</w:t>
            </w:r>
          </w:p>
        </w:tc>
        <w:tc>
          <w:tcPr>
            <w:tcW w:w="2036"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《政府信息公开条例》、《社会保险法》、《人力资源社会保障部财政部关于机关事业单位基本养老保险关系和职业年金转移接续有关问题的通知》</w:t>
            </w:r>
          </w:p>
        </w:tc>
        <w:tc>
          <w:tcPr>
            <w:tcW w:w="1465"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179"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县人力资源社会保障局（县社会保障中心）</w:t>
            </w:r>
          </w:p>
        </w:tc>
        <w:tc>
          <w:tcPr>
            <w:tcW w:w="1496"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28</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城乡居民基本养老保险关系转移接续申请</w:t>
            </w:r>
          </w:p>
        </w:tc>
        <w:tc>
          <w:tcPr>
            <w:tcW w:w="3060" w:type="dxa"/>
            <w:vMerge w:val="restart"/>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事项名称、事项简述、办理材料、办理方式、办理时限、结果送达、收费依据及标准、办事时间、办理机构及地点、咨询查询途径、监督投诉渠道</w:t>
            </w:r>
          </w:p>
        </w:tc>
        <w:tc>
          <w:tcPr>
            <w:tcW w:w="2036"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《政府信息公开条例》、《社会保险法》、《劳动保险条例》</w:t>
            </w:r>
          </w:p>
        </w:tc>
        <w:tc>
          <w:tcPr>
            <w:tcW w:w="1465"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179"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县人力资源社会保障局（县社会保障中心）</w:t>
            </w:r>
          </w:p>
        </w:tc>
        <w:tc>
          <w:tcPr>
            <w:tcW w:w="1496"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29</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机关事业单位基本养老保险与城镇企业职工基本养老保险互转申请</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_GB2312" w:hAnsi="宋体" w:eastAsia="仿宋_GB2312" w:cs="Tahoma"/>
                <w:color w:val="000000"/>
                <w:sz w:val="18"/>
                <w:szCs w:val="18"/>
              </w:rPr>
            </w:pPr>
          </w:p>
        </w:tc>
        <w:tc>
          <w:tcPr>
            <w:tcW w:w="2036"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《政府信息公开条例》、《社会保险法》、《人力资源社会保障部财政部关于机关事业单位基本养老保险关系和职业年金转移接续有关问题的通知》</w:t>
            </w:r>
          </w:p>
        </w:tc>
        <w:tc>
          <w:tcPr>
            <w:tcW w:w="1465"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179"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县人力资源社会保障局（县社会保障中心）</w:t>
            </w:r>
          </w:p>
        </w:tc>
        <w:tc>
          <w:tcPr>
            <w:tcW w:w="1496"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30</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城镇职工基本养老保险与城乡居民基本养老保险制度衔接申请</w:t>
            </w:r>
            <w:r>
              <w:rPr>
                <w:rFonts w:ascii="仿宋_GB2312" w:hAnsi="宋体" w:eastAsia="仿宋_GB2312" w:cs="仿宋_GB2312"/>
                <w:color w:val="000000"/>
                <w:sz w:val="18"/>
                <w:szCs w:val="18"/>
              </w:rPr>
              <w:t xml:space="preserve">  </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_GB2312" w:hAnsi="宋体" w:eastAsia="仿宋_GB2312" w:cs="Tahoma"/>
                <w:color w:val="000000"/>
                <w:sz w:val="18"/>
                <w:szCs w:val="18"/>
              </w:rPr>
            </w:pPr>
          </w:p>
        </w:tc>
        <w:tc>
          <w:tcPr>
            <w:tcW w:w="2036"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《政府信息公开条例》、《社会保险法》《人力资源社会保障部财政部关于印发＜城乡养老保险制度衔接暂行办法＞的通知》</w:t>
            </w:r>
          </w:p>
        </w:tc>
        <w:tc>
          <w:tcPr>
            <w:tcW w:w="1465"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179"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县人力资源社会保障局（县社会保障中心）</w:t>
            </w:r>
          </w:p>
        </w:tc>
        <w:tc>
          <w:tcPr>
            <w:tcW w:w="1496"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31</w:t>
            </w:r>
          </w:p>
        </w:tc>
        <w:tc>
          <w:tcPr>
            <w:tcW w:w="720" w:type="dxa"/>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养老保险服务</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军地养老保险关系转移接续申请</w:t>
            </w:r>
          </w:p>
        </w:tc>
        <w:tc>
          <w:tcPr>
            <w:tcW w:w="306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事项名称、事项简述、办理材料、办理方式、办理时限、结果送达、收费依据及标准、办事时间、办理机构及地点、咨询查询途径、监督投诉渠道</w:t>
            </w:r>
          </w:p>
        </w:tc>
        <w:tc>
          <w:tcPr>
            <w:tcW w:w="2036" w:type="dxa"/>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《政府信息公开条例》、《社会保险法》、《人力资源社会保障部财政部总参谋部总政治部总后勤部关于军人退役基本养老保险关系转移接续有关问题的通知》</w:t>
            </w:r>
          </w:p>
        </w:tc>
        <w:tc>
          <w:tcPr>
            <w:tcW w:w="1465" w:type="dxa"/>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179" w:type="dxa"/>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县人力资源社会保障局（县社会保障中心）</w:t>
            </w:r>
          </w:p>
        </w:tc>
        <w:tc>
          <w:tcPr>
            <w:tcW w:w="1496" w:type="dxa"/>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32</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多重养老保险关系个人账户退费</w:t>
            </w:r>
          </w:p>
        </w:tc>
        <w:tc>
          <w:tcPr>
            <w:tcW w:w="306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事项名称、事项简述、办理材料、办理方式、办理时限、结果送达、收费依据及标准、办事时间、办理机构及地点、咨询查询途径、监督投诉渠道</w:t>
            </w:r>
          </w:p>
        </w:tc>
        <w:tc>
          <w:tcPr>
            <w:tcW w:w="2036" w:type="dxa"/>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《政府信息公开条例》、《社会保险法》、《人力资源和社会保障部＜关于贯彻落实国务院办公厅转发城镇企业职工基本养老保险关系转移接续暂行办法的通知》</w:t>
            </w:r>
          </w:p>
        </w:tc>
        <w:tc>
          <w:tcPr>
            <w:tcW w:w="1465" w:type="dxa"/>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179" w:type="dxa"/>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县人力资源社会保障局（县社会保障中心）</w:t>
            </w:r>
          </w:p>
        </w:tc>
        <w:tc>
          <w:tcPr>
            <w:tcW w:w="1496" w:type="dxa"/>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33</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工伤保险服务</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工伤事故备案</w:t>
            </w:r>
          </w:p>
        </w:tc>
        <w:tc>
          <w:tcPr>
            <w:tcW w:w="306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事项名称、事项简述、办理材料、办理方式、办理时限、结果送达、收费依据及标准、办事时间、办理机构及地点、咨询查询途径、监督投诉渠道</w:t>
            </w:r>
          </w:p>
        </w:tc>
        <w:tc>
          <w:tcPr>
            <w:tcW w:w="2036" w:type="dxa"/>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《政府信息公开条例》、《社会保险法》、《工伤保险条例》</w:t>
            </w:r>
          </w:p>
        </w:tc>
        <w:tc>
          <w:tcPr>
            <w:tcW w:w="1465" w:type="dxa"/>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179" w:type="dxa"/>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县人力资源社会保障局（县社会保障中心）</w:t>
            </w:r>
          </w:p>
        </w:tc>
        <w:tc>
          <w:tcPr>
            <w:tcW w:w="1496" w:type="dxa"/>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34</w:t>
            </w:r>
          </w:p>
        </w:tc>
        <w:tc>
          <w:tcPr>
            <w:tcW w:w="720" w:type="dxa"/>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工伤保险服务</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用人单位办理工伤登记</w:t>
            </w:r>
          </w:p>
        </w:tc>
        <w:tc>
          <w:tcPr>
            <w:tcW w:w="3060" w:type="dxa"/>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《政府信息公开条例》、《社会保险法》、《工伤保险条例》</w:t>
            </w:r>
          </w:p>
        </w:tc>
        <w:tc>
          <w:tcPr>
            <w:tcW w:w="1465" w:type="dxa"/>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179" w:type="dxa"/>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县人力资源社会保障局（县社会保障中心）</w:t>
            </w:r>
          </w:p>
        </w:tc>
        <w:tc>
          <w:tcPr>
            <w:tcW w:w="1496" w:type="dxa"/>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35</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变更工伤登记</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36</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协议医疗机构的确认</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37</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协议康复机构的确认</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38</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工伤保险服务</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辅助器具配置协议机构的确认</w:t>
            </w:r>
          </w:p>
        </w:tc>
        <w:tc>
          <w:tcPr>
            <w:tcW w:w="3060"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《政府信息公开条例》、《社会保险法》、《工伤保险条例》</w:t>
            </w:r>
          </w:p>
        </w:tc>
        <w:tc>
          <w:tcPr>
            <w:tcW w:w="1465" w:type="dxa"/>
            <w:vMerge w:val="restart"/>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179" w:type="dxa"/>
            <w:vMerge w:val="restart"/>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县人力资源社会保障局（县社会保障中心）</w:t>
            </w:r>
          </w:p>
        </w:tc>
        <w:tc>
          <w:tcPr>
            <w:tcW w:w="1496" w:type="dxa"/>
            <w:vMerge w:val="restart"/>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39</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异地居住就医申请确认</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40</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异地工伤就医报告</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41</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旧伤复发申请确认</w:t>
            </w:r>
          </w:p>
        </w:tc>
        <w:tc>
          <w:tcPr>
            <w:tcW w:w="3060"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42</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转诊转院申请确认</w:t>
            </w:r>
          </w:p>
        </w:tc>
        <w:tc>
          <w:tcPr>
            <w:tcW w:w="3060"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43</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工伤康复申请确认</w:t>
            </w:r>
          </w:p>
        </w:tc>
        <w:tc>
          <w:tcPr>
            <w:tcW w:w="3060"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44</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工伤康复治疗期延长申请</w:t>
            </w:r>
          </w:p>
        </w:tc>
        <w:tc>
          <w:tcPr>
            <w:tcW w:w="3060"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45</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辅助器具配置或更换申请</w:t>
            </w:r>
          </w:p>
        </w:tc>
        <w:tc>
          <w:tcPr>
            <w:tcW w:w="3060"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98" w:hRule="atLeas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46</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辅助器具异地配置申请</w:t>
            </w:r>
          </w:p>
        </w:tc>
        <w:tc>
          <w:tcPr>
            <w:tcW w:w="3060"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0" w:hRule="atLeas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47</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停工留薪期确认和延长确认</w:t>
            </w:r>
          </w:p>
        </w:tc>
        <w:tc>
          <w:tcPr>
            <w:tcW w:w="3060"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34" w:hRule="atLeas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48</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工伤保险服务</w:t>
            </w:r>
          </w:p>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工伤医疗（康复）费用申报</w:t>
            </w:r>
          </w:p>
        </w:tc>
        <w:tc>
          <w:tcPr>
            <w:tcW w:w="3060"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《政府信息公开条例》、《社会保险法》、《工伤保险条例》</w:t>
            </w:r>
          </w:p>
        </w:tc>
        <w:tc>
          <w:tcPr>
            <w:tcW w:w="1465" w:type="dxa"/>
            <w:vMerge w:val="restart"/>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179" w:type="dxa"/>
            <w:vMerge w:val="restart"/>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县人力资源社会保障局（县社会保障中心）</w:t>
            </w:r>
          </w:p>
        </w:tc>
        <w:tc>
          <w:tcPr>
            <w:tcW w:w="1496" w:type="dxa"/>
            <w:vMerge w:val="restart"/>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32" w:hRule="atLeas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49</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住院伙食补助费申领</w:t>
            </w:r>
          </w:p>
        </w:tc>
        <w:tc>
          <w:tcPr>
            <w:tcW w:w="3060"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24" w:hRule="atLeas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50</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统筹地区以外交通、食宿费申领</w:t>
            </w:r>
          </w:p>
        </w:tc>
        <w:tc>
          <w:tcPr>
            <w:tcW w:w="3060"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32" w:hRule="atLeas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51</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一次性工伤医疗补助金申请</w:t>
            </w:r>
          </w:p>
        </w:tc>
        <w:tc>
          <w:tcPr>
            <w:tcW w:w="3060"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46" w:hRule="atLeas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52</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辅助器具配置（更换）费用申报</w:t>
            </w:r>
          </w:p>
        </w:tc>
        <w:tc>
          <w:tcPr>
            <w:tcW w:w="3060"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53</w:t>
            </w:r>
          </w:p>
        </w:tc>
        <w:tc>
          <w:tcPr>
            <w:tcW w:w="72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工伤保险服务</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伤残待遇申领（一次性伤残补助金、伤残津贴和生活护理费）</w:t>
            </w:r>
          </w:p>
        </w:tc>
        <w:tc>
          <w:tcPr>
            <w:tcW w:w="306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《政府信息公开条例》、《社会保险法》、《工伤保险条例》</w:t>
            </w:r>
          </w:p>
        </w:tc>
        <w:tc>
          <w:tcPr>
            <w:tcW w:w="1465"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179"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县人力资源社会保障局（县社会保障中心）</w:t>
            </w:r>
          </w:p>
        </w:tc>
        <w:tc>
          <w:tcPr>
            <w:tcW w:w="1496"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54</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一次性工亡补助金（含生活困难，预支</w:t>
            </w:r>
            <w:r>
              <w:rPr>
                <w:rFonts w:ascii="仿宋_GB2312" w:hAnsi="宋体" w:eastAsia="仿宋_GB2312" w:cs="仿宋_GB2312"/>
                <w:color w:val="000000"/>
                <w:sz w:val="18"/>
                <w:szCs w:val="18"/>
              </w:rPr>
              <w:t>50%</w:t>
            </w:r>
            <w:r>
              <w:rPr>
                <w:rFonts w:hint="eastAsia" w:ascii="仿宋_GB2312" w:hAnsi="宋体" w:eastAsia="仿宋_GB2312" w:cs="仿宋_GB2312"/>
                <w:color w:val="000000"/>
                <w:sz w:val="18"/>
                <w:szCs w:val="18"/>
              </w:rPr>
              <w:t>确认）、丧葬补助金申领</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55</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供养亲属抚恤金申领</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56</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工伤保险待遇变更</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57</w:t>
            </w:r>
          </w:p>
        </w:tc>
        <w:tc>
          <w:tcPr>
            <w:tcW w:w="72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失业保险服务</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失业保险金申领</w:t>
            </w:r>
          </w:p>
        </w:tc>
        <w:tc>
          <w:tcPr>
            <w:tcW w:w="306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《政府信息公开条例》、《社会保险法》、《失业保险条例》</w:t>
            </w:r>
          </w:p>
        </w:tc>
        <w:tc>
          <w:tcPr>
            <w:tcW w:w="1465"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179"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县人力资源社会保障局（县就业服务中心）</w:t>
            </w:r>
          </w:p>
        </w:tc>
        <w:tc>
          <w:tcPr>
            <w:tcW w:w="1496"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FF0000"/>
                <w:sz w:val="18"/>
                <w:szCs w:val="18"/>
              </w:rPr>
              <w:t>城区街道大喇叭</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58</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丧葬补助金和抚恤金申领</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59</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职业培训补贴申领</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60</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职业介绍补贴申领</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61</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农民合同制工人一次性生活补助申领</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23" w:hRule="atLeas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62</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代缴基本医疗保险费</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63</w:t>
            </w:r>
          </w:p>
        </w:tc>
        <w:tc>
          <w:tcPr>
            <w:tcW w:w="72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失业保险服务</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价格临时补贴申领</w:t>
            </w:r>
          </w:p>
        </w:tc>
        <w:tc>
          <w:tcPr>
            <w:tcW w:w="306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《政府信息公开条例》、《社会保险法》、《失业保险条例》</w:t>
            </w:r>
          </w:p>
        </w:tc>
        <w:tc>
          <w:tcPr>
            <w:tcW w:w="1465"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179"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县人力资源社会保障局（县就业服务中心）</w:t>
            </w:r>
          </w:p>
        </w:tc>
        <w:tc>
          <w:tcPr>
            <w:tcW w:w="1496"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FF0000"/>
                <w:sz w:val="18"/>
                <w:szCs w:val="18"/>
              </w:rPr>
              <w:t>城区街道大喇叭</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64</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失业保险关系转移接续</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65</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稳岗补贴申领</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66</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技能提升补贴申领</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67</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企业年金方案备案</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企业年金方案备案</w:t>
            </w:r>
          </w:p>
        </w:tc>
        <w:tc>
          <w:tcPr>
            <w:tcW w:w="306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事项名称、事项简述、办理材料、办理方式、办理时限、结果送达、收费依据及标准、办事时间、办理机构及地点、咨询查询途径、监督投诉渠道</w:t>
            </w:r>
          </w:p>
        </w:tc>
        <w:tc>
          <w:tcPr>
            <w:tcW w:w="2036"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《政府信息公开条例》、《社会保险法》、《企业年金办法》</w:t>
            </w:r>
          </w:p>
        </w:tc>
        <w:tc>
          <w:tcPr>
            <w:tcW w:w="1465"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179"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w:t>
            </w:r>
          </w:p>
        </w:tc>
        <w:tc>
          <w:tcPr>
            <w:tcW w:w="1496"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68</w:t>
            </w:r>
          </w:p>
        </w:tc>
        <w:tc>
          <w:tcPr>
            <w:tcW w:w="72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企业年金方案备案</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企业年金方案重要条款变更备案</w:t>
            </w:r>
          </w:p>
        </w:tc>
        <w:tc>
          <w:tcPr>
            <w:tcW w:w="306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《政府信息公开条例》、《社会保险法》、《企业年金办法》</w:t>
            </w:r>
          </w:p>
        </w:tc>
        <w:tc>
          <w:tcPr>
            <w:tcW w:w="1465"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179"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w:t>
            </w:r>
          </w:p>
        </w:tc>
        <w:tc>
          <w:tcPr>
            <w:tcW w:w="1496"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69</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企业年金方案终止备案</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70</w:t>
            </w:r>
          </w:p>
        </w:tc>
        <w:tc>
          <w:tcPr>
            <w:tcW w:w="72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社会保障卡服务</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社会保障卡申领</w:t>
            </w:r>
          </w:p>
        </w:tc>
        <w:tc>
          <w:tcPr>
            <w:tcW w:w="306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《政府信息公开条例》、《社会保险法》、《人力资源和社会保障部关于印发“中华人民共和国社会保障卡”管理办法的通知》</w:t>
            </w:r>
          </w:p>
        </w:tc>
        <w:tc>
          <w:tcPr>
            <w:tcW w:w="1465"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179"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w:t>
            </w:r>
          </w:p>
        </w:tc>
        <w:tc>
          <w:tcPr>
            <w:tcW w:w="1496"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■政府网站</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10" w:hRule="atLeas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71</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社会保障卡启用（含社会保障卡银行账户激活）</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0" w:hRule="atLeas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72</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社会保障卡应用状态查询</w:t>
            </w:r>
          </w:p>
        </w:tc>
        <w:tc>
          <w:tcPr>
            <w:tcW w:w="306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73</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社会保障卡服务</w:t>
            </w: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社会保障卡信息变更（非关键信息）</w:t>
            </w:r>
          </w:p>
        </w:tc>
        <w:tc>
          <w:tcPr>
            <w:tcW w:w="3060"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《政府信息公开条例》、《社会保险法》、《人力资源和社会保障部关于印发“中华人民共和国社会保障卡”管理办法的通知》</w:t>
            </w:r>
          </w:p>
        </w:tc>
        <w:tc>
          <w:tcPr>
            <w:tcW w:w="1465" w:type="dxa"/>
            <w:vMerge w:val="restart"/>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公开事项信息形成或变更之日起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179" w:type="dxa"/>
            <w:vMerge w:val="restart"/>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县人力资源社会保障局</w:t>
            </w:r>
          </w:p>
        </w:tc>
        <w:tc>
          <w:tcPr>
            <w:tcW w:w="1496" w:type="dxa"/>
            <w:vMerge w:val="restart"/>
            <w:vAlign w:val="center"/>
          </w:tcPr>
          <w:p>
            <w:pPr>
              <w:keepNext w:val="0"/>
              <w:keepLines w:val="0"/>
              <w:pageBreakBefore w:val="0"/>
              <w:kinsoku/>
              <w:wordWrap/>
              <w:overflowPunct/>
              <w:topLinePunct w:val="0"/>
              <w:autoSpaceDE/>
              <w:autoSpaceDN/>
              <w:bidi w:val="0"/>
              <w:adjustRightInd/>
              <w:snapToGrid/>
              <w:spacing w:line="280" w:lineRule="exact"/>
              <w:jc w:val="lef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74</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社会保障卡密码修改与重置</w:t>
            </w:r>
          </w:p>
        </w:tc>
        <w:tc>
          <w:tcPr>
            <w:tcW w:w="3060"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75</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社会保障卡挂失与解挂</w:t>
            </w:r>
          </w:p>
        </w:tc>
        <w:tc>
          <w:tcPr>
            <w:tcW w:w="3060"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76</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社会保障卡补换、换领、换发</w:t>
            </w:r>
          </w:p>
        </w:tc>
        <w:tc>
          <w:tcPr>
            <w:tcW w:w="3060"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77</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080" w:type="dxa"/>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社会保障卡注销</w:t>
            </w:r>
          </w:p>
        </w:tc>
        <w:tc>
          <w:tcPr>
            <w:tcW w:w="3060"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203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65"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179"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1496" w:type="dxa"/>
            <w:vMerge w:val="continue"/>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4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8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bl>
    <w:p>
      <w:pPr>
        <w:jc w:val="center"/>
        <w:rPr>
          <w:rFonts w:cs="Tahoma"/>
        </w:rPr>
      </w:pPr>
    </w:p>
    <w:p>
      <w:pPr>
        <w:rPr>
          <w:rFonts w:cs="Tahoma"/>
        </w:rPr>
      </w:pPr>
    </w:p>
    <w:p>
      <w:pPr>
        <w:rPr>
          <w:rFonts w:cs="Tahoma"/>
        </w:rPr>
      </w:pPr>
    </w:p>
    <w:p>
      <w:pPr>
        <w:rPr>
          <w:rFonts w:cs="Tahoma"/>
        </w:rPr>
      </w:pPr>
    </w:p>
    <w:p>
      <w:pPr>
        <w:rPr>
          <w:rFonts w:cs="Tahoma"/>
        </w:rPr>
      </w:pPr>
    </w:p>
    <w:p>
      <w:pPr>
        <w:rPr>
          <w:rFonts w:cs="Tahoma"/>
        </w:rPr>
      </w:pPr>
    </w:p>
    <w:p>
      <w:pPr>
        <w:keepNext w:val="0"/>
        <w:keepLines w:val="0"/>
        <w:pageBreakBefore w:val="0"/>
        <w:widowControl w:val="0"/>
        <w:kinsoku/>
        <w:wordWrap/>
        <w:overflowPunct/>
        <w:topLinePunct w:val="0"/>
        <w:autoSpaceDE/>
        <w:autoSpaceDN/>
        <w:bidi w:val="0"/>
        <w:adjustRightInd/>
        <w:snapToGrid/>
        <w:spacing w:after="157" w:afterLines="50" w:line="600" w:lineRule="exact"/>
        <w:ind w:left="0" w:leftChars="0" w:right="0" w:rightChars="0" w:firstLine="0" w:firstLineChars="0"/>
        <w:jc w:val="center"/>
        <w:textAlignment w:val="auto"/>
        <w:outlineLvl w:val="0"/>
        <w:rPr>
          <w:rFonts w:hint="eastAsia" w:ascii="方正小标宋简体" w:hAnsi="方正小标宋简体" w:eastAsia="方正小标宋简体" w:cs="方正小标宋简体"/>
          <w:b w:val="0"/>
          <w:bCs w:val="0"/>
          <w:sz w:val="44"/>
          <w:szCs w:val="44"/>
        </w:rPr>
      </w:pPr>
      <w:r>
        <w:rPr>
          <w:rFonts w:cs="Tahoma"/>
        </w:rPr>
        <w:br w:type="page"/>
      </w:r>
      <w:bookmarkStart w:id="12" w:name="_Toc15644"/>
      <w:r>
        <w:rPr>
          <w:rFonts w:hint="eastAsia" w:ascii="方正小标宋简体" w:hAnsi="方正小标宋简体" w:eastAsia="方正小标宋简体" w:cs="方正小标宋简体"/>
          <w:b w:val="0"/>
          <w:bCs w:val="0"/>
          <w:sz w:val="44"/>
          <w:szCs w:val="44"/>
        </w:rPr>
        <w:t>（十一）城乡规划领域基层政务公开标准目录</w:t>
      </w:r>
      <w:bookmarkEnd w:id="12"/>
    </w:p>
    <w:tbl>
      <w:tblPr>
        <w:tblStyle w:val="7"/>
        <w:tblW w:w="142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080"/>
        <w:gridCol w:w="2594"/>
        <w:gridCol w:w="2070"/>
        <w:gridCol w:w="1695"/>
        <w:gridCol w:w="1380"/>
        <w:gridCol w:w="1497"/>
        <w:gridCol w:w="72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Times New Roman" w:hAnsi="Times New Roman" w:cs="Times New Roman"/>
                <w:color w:val="000000"/>
                <w:kern w:val="0"/>
                <w:sz w:val="22"/>
                <w:szCs w:val="22"/>
              </w:rPr>
            </w:pPr>
            <w:r>
              <w:rPr>
                <w:rFonts w:hint="eastAsia" w:ascii="黑体" w:hAnsi="宋体" w:eastAsia="黑体" w:cs="黑体"/>
                <w:color w:val="000000"/>
                <w:kern w:val="0"/>
                <w:sz w:val="22"/>
                <w:szCs w:val="22"/>
              </w:rPr>
              <w:t>序号</w:t>
            </w:r>
          </w:p>
        </w:tc>
        <w:tc>
          <w:tcPr>
            <w:tcW w:w="180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2594"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2070"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695"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380"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497"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黑体" w:hAnsi="宋体" w:eastAsia="黑体" w:cs="黑体"/>
                <w:kern w:val="0"/>
                <w:sz w:val="22"/>
                <w:szCs w:val="22"/>
              </w:rPr>
            </w:pPr>
            <w:r>
              <w:rPr>
                <w:rFonts w:hint="eastAsia" w:ascii="黑体" w:hAnsi="宋体" w:eastAsia="黑体" w:cs="黑体"/>
                <w:kern w:val="0"/>
                <w:sz w:val="22"/>
                <w:szCs w:val="22"/>
              </w:rPr>
              <w:t>公开渠道</w:t>
            </w:r>
          </w:p>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kern w:val="0"/>
                <w:sz w:val="22"/>
                <w:szCs w:val="22"/>
              </w:rPr>
            </w:pPr>
            <w:r>
              <w:rPr>
                <w:rFonts w:hint="eastAsia" w:ascii="黑体" w:hAnsi="宋体" w:eastAsia="黑体" w:cs="黑体"/>
                <w:kern w:val="0"/>
                <w:sz w:val="22"/>
                <w:szCs w:val="22"/>
              </w:rPr>
              <w:t>和载体</w:t>
            </w:r>
          </w:p>
        </w:tc>
        <w:tc>
          <w:tcPr>
            <w:tcW w:w="142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71"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Times New Roman" w:hAnsi="Times New Roman" w:cs="Times New Roman"/>
                <w:color w:val="000000"/>
                <w:kern w:val="0"/>
                <w:sz w:val="22"/>
                <w:szCs w:val="22"/>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二级</w:t>
            </w:r>
          </w:p>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事项</w:t>
            </w:r>
          </w:p>
        </w:tc>
        <w:tc>
          <w:tcPr>
            <w:tcW w:w="2594"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黑体" w:hAnsi="宋体" w:eastAsia="黑体" w:cs="Tahoma"/>
                <w:color w:val="000000"/>
                <w:kern w:val="0"/>
                <w:sz w:val="22"/>
                <w:szCs w:val="22"/>
              </w:rPr>
            </w:pPr>
          </w:p>
        </w:tc>
        <w:tc>
          <w:tcPr>
            <w:tcW w:w="2070"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黑体" w:hAnsi="宋体" w:eastAsia="黑体" w:cs="Tahoma"/>
                <w:color w:val="000000"/>
                <w:kern w:val="0"/>
                <w:sz w:val="22"/>
                <w:szCs w:val="22"/>
              </w:rPr>
            </w:pPr>
          </w:p>
        </w:tc>
        <w:tc>
          <w:tcPr>
            <w:tcW w:w="1695"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黑体" w:hAnsi="宋体" w:eastAsia="黑体" w:cs="Tahoma"/>
                <w:color w:val="000000"/>
                <w:kern w:val="0"/>
                <w:sz w:val="22"/>
                <w:szCs w:val="22"/>
              </w:rPr>
            </w:pPr>
          </w:p>
        </w:tc>
        <w:tc>
          <w:tcPr>
            <w:tcW w:w="1380"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黑体" w:hAnsi="宋体" w:eastAsia="黑体" w:cs="Tahoma"/>
                <w:color w:val="000000"/>
                <w:kern w:val="0"/>
                <w:sz w:val="22"/>
                <w:szCs w:val="22"/>
              </w:rPr>
            </w:pPr>
          </w:p>
        </w:tc>
        <w:tc>
          <w:tcPr>
            <w:tcW w:w="1497"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黑体" w:hAnsi="宋体" w:eastAsia="黑体" w:cs="Tahoma"/>
                <w:kern w:val="0"/>
                <w:sz w:val="22"/>
                <w:szCs w:val="22"/>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70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5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w:t>
            </w:r>
          </w:p>
        </w:tc>
        <w:tc>
          <w:tcPr>
            <w:tcW w:w="720"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公共</w:t>
            </w:r>
          </w:p>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服务</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政民互动</w:t>
            </w:r>
          </w:p>
        </w:tc>
        <w:tc>
          <w:tcPr>
            <w:tcW w:w="259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城乡规划事项的意见征集</w:t>
            </w:r>
          </w:p>
        </w:tc>
        <w:tc>
          <w:tcPr>
            <w:tcW w:w="20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w:t>
            </w:r>
          </w:p>
        </w:tc>
        <w:tc>
          <w:tcPr>
            <w:tcW w:w="16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实时公开</w:t>
            </w:r>
          </w:p>
        </w:tc>
        <w:tc>
          <w:tcPr>
            <w:tcW w:w="13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县自然资源和规划局</w:t>
            </w:r>
          </w:p>
        </w:tc>
        <w:tc>
          <w:tcPr>
            <w:tcW w:w="149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■县政府网站</w:t>
            </w:r>
            <w:r>
              <w:rPr>
                <w:rFonts w:ascii="仿宋_GB2312" w:hAnsi="宋体" w:eastAsia="仿宋_GB2312" w:cs="仿宋_GB2312"/>
                <w:color w:val="000000"/>
                <w:sz w:val="18"/>
                <w:szCs w:val="18"/>
              </w:rPr>
              <w:t xml:space="preserve">  </w:t>
            </w:r>
          </w:p>
        </w:tc>
        <w:tc>
          <w:tcPr>
            <w:tcW w:w="7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p>
        </w:tc>
        <w:tc>
          <w:tcPr>
            <w:tcW w:w="55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w:t>
            </w: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办事服务</w:t>
            </w:r>
          </w:p>
        </w:tc>
        <w:tc>
          <w:tcPr>
            <w:tcW w:w="259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行政许可的事项、依据、条件、数量、程序、期限以及申请行政许可需要提交的全部材料目录</w:t>
            </w:r>
          </w:p>
        </w:tc>
        <w:tc>
          <w:tcPr>
            <w:tcW w:w="20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w:t>
            </w:r>
          </w:p>
        </w:tc>
        <w:tc>
          <w:tcPr>
            <w:tcW w:w="16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实时公开</w:t>
            </w:r>
          </w:p>
        </w:tc>
        <w:tc>
          <w:tcPr>
            <w:tcW w:w="13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县自然资源和规划局</w:t>
            </w:r>
          </w:p>
        </w:tc>
        <w:tc>
          <w:tcPr>
            <w:tcW w:w="149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■县政府网站</w:t>
            </w:r>
            <w:r>
              <w:rPr>
                <w:rFonts w:ascii="仿宋_GB2312" w:hAnsi="宋体" w:eastAsia="仿宋_GB2312" w:cs="仿宋_GB2312"/>
                <w:color w:val="000000"/>
                <w:sz w:val="18"/>
                <w:szCs w:val="18"/>
              </w:rPr>
              <w:t xml:space="preserve">  </w:t>
            </w:r>
          </w:p>
        </w:tc>
        <w:tc>
          <w:tcPr>
            <w:tcW w:w="7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p>
        </w:tc>
        <w:tc>
          <w:tcPr>
            <w:tcW w:w="55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15" w:hRule="atLeast"/>
          <w:jc w:val="center"/>
        </w:trPr>
        <w:tc>
          <w:tcPr>
            <w:tcW w:w="540"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3</w:t>
            </w:r>
          </w:p>
        </w:tc>
        <w:tc>
          <w:tcPr>
            <w:tcW w:w="720"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规划编制</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城市、镇总体规划、及同级的土地利用规划</w:t>
            </w:r>
          </w:p>
        </w:tc>
        <w:tc>
          <w:tcPr>
            <w:tcW w:w="259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规划批准文件、脱密后的文本及图纸等</w:t>
            </w:r>
          </w:p>
        </w:tc>
        <w:tc>
          <w:tcPr>
            <w:tcW w:w="20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《土地管理法》、《城乡规划法》、《政府信息公开条例》</w:t>
            </w:r>
          </w:p>
        </w:tc>
        <w:tc>
          <w:tcPr>
            <w:tcW w:w="16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3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县自然资源和规划局</w:t>
            </w:r>
          </w:p>
        </w:tc>
        <w:tc>
          <w:tcPr>
            <w:tcW w:w="149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■县政府网站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FF0000"/>
                <w:sz w:val="18"/>
                <w:szCs w:val="18"/>
              </w:rPr>
              <w:t>■新闻媒体</w:t>
            </w:r>
          </w:p>
        </w:tc>
        <w:tc>
          <w:tcPr>
            <w:tcW w:w="7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p>
        </w:tc>
        <w:tc>
          <w:tcPr>
            <w:tcW w:w="55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0" w:hRule="atLeast"/>
          <w:jc w:val="center"/>
        </w:trPr>
        <w:tc>
          <w:tcPr>
            <w:tcW w:w="540"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仿宋_GB2312"/>
                <w:color w:val="000000"/>
                <w:sz w:val="18"/>
                <w:szCs w:val="18"/>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FF0000"/>
                <w:sz w:val="18"/>
                <w:szCs w:val="18"/>
              </w:rPr>
            </w:pPr>
            <w:r>
              <w:rPr>
                <w:rFonts w:hint="eastAsia" w:ascii="仿宋_GB2312" w:hAnsi="宋体" w:eastAsia="仿宋_GB2312" w:cs="仿宋_GB2312"/>
                <w:color w:val="FF0000"/>
                <w:sz w:val="18"/>
                <w:szCs w:val="18"/>
              </w:rPr>
              <w:t>城市、镇详细规划</w:t>
            </w:r>
          </w:p>
        </w:tc>
        <w:tc>
          <w:tcPr>
            <w:tcW w:w="259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仿宋_GB2312"/>
                <w:color w:val="FF0000"/>
                <w:sz w:val="18"/>
                <w:szCs w:val="18"/>
              </w:rPr>
            </w:pPr>
            <w:r>
              <w:rPr>
                <w:rFonts w:hint="eastAsia" w:ascii="仿宋_GB2312" w:hAnsi="宋体" w:eastAsia="仿宋_GB2312" w:cs="仿宋_GB2312"/>
                <w:color w:val="FF0000"/>
                <w:sz w:val="18"/>
                <w:szCs w:val="18"/>
              </w:rPr>
              <w:t>规划草案</w:t>
            </w:r>
          </w:p>
        </w:tc>
        <w:tc>
          <w:tcPr>
            <w:tcW w:w="20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FF0000"/>
                <w:sz w:val="18"/>
                <w:szCs w:val="18"/>
              </w:rPr>
            </w:pPr>
            <w:r>
              <w:rPr>
                <w:rFonts w:hint="eastAsia" w:ascii="仿宋_GB2312" w:hAnsi="宋体" w:eastAsia="仿宋_GB2312" w:cs="仿宋_GB2312"/>
                <w:color w:val="FF0000"/>
                <w:sz w:val="18"/>
                <w:szCs w:val="18"/>
              </w:rPr>
              <w:t>《城乡规划法》、《政府信息公开条例》</w:t>
            </w:r>
          </w:p>
        </w:tc>
        <w:tc>
          <w:tcPr>
            <w:tcW w:w="16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FF0000"/>
                <w:sz w:val="18"/>
                <w:szCs w:val="18"/>
              </w:rPr>
            </w:pPr>
            <w:r>
              <w:rPr>
                <w:rFonts w:hint="eastAsia" w:ascii="仿宋_GB2312" w:hAnsi="宋体" w:eastAsia="仿宋_GB2312" w:cs="仿宋_GB2312"/>
                <w:color w:val="FF0000"/>
                <w:sz w:val="18"/>
                <w:szCs w:val="18"/>
              </w:rPr>
              <w:t>公示时间不少于</w:t>
            </w:r>
            <w:r>
              <w:rPr>
                <w:rFonts w:ascii="仿宋_GB2312" w:hAnsi="宋体" w:eastAsia="仿宋_GB2312" w:cs="仿宋_GB2312"/>
                <w:color w:val="FF0000"/>
                <w:sz w:val="18"/>
                <w:szCs w:val="18"/>
              </w:rPr>
              <w:t>30</w:t>
            </w:r>
            <w:r>
              <w:rPr>
                <w:rFonts w:hint="eastAsia" w:ascii="仿宋_GB2312" w:hAnsi="宋体" w:eastAsia="仿宋_GB2312" w:cs="仿宋_GB2312"/>
                <w:color w:val="FF0000"/>
                <w:sz w:val="18"/>
                <w:szCs w:val="18"/>
              </w:rPr>
              <w:t>日</w:t>
            </w:r>
          </w:p>
        </w:tc>
        <w:tc>
          <w:tcPr>
            <w:tcW w:w="13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FF0000"/>
                <w:sz w:val="18"/>
                <w:szCs w:val="18"/>
              </w:rPr>
            </w:pPr>
            <w:r>
              <w:rPr>
                <w:rFonts w:hint="eastAsia" w:ascii="仿宋_GB2312" w:hAnsi="宋体" w:eastAsia="仿宋_GB2312" w:cs="仿宋_GB2312"/>
                <w:color w:val="FF0000"/>
                <w:sz w:val="18"/>
                <w:szCs w:val="18"/>
              </w:rPr>
              <w:t>县自然资源和规划局</w:t>
            </w:r>
          </w:p>
        </w:tc>
        <w:tc>
          <w:tcPr>
            <w:tcW w:w="149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仿宋_GB2312"/>
                <w:color w:val="FF0000"/>
                <w:sz w:val="18"/>
                <w:szCs w:val="18"/>
              </w:rPr>
            </w:pPr>
            <w:r>
              <w:rPr>
                <w:rFonts w:hint="eastAsia" w:ascii="仿宋_GB2312" w:hAnsi="宋体" w:eastAsia="仿宋_GB2312" w:cs="仿宋_GB2312"/>
                <w:color w:val="FF0000"/>
                <w:sz w:val="18"/>
                <w:szCs w:val="18"/>
              </w:rPr>
              <w:t>■县政府网站</w:t>
            </w:r>
          </w:p>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仿宋_GB2312"/>
                <w:color w:val="FF0000"/>
                <w:sz w:val="18"/>
                <w:szCs w:val="18"/>
              </w:rPr>
            </w:pPr>
            <w:r>
              <w:rPr>
                <w:rFonts w:hint="eastAsia" w:ascii="仿宋_GB2312" w:hAnsi="宋体" w:eastAsia="仿宋_GB2312" w:cs="仿宋_GB2312"/>
                <w:color w:val="FF0000"/>
                <w:sz w:val="18"/>
                <w:szCs w:val="18"/>
              </w:rPr>
              <w:t>■新闻媒体</w:t>
            </w:r>
          </w:p>
        </w:tc>
        <w:tc>
          <w:tcPr>
            <w:tcW w:w="7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FF0000"/>
                <w:sz w:val="18"/>
                <w:szCs w:val="18"/>
              </w:rPr>
            </w:pPr>
            <w:r>
              <w:rPr>
                <w:rFonts w:hint="eastAsia" w:ascii="仿宋_GB2312" w:hAnsi="宋体" w:eastAsia="仿宋_GB2312" w:cs="仿宋_GB2312"/>
                <w:color w:val="FF0000"/>
                <w:sz w:val="18"/>
                <w:szCs w:val="18"/>
              </w:rPr>
              <w:t>√</w:t>
            </w:r>
          </w:p>
        </w:tc>
        <w:tc>
          <w:tcPr>
            <w:tcW w:w="70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FF0000"/>
                <w:sz w:val="18"/>
                <w:szCs w:val="18"/>
              </w:rPr>
            </w:pPr>
          </w:p>
        </w:tc>
        <w:tc>
          <w:tcPr>
            <w:tcW w:w="55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FF0000"/>
                <w:sz w:val="18"/>
                <w:szCs w:val="18"/>
              </w:rPr>
            </w:pPr>
            <w:r>
              <w:rPr>
                <w:rFonts w:hint="eastAsia" w:ascii="仿宋_GB2312" w:hAnsi="宋体" w:eastAsia="仿宋_GB2312" w:cs="仿宋_GB2312"/>
                <w:color w:val="FF0000"/>
                <w:sz w:val="18"/>
                <w:szCs w:val="18"/>
              </w:rPr>
              <w:t>√</w:t>
            </w:r>
          </w:p>
        </w:tc>
        <w:tc>
          <w:tcPr>
            <w:tcW w:w="7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FF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71" w:hRule="atLeast"/>
          <w:jc w:val="center"/>
        </w:trPr>
        <w:tc>
          <w:tcPr>
            <w:tcW w:w="540"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4</w:t>
            </w: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乡规划及同级的土地利用规划</w:t>
            </w:r>
          </w:p>
        </w:tc>
        <w:tc>
          <w:tcPr>
            <w:tcW w:w="259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脱密后的文本及图纸等</w:t>
            </w:r>
          </w:p>
        </w:tc>
        <w:tc>
          <w:tcPr>
            <w:tcW w:w="20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《土地管理法》、《城乡规划法》、《政府信息公开条例》</w:t>
            </w:r>
          </w:p>
        </w:tc>
        <w:tc>
          <w:tcPr>
            <w:tcW w:w="16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3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县自然资源和规划局</w:t>
            </w:r>
          </w:p>
        </w:tc>
        <w:tc>
          <w:tcPr>
            <w:tcW w:w="149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■县政府网站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FF0000"/>
                <w:sz w:val="18"/>
                <w:szCs w:val="18"/>
              </w:rPr>
              <w:t>■新闻媒体</w:t>
            </w:r>
          </w:p>
        </w:tc>
        <w:tc>
          <w:tcPr>
            <w:tcW w:w="7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p>
        </w:tc>
        <w:tc>
          <w:tcPr>
            <w:tcW w:w="55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7" w:hRule="atLeast"/>
          <w:jc w:val="center"/>
        </w:trPr>
        <w:tc>
          <w:tcPr>
            <w:tcW w:w="540"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FF0000"/>
                <w:sz w:val="18"/>
                <w:szCs w:val="18"/>
              </w:rPr>
            </w:pPr>
            <w:r>
              <w:rPr>
                <w:rFonts w:hint="eastAsia" w:ascii="仿宋_GB2312" w:hAnsi="宋体" w:eastAsia="仿宋_GB2312" w:cs="仿宋_GB2312"/>
                <w:color w:val="FF0000"/>
                <w:sz w:val="18"/>
                <w:szCs w:val="18"/>
              </w:rPr>
              <w:t>部分村庄编制完成的村庄规划、村土地利用规划</w:t>
            </w:r>
          </w:p>
        </w:tc>
        <w:tc>
          <w:tcPr>
            <w:tcW w:w="259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仿宋_GB2312"/>
                <w:color w:val="FF0000"/>
                <w:sz w:val="18"/>
                <w:szCs w:val="18"/>
              </w:rPr>
            </w:pPr>
            <w:r>
              <w:rPr>
                <w:rFonts w:hint="eastAsia" w:ascii="仿宋_GB2312" w:hAnsi="宋体" w:eastAsia="仿宋_GB2312" w:cs="仿宋_GB2312"/>
                <w:color w:val="FF0000"/>
                <w:sz w:val="18"/>
                <w:szCs w:val="18"/>
              </w:rPr>
              <w:t>规划草案</w:t>
            </w:r>
          </w:p>
        </w:tc>
        <w:tc>
          <w:tcPr>
            <w:tcW w:w="20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FF0000"/>
                <w:sz w:val="18"/>
                <w:szCs w:val="18"/>
              </w:rPr>
            </w:pPr>
            <w:r>
              <w:rPr>
                <w:rFonts w:hint="eastAsia" w:ascii="仿宋_GB2312" w:hAnsi="宋体" w:eastAsia="仿宋_GB2312" w:cs="仿宋_GB2312"/>
                <w:color w:val="FF0000"/>
                <w:sz w:val="18"/>
                <w:szCs w:val="18"/>
              </w:rPr>
              <w:t>《城乡规划法》、《政府信息公开条例》</w:t>
            </w:r>
          </w:p>
        </w:tc>
        <w:tc>
          <w:tcPr>
            <w:tcW w:w="16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FF0000"/>
                <w:sz w:val="18"/>
                <w:szCs w:val="18"/>
              </w:rPr>
            </w:pPr>
            <w:r>
              <w:rPr>
                <w:rFonts w:hint="eastAsia" w:ascii="仿宋_GB2312" w:hAnsi="宋体" w:eastAsia="仿宋_GB2312" w:cs="仿宋_GB2312"/>
                <w:color w:val="FF0000"/>
                <w:sz w:val="18"/>
                <w:szCs w:val="18"/>
              </w:rPr>
              <w:t>公示时间不少于</w:t>
            </w:r>
            <w:r>
              <w:rPr>
                <w:rFonts w:ascii="仿宋_GB2312" w:hAnsi="宋体" w:eastAsia="仿宋_GB2312" w:cs="仿宋_GB2312"/>
                <w:color w:val="FF0000"/>
                <w:sz w:val="18"/>
                <w:szCs w:val="18"/>
              </w:rPr>
              <w:t>30</w:t>
            </w:r>
            <w:r>
              <w:rPr>
                <w:rFonts w:hint="eastAsia" w:ascii="仿宋_GB2312" w:hAnsi="宋体" w:eastAsia="仿宋_GB2312" w:cs="仿宋_GB2312"/>
                <w:color w:val="FF0000"/>
                <w:sz w:val="18"/>
                <w:szCs w:val="18"/>
              </w:rPr>
              <w:t>日</w:t>
            </w:r>
          </w:p>
        </w:tc>
        <w:tc>
          <w:tcPr>
            <w:tcW w:w="13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FF0000"/>
                <w:sz w:val="18"/>
                <w:szCs w:val="18"/>
              </w:rPr>
            </w:pPr>
            <w:r>
              <w:rPr>
                <w:rFonts w:hint="eastAsia" w:ascii="仿宋_GB2312" w:hAnsi="宋体" w:eastAsia="仿宋_GB2312" w:cs="仿宋_GB2312"/>
                <w:color w:val="FF0000"/>
                <w:sz w:val="18"/>
                <w:szCs w:val="18"/>
              </w:rPr>
              <w:t>县自然资源和规划局</w:t>
            </w:r>
          </w:p>
        </w:tc>
        <w:tc>
          <w:tcPr>
            <w:tcW w:w="149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仿宋_GB2312"/>
                <w:color w:val="FF0000"/>
                <w:sz w:val="18"/>
                <w:szCs w:val="18"/>
              </w:rPr>
            </w:pPr>
            <w:r>
              <w:rPr>
                <w:rFonts w:hint="eastAsia" w:ascii="仿宋_GB2312" w:hAnsi="宋体" w:eastAsia="仿宋_GB2312" w:cs="仿宋_GB2312"/>
                <w:color w:val="FF0000"/>
                <w:sz w:val="18"/>
                <w:szCs w:val="18"/>
              </w:rPr>
              <w:t>■县政府网站</w:t>
            </w:r>
          </w:p>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仿宋_GB2312"/>
                <w:color w:val="FF0000"/>
                <w:sz w:val="18"/>
                <w:szCs w:val="18"/>
              </w:rPr>
            </w:pPr>
            <w:r>
              <w:rPr>
                <w:rFonts w:hint="eastAsia" w:ascii="仿宋_GB2312" w:hAnsi="宋体" w:eastAsia="仿宋_GB2312" w:cs="仿宋_GB2312"/>
                <w:color w:val="FF0000"/>
                <w:sz w:val="18"/>
                <w:szCs w:val="18"/>
              </w:rPr>
              <w:t>■新闻媒体</w:t>
            </w:r>
          </w:p>
        </w:tc>
        <w:tc>
          <w:tcPr>
            <w:tcW w:w="7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FF0000"/>
                <w:sz w:val="18"/>
                <w:szCs w:val="18"/>
              </w:rPr>
            </w:pPr>
            <w:r>
              <w:rPr>
                <w:rFonts w:hint="eastAsia" w:ascii="仿宋_GB2312" w:hAnsi="宋体" w:eastAsia="仿宋_GB2312" w:cs="仿宋_GB2312"/>
                <w:color w:val="FF0000"/>
                <w:sz w:val="18"/>
                <w:szCs w:val="18"/>
              </w:rPr>
              <w:t>√</w:t>
            </w:r>
          </w:p>
        </w:tc>
        <w:tc>
          <w:tcPr>
            <w:tcW w:w="70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FF0000"/>
                <w:sz w:val="18"/>
                <w:szCs w:val="18"/>
              </w:rPr>
            </w:pPr>
          </w:p>
        </w:tc>
        <w:tc>
          <w:tcPr>
            <w:tcW w:w="55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FF0000"/>
                <w:sz w:val="18"/>
                <w:szCs w:val="18"/>
              </w:rPr>
            </w:pPr>
            <w:r>
              <w:rPr>
                <w:rFonts w:hint="eastAsia" w:ascii="仿宋_GB2312" w:hAnsi="宋体" w:eastAsia="仿宋_GB2312" w:cs="仿宋_GB2312"/>
                <w:color w:val="FF0000"/>
                <w:sz w:val="18"/>
                <w:szCs w:val="18"/>
              </w:rPr>
              <w:t>√</w:t>
            </w:r>
          </w:p>
        </w:tc>
        <w:tc>
          <w:tcPr>
            <w:tcW w:w="7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FF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5</w:t>
            </w:r>
          </w:p>
        </w:tc>
        <w:tc>
          <w:tcPr>
            <w:tcW w:w="720"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规划许可</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建设项目选址意见书</w:t>
            </w:r>
          </w:p>
        </w:tc>
        <w:tc>
          <w:tcPr>
            <w:tcW w:w="259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新办、变更、延续、补证、注销的办理情况（涉密项目除外）</w:t>
            </w:r>
          </w:p>
        </w:tc>
        <w:tc>
          <w:tcPr>
            <w:tcW w:w="20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《城乡规划法》、《政府信息公开条例》</w:t>
            </w:r>
          </w:p>
        </w:tc>
        <w:tc>
          <w:tcPr>
            <w:tcW w:w="16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3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县自然资源和规划局</w:t>
            </w:r>
          </w:p>
        </w:tc>
        <w:tc>
          <w:tcPr>
            <w:tcW w:w="149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■县政府网站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 xml:space="preserve"> </w:t>
            </w:r>
          </w:p>
        </w:tc>
        <w:tc>
          <w:tcPr>
            <w:tcW w:w="7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p>
        </w:tc>
        <w:tc>
          <w:tcPr>
            <w:tcW w:w="55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6</w:t>
            </w: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建设用地规划许可证</w:t>
            </w:r>
          </w:p>
        </w:tc>
        <w:tc>
          <w:tcPr>
            <w:tcW w:w="259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新办、变更、延续、补证、注销的办理情况（涉密项目除外）</w:t>
            </w:r>
          </w:p>
        </w:tc>
        <w:tc>
          <w:tcPr>
            <w:tcW w:w="20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《城乡规划法》、《政府信息公开条例》</w:t>
            </w:r>
          </w:p>
        </w:tc>
        <w:tc>
          <w:tcPr>
            <w:tcW w:w="16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3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县自然资源和规划局</w:t>
            </w:r>
          </w:p>
        </w:tc>
        <w:tc>
          <w:tcPr>
            <w:tcW w:w="149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■县政府网站</w:t>
            </w:r>
          </w:p>
        </w:tc>
        <w:tc>
          <w:tcPr>
            <w:tcW w:w="7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p>
        </w:tc>
        <w:tc>
          <w:tcPr>
            <w:tcW w:w="55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7</w:t>
            </w: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建设工程规划许可证</w:t>
            </w:r>
          </w:p>
        </w:tc>
        <w:tc>
          <w:tcPr>
            <w:tcW w:w="259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新办、变更、延续、补证、注销的办理情况（涉密项目除外）</w:t>
            </w:r>
          </w:p>
        </w:tc>
        <w:tc>
          <w:tcPr>
            <w:tcW w:w="20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《城乡规划法》、《政府信息公开条例》</w:t>
            </w:r>
          </w:p>
        </w:tc>
        <w:tc>
          <w:tcPr>
            <w:tcW w:w="16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3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县自然资源和规划局</w:t>
            </w:r>
          </w:p>
        </w:tc>
        <w:tc>
          <w:tcPr>
            <w:tcW w:w="149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■县政府网站</w:t>
            </w:r>
          </w:p>
        </w:tc>
        <w:tc>
          <w:tcPr>
            <w:tcW w:w="7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p>
        </w:tc>
        <w:tc>
          <w:tcPr>
            <w:tcW w:w="55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82" w:hRule="atLeast"/>
          <w:jc w:val="center"/>
        </w:trPr>
        <w:tc>
          <w:tcPr>
            <w:tcW w:w="5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8</w:t>
            </w:r>
          </w:p>
        </w:tc>
        <w:tc>
          <w:tcPr>
            <w:tcW w:w="7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行政处罚</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行政处罚基本信息</w:t>
            </w:r>
          </w:p>
        </w:tc>
        <w:tc>
          <w:tcPr>
            <w:tcW w:w="259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执法主体、执法人员姓名及证件编号、职责、权限、查处依据、工作程序、救济渠道和随机抽查事项清单等信息</w:t>
            </w:r>
          </w:p>
        </w:tc>
        <w:tc>
          <w:tcPr>
            <w:tcW w:w="20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《城乡规划法》、《政府信息公开条例》、《关于全面推行行政执法公示制度执法全过程记录制度重大执法决定法制审核制度的指导意见》</w:t>
            </w:r>
          </w:p>
        </w:tc>
        <w:tc>
          <w:tcPr>
            <w:tcW w:w="16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3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县自然资源和规划局</w:t>
            </w:r>
          </w:p>
        </w:tc>
        <w:tc>
          <w:tcPr>
            <w:tcW w:w="149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■县政府网站</w:t>
            </w:r>
            <w:r>
              <w:rPr>
                <w:rFonts w:ascii="仿宋_GB2312" w:hAnsi="宋体" w:eastAsia="仿宋_GB2312" w:cs="仿宋_GB2312"/>
                <w:color w:val="000000"/>
                <w:sz w:val="18"/>
                <w:szCs w:val="18"/>
              </w:rPr>
              <w:t xml:space="preserve">  </w:t>
            </w:r>
          </w:p>
        </w:tc>
        <w:tc>
          <w:tcPr>
            <w:tcW w:w="7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p>
        </w:tc>
        <w:tc>
          <w:tcPr>
            <w:tcW w:w="55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12" w:hRule="atLeast"/>
          <w:jc w:val="center"/>
        </w:trPr>
        <w:tc>
          <w:tcPr>
            <w:tcW w:w="5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9</w:t>
            </w:r>
          </w:p>
        </w:tc>
        <w:tc>
          <w:tcPr>
            <w:tcW w:w="7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行政处罚</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事后公开</w:t>
            </w:r>
          </w:p>
        </w:tc>
        <w:tc>
          <w:tcPr>
            <w:tcW w:w="259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作出的行政处罚决定信息（法律、行政法规另有规定的除外）</w:t>
            </w:r>
          </w:p>
        </w:tc>
        <w:tc>
          <w:tcPr>
            <w:tcW w:w="20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《城乡规划法》、《政府信息公开条例》、《关于全面推行行政执法公示制度执法全过程记录制度重大执法决定法制审核制度的指导意见》</w:t>
            </w:r>
          </w:p>
        </w:tc>
        <w:tc>
          <w:tcPr>
            <w:tcW w:w="16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ascii="仿宋_GB2312" w:hAnsi="宋体" w:eastAsia="仿宋_GB2312" w:cs="仿宋_GB2312"/>
                <w:color w:val="000000"/>
                <w:sz w:val="18"/>
                <w:szCs w:val="18"/>
              </w:rPr>
              <w:t>7</w:t>
            </w:r>
            <w:r>
              <w:rPr>
                <w:rFonts w:hint="eastAsia" w:ascii="仿宋_GB2312" w:hAnsi="宋体" w:eastAsia="仿宋_GB2312" w:cs="仿宋_GB2312"/>
                <w:color w:val="000000"/>
                <w:sz w:val="18"/>
                <w:szCs w:val="18"/>
              </w:rPr>
              <w:t>个工作日</w:t>
            </w:r>
          </w:p>
        </w:tc>
        <w:tc>
          <w:tcPr>
            <w:tcW w:w="13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县住房和城乡建设局</w:t>
            </w:r>
          </w:p>
        </w:tc>
        <w:tc>
          <w:tcPr>
            <w:tcW w:w="149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■县政府网站</w:t>
            </w:r>
            <w:r>
              <w:rPr>
                <w:rFonts w:ascii="仿宋_GB2312" w:hAnsi="宋体" w:eastAsia="仿宋_GB2312" w:cs="仿宋_GB2312"/>
                <w:color w:val="000000"/>
                <w:sz w:val="18"/>
                <w:szCs w:val="18"/>
              </w:rPr>
              <w:t xml:space="preserve"> </w:t>
            </w:r>
          </w:p>
        </w:tc>
        <w:tc>
          <w:tcPr>
            <w:tcW w:w="7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p>
        </w:tc>
        <w:tc>
          <w:tcPr>
            <w:tcW w:w="55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p>
        </w:tc>
      </w:tr>
    </w:tbl>
    <w:p>
      <w:pPr>
        <w:rPr>
          <w:rFonts w:cs="Tahoma"/>
        </w:rPr>
      </w:pPr>
    </w:p>
    <w:p>
      <w:pPr>
        <w:rPr>
          <w:rFonts w:cs="Tahoma"/>
        </w:rPr>
      </w:pPr>
    </w:p>
    <w:p>
      <w:pPr>
        <w:jc w:val="center"/>
        <w:rPr>
          <w:rFonts w:cs="Tahoma"/>
          <w:sz w:val="32"/>
          <w:szCs w:val="32"/>
        </w:rPr>
      </w:pPr>
    </w:p>
    <w:p>
      <w:pPr>
        <w:jc w:val="center"/>
        <w:rPr>
          <w:rFonts w:cs="Tahoma"/>
          <w:sz w:val="32"/>
          <w:szCs w:val="32"/>
        </w:rPr>
      </w:pPr>
    </w:p>
    <w:p>
      <w:pPr>
        <w:jc w:val="center"/>
        <w:rPr>
          <w:rFonts w:cs="Tahoma"/>
          <w:sz w:val="32"/>
          <w:szCs w:val="32"/>
        </w:rPr>
      </w:pPr>
    </w:p>
    <w:p>
      <w:pPr>
        <w:pStyle w:val="2"/>
        <w:keepNext w:val="0"/>
        <w:keepLines w:val="0"/>
        <w:pageBreakBefore w:val="0"/>
        <w:widowControl w:val="0"/>
        <w:kinsoku/>
        <w:wordWrap/>
        <w:overflowPunct/>
        <w:topLinePunct w:val="0"/>
        <w:autoSpaceDE/>
        <w:autoSpaceDN/>
        <w:bidi w:val="0"/>
        <w:adjustRightInd/>
        <w:snapToGrid/>
        <w:spacing w:after="157" w:afterLines="50" w:line="600" w:lineRule="exact"/>
        <w:jc w:val="center"/>
        <w:textAlignment w:val="auto"/>
        <w:rPr>
          <w:rFonts w:hint="eastAsia" w:ascii="方正小标宋简体" w:hAnsi="方正小标宋简体" w:eastAsia="方正小标宋简体" w:cs="方正小标宋简体"/>
          <w:b w:val="0"/>
          <w:bCs w:val="0"/>
          <w:sz w:val="44"/>
          <w:szCs w:val="44"/>
        </w:rPr>
      </w:pPr>
      <w:bookmarkStart w:id="13" w:name="_Toc6223"/>
      <w:r>
        <w:rPr>
          <w:rFonts w:hint="eastAsia" w:ascii="方正小标宋简体" w:hAnsi="方正小标宋简体" w:eastAsia="方正小标宋简体" w:cs="方正小标宋简体"/>
          <w:b w:val="0"/>
          <w:bCs w:val="0"/>
          <w:sz w:val="44"/>
          <w:szCs w:val="44"/>
        </w:rPr>
        <w:t>（十二）农村集体土地征收基层政务公开标准目录</w:t>
      </w:r>
      <w:bookmarkEnd w:id="13"/>
    </w:p>
    <w:tbl>
      <w:tblPr>
        <w:tblStyle w:val="7"/>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720"/>
        <w:gridCol w:w="2714"/>
        <w:gridCol w:w="1260"/>
        <w:gridCol w:w="1980"/>
        <w:gridCol w:w="1620"/>
        <w:gridCol w:w="1786"/>
        <w:gridCol w:w="554"/>
        <w:gridCol w:w="875"/>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Times New Roman" w:hAnsi="Times New Roman" w:cs="Times New Roman"/>
                <w:color w:val="000000"/>
                <w:kern w:val="0"/>
                <w:sz w:val="22"/>
                <w:szCs w:val="22"/>
              </w:rPr>
            </w:pPr>
            <w:r>
              <w:rPr>
                <w:rFonts w:hint="eastAsia" w:ascii="黑体" w:hAnsi="宋体" w:eastAsia="黑体" w:cs="黑体"/>
                <w:color w:val="000000"/>
                <w:kern w:val="0"/>
                <w:sz w:val="22"/>
                <w:szCs w:val="22"/>
              </w:rPr>
              <w:t>序号</w:t>
            </w:r>
          </w:p>
        </w:tc>
        <w:tc>
          <w:tcPr>
            <w:tcW w:w="1440" w:type="dxa"/>
            <w:gridSpan w:val="2"/>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2714" w:type="dxa"/>
            <w:vMerge w:val="restart"/>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1260" w:type="dxa"/>
            <w:vMerge w:val="restart"/>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980" w:type="dxa"/>
            <w:vMerge w:val="restart"/>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620" w:type="dxa"/>
            <w:vMerge w:val="restart"/>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786" w:type="dxa"/>
            <w:vMerge w:val="restart"/>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429" w:type="dxa"/>
            <w:gridSpan w:val="2"/>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71" w:type="dxa"/>
            <w:gridSpan w:val="2"/>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keepNext w:val="0"/>
              <w:keepLines w:val="0"/>
              <w:pageBreakBefore w:val="0"/>
              <w:widowControl w:val="0"/>
              <w:kinsoku/>
              <w:wordWrap/>
              <w:overflowPunct/>
              <w:topLinePunct w:val="0"/>
              <w:autoSpaceDE/>
              <w:autoSpaceDN/>
              <w:bidi w:val="0"/>
              <w:adjustRightInd/>
              <w:snapToGrid w:val="0"/>
              <w:spacing w:line="260" w:lineRule="exact"/>
              <w:jc w:val="left"/>
              <w:textAlignment w:val="auto"/>
              <w:rPr>
                <w:rFonts w:ascii="Times New Roman" w:hAnsi="Times New Roman" w:cs="Times New Roman"/>
                <w:color w:val="000000"/>
                <w:kern w:val="0"/>
                <w:sz w:val="22"/>
                <w:szCs w:val="22"/>
              </w:rPr>
            </w:pPr>
          </w:p>
        </w:tc>
        <w:tc>
          <w:tcPr>
            <w:tcW w:w="72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72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二级事项</w:t>
            </w:r>
          </w:p>
        </w:tc>
        <w:tc>
          <w:tcPr>
            <w:tcW w:w="2714" w:type="dxa"/>
            <w:vMerge w:val="continue"/>
            <w:vAlign w:val="center"/>
          </w:tcPr>
          <w:p>
            <w:pPr>
              <w:keepNext w:val="0"/>
              <w:keepLines w:val="0"/>
              <w:pageBreakBefore w:val="0"/>
              <w:widowControl w:val="0"/>
              <w:kinsoku/>
              <w:wordWrap/>
              <w:overflowPunct/>
              <w:topLinePunct w:val="0"/>
              <w:autoSpaceDE/>
              <w:autoSpaceDN/>
              <w:bidi w:val="0"/>
              <w:adjustRightInd/>
              <w:snapToGrid w:val="0"/>
              <w:spacing w:line="260" w:lineRule="exact"/>
              <w:jc w:val="left"/>
              <w:textAlignment w:val="auto"/>
              <w:rPr>
                <w:rFonts w:ascii="黑体" w:hAnsi="宋体" w:eastAsia="黑体" w:cs="Tahoma"/>
                <w:color w:val="000000"/>
                <w:kern w:val="0"/>
                <w:sz w:val="22"/>
                <w:szCs w:val="22"/>
              </w:rPr>
            </w:pPr>
          </w:p>
        </w:tc>
        <w:tc>
          <w:tcPr>
            <w:tcW w:w="1260" w:type="dxa"/>
            <w:vMerge w:val="continue"/>
            <w:vAlign w:val="center"/>
          </w:tcPr>
          <w:p>
            <w:pPr>
              <w:keepNext w:val="0"/>
              <w:keepLines w:val="0"/>
              <w:pageBreakBefore w:val="0"/>
              <w:widowControl w:val="0"/>
              <w:kinsoku/>
              <w:wordWrap/>
              <w:overflowPunct/>
              <w:topLinePunct w:val="0"/>
              <w:autoSpaceDE/>
              <w:autoSpaceDN/>
              <w:bidi w:val="0"/>
              <w:adjustRightInd/>
              <w:snapToGrid w:val="0"/>
              <w:spacing w:line="260" w:lineRule="exact"/>
              <w:jc w:val="left"/>
              <w:textAlignment w:val="auto"/>
              <w:rPr>
                <w:rFonts w:ascii="黑体" w:hAnsi="宋体" w:eastAsia="黑体" w:cs="Tahoma"/>
                <w:color w:val="000000"/>
                <w:kern w:val="0"/>
                <w:sz w:val="22"/>
                <w:szCs w:val="22"/>
              </w:rPr>
            </w:pPr>
          </w:p>
        </w:tc>
        <w:tc>
          <w:tcPr>
            <w:tcW w:w="1980" w:type="dxa"/>
            <w:vMerge w:val="continue"/>
            <w:vAlign w:val="center"/>
          </w:tcPr>
          <w:p>
            <w:pPr>
              <w:keepNext w:val="0"/>
              <w:keepLines w:val="0"/>
              <w:pageBreakBefore w:val="0"/>
              <w:widowControl w:val="0"/>
              <w:kinsoku/>
              <w:wordWrap/>
              <w:overflowPunct/>
              <w:topLinePunct w:val="0"/>
              <w:autoSpaceDE/>
              <w:autoSpaceDN/>
              <w:bidi w:val="0"/>
              <w:adjustRightInd/>
              <w:snapToGrid w:val="0"/>
              <w:spacing w:line="260" w:lineRule="exact"/>
              <w:jc w:val="left"/>
              <w:textAlignment w:val="auto"/>
              <w:rPr>
                <w:rFonts w:ascii="黑体" w:hAnsi="宋体" w:eastAsia="黑体" w:cs="Tahoma"/>
                <w:color w:val="000000"/>
                <w:kern w:val="0"/>
                <w:sz w:val="22"/>
                <w:szCs w:val="22"/>
              </w:rPr>
            </w:pPr>
          </w:p>
        </w:tc>
        <w:tc>
          <w:tcPr>
            <w:tcW w:w="1620" w:type="dxa"/>
            <w:vMerge w:val="continue"/>
            <w:vAlign w:val="center"/>
          </w:tcPr>
          <w:p>
            <w:pPr>
              <w:keepNext w:val="0"/>
              <w:keepLines w:val="0"/>
              <w:pageBreakBefore w:val="0"/>
              <w:widowControl w:val="0"/>
              <w:kinsoku/>
              <w:wordWrap/>
              <w:overflowPunct/>
              <w:topLinePunct w:val="0"/>
              <w:autoSpaceDE/>
              <w:autoSpaceDN/>
              <w:bidi w:val="0"/>
              <w:adjustRightInd/>
              <w:snapToGrid w:val="0"/>
              <w:spacing w:line="260" w:lineRule="exact"/>
              <w:jc w:val="left"/>
              <w:textAlignment w:val="auto"/>
              <w:rPr>
                <w:rFonts w:ascii="黑体" w:hAnsi="宋体" w:eastAsia="黑体" w:cs="Tahoma"/>
                <w:color w:val="000000"/>
                <w:kern w:val="0"/>
                <w:sz w:val="22"/>
                <w:szCs w:val="22"/>
              </w:rPr>
            </w:pPr>
          </w:p>
        </w:tc>
        <w:tc>
          <w:tcPr>
            <w:tcW w:w="1786" w:type="dxa"/>
            <w:vMerge w:val="continue"/>
            <w:vAlign w:val="center"/>
          </w:tcPr>
          <w:p>
            <w:pPr>
              <w:keepNext w:val="0"/>
              <w:keepLines w:val="0"/>
              <w:pageBreakBefore w:val="0"/>
              <w:widowControl w:val="0"/>
              <w:kinsoku/>
              <w:wordWrap/>
              <w:overflowPunct/>
              <w:topLinePunct w:val="0"/>
              <w:autoSpaceDE/>
              <w:autoSpaceDN/>
              <w:bidi w:val="0"/>
              <w:adjustRightInd/>
              <w:snapToGrid w:val="0"/>
              <w:spacing w:line="260" w:lineRule="exact"/>
              <w:jc w:val="left"/>
              <w:textAlignment w:val="auto"/>
              <w:rPr>
                <w:rFonts w:ascii="黑体" w:hAnsi="宋体" w:eastAsia="黑体" w:cs="Tahoma"/>
                <w:kern w:val="0"/>
                <w:sz w:val="22"/>
                <w:szCs w:val="22"/>
              </w:rPr>
            </w:pPr>
          </w:p>
        </w:tc>
        <w:tc>
          <w:tcPr>
            <w:tcW w:w="554"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875"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51"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06" w:hRule="atLeas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仿宋_GB2312" w:eastAsia="仿宋_GB2312" w:cs="仿宋_GB2312"/>
                <w:color w:val="000000"/>
                <w:sz w:val="18"/>
                <w:szCs w:val="18"/>
              </w:rPr>
            </w:pPr>
            <w:r>
              <w:rPr>
                <w:rFonts w:ascii="仿宋_GB2312" w:eastAsia="仿宋_GB2312" w:cs="仿宋_GB2312"/>
                <w:color w:val="000000"/>
                <w:sz w:val="18"/>
                <w:szCs w:val="18"/>
              </w:rPr>
              <w:t>1</w:t>
            </w:r>
          </w:p>
        </w:tc>
        <w:tc>
          <w:tcPr>
            <w:tcW w:w="720" w:type="dxa"/>
            <w:vAlign w:val="center"/>
          </w:tcPr>
          <w:p>
            <w:pPr>
              <w:keepNext w:val="0"/>
              <w:keepLines w:val="0"/>
              <w:pageBreakBefore w:val="0"/>
              <w:widowControl w:val="0"/>
              <w:kinsoku/>
              <w:wordWrap/>
              <w:overflowPunct/>
              <w:topLinePunct w:val="0"/>
              <w:autoSpaceDE/>
              <w:autoSpaceDN/>
              <w:bidi w:val="0"/>
              <w:adjustRightInd/>
              <w:snapToGrid w:val="0"/>
              <w:spacing w:line="300" w:lineRule="exact"/>
              <w:jc w:val="center"/>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征地管理政策</w:t>
            </w:r>
          </w:p>
        </w:tc>
        <w:tc>
          <w:tcPr>
            <w:tcW w:w="720" w:type="dxa"/>
            <w:vAlign w:val="center"/>
          </w:tcPr>
          <w:p>
            <w:pPr>
              <w:keepNext w:val="0"/>
              <w:keepLines w:val="0"/>
              <w:pageBreakBefore w:val="0"/>
              <w:widowControl w:val="0"/>
              <w:kinsoku/>
              <w:wordWrap/>
              <w:overflowPunct/>
              <w:topLinePunct w:val="0"/>
              <w:autoSpaceDE/>
              <w:autoSpaceDN/>
              <w:bidi w:val="0"/>
              <w:adjustRightInd/>
              <w:snapToGrid w:val="0"/>
              <w:spacing w:line="300" w:lineRule="exact"/>
              <w:jc w:val="center"/>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w:t>
            </w:r>
          </w:p>
        </w:tc>
        <w:tc>
          <w:tcPr>
            <w:tcW w:w="2714" w:type="dxa"/>
            <w:vAlign w:val="center"/>
          </w:tcPr>
          <w:p>
            <w:pPr>
              <w:keepNext w:val="0"/>
              <w:keepLines w:val="0"/>
              <w:pageBreakBefore w:val="0"/>
              <w:widowControl w:val="0"/>
              <w:kinsoku/>
              <w:wordWrap/>
              <w:overflowPunct/>
              <w:topLinePunct w:val="0"/>
              <w:autoSpaceDE/>
              <w:autoSpaceDN/>
              <w:bidi w:val="0"/>
              <w:adjustRightInd/>
              <w:snapToGrid w:val="0"/>
              <w:spacing w:line="300" w:lineRule="exact"/>
              <w:jc w:val="left"/>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征地补偿安置法律以及适用于本地区的政策、技术标准等规定要求。</w:t>
            </w:r>
            <w:r>
              <w:rPr>
                <w:rFonts w:ascii="仿宋_GB2312" w:eastAsia="仿宋_GB2312" w:cs="仿宋_GB2312"/>
                <w:color w:val="000000"/>
                <w:sz w:val="18"/>
                <w:szCs w:val="18"/>
              </w:rPr>
              <w:t>1.</w:t>
            </w:r>
            <w:r>
              <w:rPr>
                <w:rFonts w:hint="eastAsia" w:ascii="仿宋_GB2312" w:eastAsia="仿宋_GB2312" w:cs="仿宋_GB2312"/>
                <w:color w:val="000000"/>
                <w:sz w:val="18"/>
                <w:szCs w:val="18"/>
              </w:rPr>
              <w:t>法律法规和规章；</w:t>
            </w:r>
            <w:r>
              <w:rPr>
                <w:rFonts w:ascii="仿宋_GB2312" w:eastAsia="仿宋_GB2312" w:cs="仿宋_GB2312"/>
                <w:color w:val="000000"/>
                <w:sz w:val="18"/>
                <w:szCs w:val="18"/>
              </w:rPr>
              <w:t>2.</w:t>
            </w:r>
            <w:r>
              <w:rPr>
                <w:rFonts w:hint="eastAsia" w:ascii="仿宋_GB2312" w:eastAsia="仿宋_GB2312" w:cs="仿宋_GB2312"/>
                <w:color w:val="000000"/>
                <w:sz w:val="18"/>
                <w:szCs w:val="18"/>
              </w:rPr>
              <w:t>征地前期准备、征地审查报批、征地组织实施规范性文件；</w:t>
            </w:r>
            <w:r>
              <w:rPr>
                <w:rFonts w:ascii="仿宋_GB2312" w:eastAsia="仿宋_GB2312" w:cs="仿宋_GB2312"/>
                <w:color w:val="000000"/>
                <w:sz w:val="18"/>
                <w:szCs w:val="18"/>
              </w:rPr>
              <w:t>3.</w:t>
            </w:r>
            <w:r>
              <w:rPr>
                <w:rFonts w:hint="eastAsia" w:ascii="仿宋_GB2312" w:eastAsia="仿宋_GB2312" w:cs="仿宋_GB2312"/>
                <w:color w:val="000000"/>
                <w:sz w:val="18"/>
                <w:szCs w:val="18"/>
              </w:rPr>
              <w:t>土地补偿费和安置补助费标准（征地区片综合地价或征地统一年产值标准）；</w:t>
            </w:r>
            <w:r>
              <w:rPr>
                <w:rFonts w:ascii="仿宋_GB2312" w:eastAsia="仿宋_GB2312" w:cs="仿宋_GB2312"/>
                <w:color w:val="000000"/>
                <w:sz w:val="18"/>
                <w:szCs w:val="18"/>
              </w:rPr>
              <w:t>4.</w:t>
            </w:r>
            <w:r>
              <w:rPr>
                <w:rFonts w:hint="eastAsia" w:ascii="仿宋_GB2312" w:eastAsia="仿宋_GB2312" w:cs="仿宋_GB2312"/>
                <w:color w:val="000000"/>
                <w:sz w:val="18"/>
                <w:szCs w:val="18"/>
              </w:rPr>
              <w:t>地上附着物和青苗补偿费标准；〔</w:t>
            </w:r>
            <w:r>
              <w:rPr>
                <w:rFonts w:ascii="仿宋_GB2312" w:eastAsia="仿宋_GB2312" w:cs="仿宋_GB2312"/>
                <w:color w:val="000000"/>
                <w:sz w:val="18"/>
                <w:szCs w:val="18"/>
              </w:rPr>
              <w:t>*</w:t>
            </w:r>
            <w:r>
              <w:rPr>
                <w:rFonts w:hint="eastAsia" w:ascii="仿宋_GB2312" w:eastAsia="仿宋_GB2312" w:cs="仿宋_GB2312"/>
                <w:color w:val="000000"/>
                <w:sz w:val="18"/>
                <w:szCs w:val="18"/>
              </w:rPr>
              <w:t>农村村民住宅拆迁补偿标准〕；〔</w:t>
            </w:r>
            <w:r>
              <w:rPr>
                <w:rFonts w:ascii="仿宋_GB2312" w:eastAsia="仿宋_GB2312" w:cs="仿宋_GB2312"/>
                <w:color w:val="000000"/>
                <w:sz w:val="18"/>
                <w:szCs w:val="18"/>
              </w:rPr>
              <w:t>*</w:t>
            </w:r>
            <w:r>
              <w:rPr>
                <w:rFonts w:hint="eastAsia" w:ascii="仿宋_GB2312" w:eastAsia="仿宋_GB2312" w:cs="仿宋_GB2312"/>
                <w:color w:val="000000"/>
                <w:sz w:val="18"/>
                <w:szCs w:val="18"/>
              </w:rPr>
              <w:t>征地工作流程图〕。</w:t>
            </w:r>
          </w:p>
        </w:tc>
        <w:tc>
          <w:tcPr>
            <w:tcW w:w="1260" w:type="dxa"/>
            <w:vAlign w:val="center"/>
          </w:tcPr>
          <w:p>
            <w:pPr>
              <w:keepNext w:val="0"/>
              <w:keepLines w:val="0"/>
              <w:pageBreakBefore w:val="0"/>
              <w:widowControl w:val="0"/>
              <w:kinsoku/>
              <w:wordWrap/>
              <w:overflowPunct/>
              <w:topLinePunct w:val="0"/>
              <w:autoSpaceDE/>
              <w:autoSpaceDN/>
              <w:bidi w:val="0"/>
              <w:adjustRightInd/>
              <w:snapToGrid w:val="0"/>
              <w:spacing w:line="300" w:lineRule="exact"/>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《土地管理法》、《政府信息公开条例》</w:t>
            </w:r>
          </w:p>
        </w:tc>
        <w:tc>
          <w:tcPr>
            <w:tcW w:w="1980" w:type="dxa"/>
            <w:vAlign w:val="center"/>
          </w:tcPr>
          <w:p>
            <w:pPr>
              <w:keepNext w:val="0"/>
              <w:keepLines w:val="0"/>
              <w:pageBreakBefore w:val="0"/>
              <w:widowControl w:val="0"/>
              <w:kinsoku/>
              <w:wordWrap/>
              <w:overflowPunct/>
              <w:topLinePunct w:val="0"/>
              <w:autoSpaceDE/>
              <w:autoSpaceDN/>
              <w:bidi w:val="0"/>
              <w:adjustRightInd/>
              <w:snapToGrid w:val="0"/>
              <w:spacing w:line="300" w:lineRule="exact"/>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自该信息形成或者变更之日起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个工作日内予以公开，法律法规另有规定的除外。</w:t>
            </w:r>
          </w:p>
        </w:tc>
        <w:tc>
          <w:tcPr>
            <w:tcW w:w="1620" w:type="dxa"/>
            <w:vAlign w:val="center"/>
          </w:tcPr>
          <w:p>
            <w:pPr>
              <w:keepNext w:val="0"/>
              <w:keepLines w:val="0"/>
              <w:pageBreakBefore w:val="0"/>
              <w:widowControl w:val="0"/>
              <w:kinsoku/>
              <w:wordWrap/>
              <w:overflowPunct/>
              <w:topLinePunct w:val="0"/>
              <w:autoSpaceDE/>
              <w:autoSpaceDN/>
              <w:bidi w:val="0"/>
              <w:adjustRightInd/>
              <w:snapToGrid w:val="0"/>
              <w:spacing w:line="300" w:lineRule="exact"/>
              <w:textAlignment w:val="auto"/>
              <w:rPr>
                <w:rFonts w:ascii="仿宋_GB2312" w:eastAsia="仿宋_GB2312" w:cs="Tahoma"/>
                <w:color w:val="000000"/>
                <w:sz w:val="18"/>
                <w:szCs w:val="18"/>
              </w:rPr>
            </w:pPr>
            <w:r>
              <w:rPr>
                <w:rFonts w:hint="eastAsia" w:ascii="仿宋_GB2312" w:hAnsi="宋体" w:eastAsia="仿宋_GB2312" w:cs="仿宋_GB2312"/>
                <w:color w:val="000000"/>
                <w:sz w:val="18"/>
                <w:szCs w:val="18"/>
              </w:rPr>
              <w:t>县自然资源和规划局</w:t>
            </w:r>
            <w:r>
              <w:rPr>
                <w:rFonts w:hint="eastAsia" w:ascii="仿宋_GB2312" w:eastAsia="仿宋_GB2312" w:cs="仿宋_GB2312"/>
                <w:color w:val="000000"/>
                <w:sz w:val="18"/>
                <w:szCs w:val="18"/>
              </w:rPr>
              <w:t>和负责农村集体土地征收的有关部门</w:t>
            </w:r>
          </w:p>
        </w:tc>
        <w:tc>
          <w:tcPr>
            <w:tcW w:w="1786" w:type="dxa"/>
            <w:vAlign w:val="center"/>
          </w:tcPr>
          <w:p>
            <w:pPr>
              <w:keepNext w:val="0"/>
              <w:keepLines w:val="0"/>
              <w:pageBreakBefore w:val="0"/>
              <w:widowControl w:val="0"/>
              <w:kinsoku/>
              <w:wordWrap/>
              <w:overflowPunct/>
              <w:topLinePunct w:val="0"/>
              <w:autoSpaceDE/>
              <w:autoSpaceDN/>
              <w:bidi w:val="0"/>
              <w:adjustRightInd/>
              <w:snapToGrid w:val="0"/>
              <w:spacing w:line="300" w:lineRule="exact"/>
              <w:textAlignment w:val="auto"/>
              <w:rPr>
                <w:rFonts w:ascii="仿宋_GB2312" w:eastAsia="仿宋_GB2312" w:cs="仿宋_GB2312"/>
                <w:color w:val="000000"/>
                <w:sz w:val="18"/>
                <w:szCs w:val="18"/>
              </w:rPr>
            </w:pPr>
            <w:r>
              <w:rPr>
                <w:rFonts w:hint="eastAsia" w:ascii="仿宋_GB2312" w:hAnsi="宋体" w:eastAsia="仿宋_GB2312" w:cs="仿宋_GB2312"/>
                <w:color w:val="000000"/>
                <w:sz w:val="18"/>
                <w:szCs w:val="18"/>
              </w:rPr>
              <w:t>■县政府网站</w:t>
            </w:r>
            <w:r>
              <w:rPr>
                <w:rFonts w:ascii="仿宋_GB2312" w:hAnsi="宋体" w:eastAsia="仿宋_GB2312" w:cs="仿宋_GB2312"/>
                <w:color w:val="000000"/>
                <w:sz w:val="18"/>
                <w:szCs w:val="18"/>
              </w:rPr>
              <w:t xml:space="preserve">  </w:t>
            </w:r>
            <w:r>
              <w:rPr>
                <w:rFonts w:ascii="仿宋_GB2312"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val="0"/>
              <w:spacing w:line="300" w:lineRule="exact"/>
              <w:textAlignment w:val="auto"/>
              <w:rPr>
                <w:rFonts w:ascii="仿宋_GB2312" w:eastAsia="仿宋_GB2312" w:cs="仿宋_GB2312"/>
                <w:color w:val="000000"/>
                <w:sz w:val="18"/>
                <w:szCs w:val="18"/>
              </w:rPr>
            </w:pPr>
            <w:r>
              <w:rPr>
                <w:rFonts w:hint="eastAsia" w:ascii="仿宋_GB2312" w:eastAsia="仿宋_GB2312" w:cs="仿宋_GB2312"/>
                <w:color w:val="000000"/>
                <w:sz w:val="18"/>
                <w:szCs w:val="18"/>
              </w:rPr>
              <w:t>■征地信息公开平台</w:t>
            </w:r>
            <w:r>
              <w:rPr>
                <w:rFonts w:ascii="仿宋_GB2312"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val="0"/>
              <w:spacing w:line="300" w:lineRule="exact"/>
              <w:textAlignment w:val="auto"/>
              <w:rPr>
                <w:rFonts w:ascii="仿宋_GB2312" w:eastAsia="仿宋_GB2312" w:cs="仿宋_GB2312"/>
                <w:color w:val="000000"/>
                <w:sz w:val="18"/>
                <w:szCs w:val="18"/>
              </w:rPr>
            </w:pPr>
          </w:p>
        </w:tc>
        <w:tc>
          <w:tcPr>
            <w:tcW w:w="554" w:type="dxa"/>
            <w:vAlign w:val="center"/>
          </w:tcPr>
          <w:p>
            <w:pPr>
              <w:keepNext w:val="0"/>
              <w:keepLines w:val="0"/>
              <w:pageBreakBefore w:val="0"/>
              <w:widowControl w:val="0"/>
              <w:kinsoku/>
              <w:wordWrap/>
              <w:overflowPunct/>
              <w:topLinePunct w:val="0"/>
              <w:autoSpaceDE/>
              <w:autoSpaceDN/>
              <w:bidi w:val="0"/>
              <w:adjustRightInd/>
              <w:snapToGrid w:val="0"/>
              <w:spacing w:line="300" w:lineRule="exact"/>
              <w:jc w:val="center"/>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w:t>
            </w:r>
          </w:p>
        </w:tc>
        <w:tc>
          <w:tcPr>
            <w:tcW w:w="875" w:type="dxa"/>
            <w:vAlign w:val="center"/>
          </w:tcPr>
          <w:p>
            <w:pPr>
              <w:keepNext w:val="0"/>
              <w:keepLines w:val="0"/>
              <w:pageBreakBefore w:val="0"/>
              <w:widowControl w:val="0"/>
              <w:kinsoku/>
              <w:wordWrap/>
              <w:overflowPunct/>
              <w:topLinePunct w:val="0"/>
              <w:autoSpaceDE/>
              <w:autoSpaceDN/>
              <w:bidi w:val="0"/>
              <w:adjustRightInd/>
              <w:snapToGrid w:val="0"/>
              <w:spacing w:line="300" w:lineRule="exact"/>
              <w:jc w:val="center"/>
              <w:textAlignment w:val="auto"/>
              <w:rPr>
                <w:rFonts w:ascii="仿宋_GB2312" w:eastAsia="仿宋_GB2312" w:cs="Tahoma"/>
                <w:color w:val="000000"/>
                <w:sz w:val="18"/>
                <w:szCs w:val="18"/>
              </w:rPr>
            </w:pPr>
          </w:p>
        </w:tc>
        <w:tc>
          <w:tcPr>
            <w:tcW w:w="551"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仿宋_GB2312"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22" w:hRule="atLeas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仿宋_GB2312" w:eastAsia="仿宋_GB2312" w:cs="仿宋_GB2312"/>
                <w:color w:val="000000"/>
                <w:sz w:val="18"/>
                <w:szCs w:val="18"/>
              </w:rPr>
            </w:pPr>
            <w:r>
              <w:rPr>
                <w:rFonts w:ascii="仿宋_GB2312" w:eastAsia="仿宋_GB2312" w:cs="仿宋_GB2312"/>
                <w:color w:val="000000"/>
                <w:sz w:val="18"/>
                <w:szCs w:val="18"/>
              </w:rPr>
              <w:t>2</w:t>
            </w:r>
          </w:p>
        </w:tc>
        <w:tc>
          <w:tcPr>
            <w:tcW w:w="720" w:type="dxa"/>
            <w:vAlign w:val="center"/>
          </w:tcPr>
          <w:p>
            <w:pPr>
              <w:keepNext w:val="0"/>
              <w:keepLines w:val="0"/>
              <w:pageBreakBefore w:val="0"/>
              <w:widowControl w:val="0"/>
              <w:kinsoku/>
              <w:wordWrap/>
              <w:overflowPunct/>
              <w:topLinePunct w:val="0"/>
              <w:autoSpaceDE/>
              <w:autoSpaceDN/>
              <w:bidi w:val="0"/>
              <w:adjustRightInd/>
              <w:snapToGrid w:val="0"/>
              <w:spacing w:line="300" w:lineRule="exact"/>
              <w:jc w:val="center"/>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征地前期准备</w:t>
            </w:r>
          </w:p>
        </w:tc>
        <w:tc>
          <w:tcPr>
            <w:tcW w:w="720" w:type="dxa"/>
            <w:vAlign w:val="center"/>
          </w:tcPr>
          <w:p>
            <w:pPr>
              <w:keepNext w:val="0"/>
              <w:keepLines w:val="0"/>
              <w:pageBreakBefore w:val="0"/>
              <w:widowControl w:val="0"/>
              <w:kinsoku/>
              <w:wordWrap/>
              <w:overflowPunct/>
              <w:topLinePunct w:val="0"/>
              <w:autoSpaceDE/>
              <w:autoSpaceDN/>
              <w:bidi w:val="0"/>
              <w:adjustRightInd/>
              <w:snapToGrid w:val="0"/>
              <w:spacing w:line="300" w:lineRule="exact"/>
              <w:jc w:val="center"/>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征地启动公告</w:t>
            </w:r>
          </w:p>
        </w:tc>
        <w:tc>
          <w:tcPr>
            <w:tcW w:w="2714" w:type="dxa"/>
            <w:vAlign w:val="center"/>
          </w:tcPr>
          <w:p>
            <w:pPr>
              <w:keepNext w:val="0"/>
              <w:keepLines w:val="0"/>
              <w:pageBreakBefore w:val="0"/>
              <w:widowControl w:val="0"/>
              <w:kinsoku/>
              <w:wordWrap/>
              <w:overflowPunct/>
              <w:topLinePunct w:val="0"/>
              <w:autoSpaceDE/>
              <w:autoSpaceDN/>
              <w:bidi w:val="0"/>
              <w:adjustRightInd/>
              <w:snapToGrid w:val="0"/>
              <w:spacing w:line="300" w:lineRule="exact"/>
              <w:jc w:val="left"/>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在拟征收土地前，应明确征收土地有关事项并予以公开。</w:t>
            </w:r>
            <w:r>
              <w:rPr>
                <w:rFonts w:ascii="仿宋_GB2312" w:eastAsia="仿宋_GB2312" w:cs="仿宋_GB2312"/>
                <w:color w:val="000000"/>
                <w:sz w:val="18"/>
                <w:szCs w:val="18"/>
              </w:rPr>
              <w:t>1.</w:t>
            </w:r>
            <w:r>
              <w:rPr>
                <w:rFonts w:hint="eastAsia" w:ascii="仿宋_GB2312" w:eastAsia="仿宋_GB2312" w:cs="仿宋_GB2312"/>
                <w:color w:val="000000"/>
                <w:sz w:val="18"/>
                <w:szCs w:val="18"/>
              </w:rPr>
              <w:t>拟征收土地用途；</w:t>
            </w:r>
            <w:r>
              <w:rPr>
                <w:rFonts w:ascii="仿宋_GB2312" w:eastAsia="仿宋_GB2312" w:cs="仿宋_GB2312"/>
                <w:color w:val="000000"/>
                <w:sz w:val="18"/>
                <w:szCs w:val="18"/>
              </w:rPr>
              <w:t>2.</w:t>
            </w:r>
            <w:r>
              <w:rPr>
                <w:rFonts w:hint="eastAsia" w:ascii="仿宋_GB2312" w:eastAsia="仿宋_GB2312" w:cs="仿宋_GB2312"/>
                <w:color w:val="000000"/>
                <w:sz w:val="18"/>
                <w:szCs w:val="18"/>
              </w:rPr>
              <w:t>拟征收土地的位置和范围；</w:t>
            </w:r>
            <w:r>
              <w:rPr>
                <w:rFonts w:ascii="仿宋_GB2312" w:eastAsia="仿宋_GB2312" w:cs="仿宋_GB2312"/>
                <w:color w:val="000000"/>
                <w:sz w:val="18"/>
                <w:szCs w:val="18"/>
              </w:rPr>
              <w:t>3.</w:t>
            </w:r>
            <w:r>
              <w:rPr>
                <w:rFonts w:hint="eastAsia" w:ascii="仿宋_GB2312" w:eastAsia="仿宋_GB2312" w:cs="仿宋_GB2312"/>
                <w:color w:val="000000"/>
                <w:sz w:val="18"/>
                <w:szCs w:val="18"/>
              </w:rPr>
              <w:t>征地补偿标准及安置途径；</w:t>
            </w:r>
            <w:r>
              <w:rPr>
                <w:rFonts w:ascii="仿宋_GB2312" w:eastAsia="仿宋_GB2312" w:cs="仿宋_GB2312"/>
                <w:color w:val="000000"/>
                <w:sz w:val="18"/>
                <w:szCs w:val="18"/>
              </w:rPr>
              <w:t>4.</w:t>
            </w:r>
            <w:r>
              <w:rPr>
                <w:rFonts w:hint="eastAsia" w:ascii="仿宋_GB2312" w:eastAsia="仿宋_GB2312" w:cs="仿宋_GB2312"/>
                <w:color w:val="000000"/>
                <w:sz w:val="18"/>
                <w:szCs w:val="18"/>
              </w:rPr>
              <w:t>开展土地现状调查的安排；</w:t>
            </w:r>
            <w:r>
              <w:rPr>
                <w:rFonts w:ascii="仿宋_GB2312" w:eastAsia="仿宋_GB2312" w:cs="仿宋_GB2312"/>
                <w:color w:val="000000"/>
                <w:sz w:val="18"/>
                <w:szCs w:val="18"/>
              </w:rPr>
              <w:t>5.</w:t>
            </w:r>
            <w:r>
              <w:rPr>
                <w:rFonts w:hint="eastAsia" w:ascii="仿宋_GB2312" w:eastAsia="仿宋_GB2312" w:cs="仿宋_GB2312"/>
                <w:color w:val="000000"/>
                <w:sz w:val="18"/>
                <w:szCs w:val="18"/>
              </w:rPr>
              <w:t>拟征收土地的原用途管控（包括不得抢栽、抢种、抢建等有关规定）；</w:t>
            </w:r>
          </w:p>
        </w:tc>
        <w:tc>
          <w:tcPr>
            <w:tcW w:w="1260" w:type="dxa"/>
            <w:vAlign w:val="center"/>
          </w:tcPr>
          <w:p>
            <w:pPr>
              <w:keepNext w:val="0"/>
              <w:keepLines w:val="0"/>
              <w:pageBreakBefore w:val="0"/>
              <w:widowControl w:val="0"/>
              <w:kinsoku/>
              <w:wordWrap/>
              <w:overflowPunct/>
              <w:topLinePunct w:val="0"/>
              <w:autoSpaceDE/>
              <w:autoSpaceDN/>
              <w:bidi w:val="0"/>
              <w:adjustRightInd/>
              <w:snapToGrid w:val="0"/>
              <w:spacing w:line="300" w:lineRule="exact"/>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《土地管理法》、《国务院关于深化改革严格土地管理的决定》</w:t>
            </w:r>
          </w:p>
        </w:tc>
        <w:tc>
          <w:tcPr>
            <w:tcW w:w="1980" w:type="dxa"/>
            <w:vAlign w:val="center"/>
          </w:tcPr>
          <w:p>
            <w:pPr>
              <w:keepNext w:val="0"/>
              <w:keepLines w:val="0"/>
              <w:pageBreakBefore w:val="0"/>
              <w:widowControl w:val="0"/>
              <w:kinsoku/>
              <w:wordWrap/>
              <w:overflowPunct/>
              <w:topLinePunct w:val="0"/>
              <w:autoSpaceDE/>
              <w:autoSpaceDN/>
              <w:bidi w:val="0"/>
              <w:adjustRightInd/>
              <w:snapToGrid w:val="0"/>
              <w:spacing w:line="300" w:lineRule="exact"/>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在实地启动拟征收土地工作时，在村公示栏公开。</w:t>
            </w:r>
          </w:p>
          <w:p>
            <w:pPr>
              <w:keepNext w:val="0"/>
              <w:keepLines w:val="0"/>
              <w:pageBreakBefore w:val="0"/>
              <w:widowControl w:val="0"/>
              <w:kinsoku/>
              <w:wordWrap/>
              <w:overflowPunct/>
              <w:topLinePunct w:val="0"/>
              <w:autoSpaceDE/>
              <w:autoSpaceDN/>
              <w:bidi w:val="0"/>
              <w:adjustRightInd/>
              <w:snapToGrid w:val="0"/>
              <w:spacing w:line="300" w:lineRule="exact"/>
              <w:textAlignment w:val="auto"/>
              <w:rPr>
                <w:rFonts w:ascii="仿宋_GB2312" w:eastAsia="仿宋_GB2312" w:cs="Tahoma"/>
                <w:color w:val="000000"/>
                <w:sz w:val="18"/>
                <w:szCs w:val="18"/>
              </w:rPr>
            </w:pPr>
          </w:p>
        </w:tc>
        <w:tc>
          <w:tcPr>
            <w:tcW w:w="1620" w:type="dxa"/>
            <w:vAlign w:val="center"/>
          </w:tcPr>
          <w:p>
            <w:pPr>
              <w:keepNext w:val="0"/>
              <w:keepLines w:val="0"/>
              <w:pageBreakBefore w:val="0"/>
              <w:widowControl w:val="0"/>
              <w:kinsoku/>
              <w:wordWrap/>
              <w:overflowPunct/>
              <w:topLinePunct w:val="0"/>
              <w:autoSpaceDE/>
              <w:autoSpaceDN/>
              <w:bidi w:val="0"/>
              <w:adjustRightInd/>
              <w:snapToGrid w:val="0"/>
              <w:spacing w:line="300" w:lineRule="exact"/>
              <w:textAlignment w:val="auto"/>
              <w:rPr>
                <w:rFonts w:ascii="仿宋_GB2312" w:eastAsia="仿宋_GB2312" w:cs="Tahoma"/>
                <w:color w:val="000000"/>
                <w:sz w:val="18"/>
                <w:szCs w:val="18"/>
              </w:rPr>
            </w:pPr>
            <w:r>
              <w:rPr>
                <w:rFonts w:hint="eastAsia" w:ascii="仿宋_GB2312" w:hAnsi="宋体" w:eastAsia="仿宋_GB2312" w:cs="仿宋_GB2312"/>
                <w:color w:val="000000"/>
                <w:sz w:val="18"/>
                <w:szCs w:val="18"/>
              </w:rPr>
              <w:t>县自然资源和规划局</w:t>
            </w:r>
            <w:r>
              <w:rPr>
                <w:rFonts w:hint="eastAsia" w:ascii="仿宋_GB2312" w:eastAsia="仿宋_GB2312" w:cs="仿宋_GB2312"/>
                <w:color w:val="000000"/>
                <w:sz w:val="18"/>
                <w:szCs w:val="18"/>
              </w:rPr>
              <w:t>以及负责实施农村集体土地征收的有关部门（含乡镇政府等）</w:t>
            </w:r>
          </w:p>
        </w:tc>
        <w:tc>
          <w:tcPr>
            <w:tcW w:w="1786" w:type="dxa"/>
            <w:vAlign w:val="center"/>
          </w:tcPr>
          <w:p>
            <w:pPr>
              <w:keepNext w:val="0"/>
              <w:keepLines w:val="0"/>
              <w:pageBreakBefore w:val="0"/>
              <w:widowControl w:val="0"/>
              <w:kinsoku/>
              <w:wordWrap/>
              <w:overflowPunct/>
              <w:topLinePunct w:val="0"/>
              <w:autoSpaceDE/>
              <w:autoSpaceDN/>
              <w:bidi w:val="0"/>
              <w:adjustRightInd/>
              <w:snapToGrid w:val="0"/>
              <w:spacing w:line="300" w:lineRule="exact"/>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■社区</w:t>
            </w:r>
            <w:r>
              <w:rPr>
                <w:rFonts w:ascii="仿宋_GB2312" w:eastAsia="仿宋_GB2312" w:cs="仿宋_GB2312"/>
                <w:color w:val="000000"/>
                <w:sz w:val="18"/>
                <w:szCs w:val="18"/>
              </w:rPr>
              <w:t>/</w:t>
            </w:r>
            <w:r>
              <w:rPr>
                <w:rFonts w:hint="eastAsia" w:ascii="仿宋_GB2312" w:eastAsia="仿宋_GB2312" w:cs="仿宋_GB2312"/>
                <w:color w:val="000000"/>
                <w:sz w:val="18"/>
                <w:szCs w:val="18"/>
              </w:rPr>
              <w:t>企事业单位</w:t>
            </w:r>
            <w:r>
              <w:rPr>
                <w:rFonts w:ascii="仿宋_GB2312" w:eastAsia="仿宋_GB2312" w:cs="仿宋_GB2312"/>
                <w:color w:val="000000"/>
                <w:sz w:val="18"/>
                <w:szCs w:val="18"/>
              </w:rPr>
              <w:t>/</w:t>
            </w:r>
            <w:r>
              <w:rPr>
                <w:rFonts w:hint="eastAsia" w:ascii="仿宋_GB2312" w:eastAsia="仿宋_GB2312" w:cs="仿宋_GB2312"/>
                <w:color w:val="000000"/>
                <w:sz w:val="18"/>
                <w:szCs w:val="18"/>
              </w:rPr>
              <w:t>村公示栏（电子屏）</w:t>
            </w:r>
          </w:p>
          <w:p>
            <w:pPr>
              <w:keepNext w:val="0"/>
              <w:keepLines w:val="0"/>
              <w:pageBreakBefore w:val="0"/>
              <w:widowControl w:val="0"/>
              <w:kinsoku/>
              <w:wordWrap/>
              <w:overflowPunct/>
              <w:topLinePunct w:val="0"/>
              <w:autoSpaceDE/>
              <w:autoSpaceDN/>
              <w:bidi w:val="0"/>
              <w:adjustRightInd/>
              <w:snapToGrid w:val="0"/>
              <w:spacing w:line="300" w:lineRule="exact"/>
              <w:textAlignment w:val="auto"/>
              <w:rPr>
                <w:rFonts w:ascii="仿宋_GB2312" w:eastAsia="仿宋_GB2312" w:cs="仿宋_GB2312"/>
                <w:color w:val="000000"/>
                <w:sz w:val="18"/>
                <w:szCs w:val="18"/>
              </w:rPr>
            </w:pPr>
            <w:r>
              <w:rPr>
                <w:rFonts w:hint="eastAsia" w:ascii="仿宋_GB2312" w:hAnsi="宋体" w:eastAsia="仿宋_GB2312" w:cs="仿宋_GB2312"/>
                <w:color w:val="000000"/>
                <w:sz w:val="18"/>
                <w:szCs w:val="18"/>
              </w:rPr>
              <w:t>■县政府网站</w:t>
            </w:r>
            <w:r>
              <w:rPr>
                <w:rFonts w:ascii="仿宋_GB2312" w:hAnsi="宋体" w:eastAsia="仿宋_GB2312" w:cs="仿宋_GB2312"/>
                <w:color w:val="000000"/>
                <w:sz w:val="18"/>
                <w:szCs w:val="18"/>
              </w:rPr>
              <w:t xml:space="preserve">  </w:t>
            </w:r>
            <w:r>
              <w:rPr>
                <w:rFonts w:ascii="仿宋_GB2312"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val="0"/>
              <w:spacing w:line="300" w:lineRule="exact"/>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▲征地信息公开平台</w:t>
            </w:r>
          </w:p>
          <w:p>
            <w:pPr>
              <w:keepNext w:val="0"/>
              <w:keepLines w:val="0"/>
              <w:pageBreakBefore w:val="0"/>
              <w:widowControl w:val="0"/>
              <w:kinsoku/>
              <w:wordWrap/>
              <w:overflowPunct/>
              <w:topLinePunct w:val="0"/>
              <w:autoSpaceDE/>
              <w:autoSpaceDN/>
              <w:bidi w:val="0"/>
              <w:adjustRightInd/>
              <w:snapToGrid w:val="0"/>
              <w:spacing w:line="300" w:lineRule="exact"/>
              <w:textAlignment w:val="auto"/>
              <w:rPr>
                <w:rFonts w:ascii="仿宋_GB2312" w:eastAsia="仿宋_GB2312" w:cs="Tahoma"/>
                <w:color w:val="000000"/>
                <w:sz w:val="18"/>
                <w:szCs w:val="18"/>
              </w:rPr>
            </w:pPr>
          </w:p>
        </w:tc>
        <w:tc>
          <w:tcPr>
            <w:tcW w:w="554" w:type="dxa"/>
            <w:vAlign w:val="center"/>
          </w:tcPr>
          <w:p>
            <w:pPr>
              <w:keepNext w:val="0"/>
              <w:keepLines w:val="0"/>
              <w:pageBreakBefore w:val="0"/>
              <w:widowControl w:val="0"/>
              <w:kinsoku/>
              <w:wordWrap/>
              <w:overflowPunct/>
              <w:topLinePunct w:val="0"/>
              <w:autoSpaceDE/>
              <w:autoSpaceDN/>
              <w:bidi w:val="0"/>
              <w:adjustRightInd/>
              <w:snapToGrid w:val="0"/>
              <w:spacing w:line="300" w:lineRule="exact"/>
              <w:jc w:val="center"/>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w:t>
            </w:r>
          </w:p>
        </w:tc>
        <w:tc>
          <w:tcPr>
            <w:tcW w:w="875" w:type="dxa"/>
            <w:vAlign w:val="center"/>
          </w:tcPr>
          <w:p>
            <w:pPr>
              <w:keepNext w:val="0"/>
              <w:keepLines w:val="0"/>
              <w:pageBreakBefore w:val="0"/>
              <w:widowControl w:val="0"/>
              <w:kinsoku/>
              <w:wordWrap/>
              <w:overflowPunct/>
              <w:topLinePunct w:val="0"/>
              <w:autoSpaceDE/>
              <w:autoSpaceDN/>
              <w:bidi w:val="0"/>
              <w:adjustRightInd/>
              <w:snapToGrid w:val="0"/>
              <w:spacing w:line="300" w:lineRule="exact"/>
              <w:jc w:val="center"/>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√面向拟征收土地所在地的村集体成员</w:t>
            </w:r>
          </w:p>
        </w:tc>
        <w:tc>
          <w:tcPr>
            <w:tcW w:w="551"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仿宋_GB2312"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仿宋_GB2312" w:eastAsia="仿宋_GB2312" w:cs="仿宋_GB2312"/>
                <w:color w:val="000000"/>
                <w:sz w:val="18"/>
                <w:szCs w:val="18"/>
              </w:rPr>
            </w:pPr>
            <w:r>
              <w:rPr>
                <w:rFonts w:ascii="仿宋_GB2312" w:eastAsia="仿宋_GB2312" w:cs="仿宋_GB2312"/>
                <w:color w:val="000000"/>
                <w:sz w:val="18"/>
                <w:szCs w:val="18"/>
              </w:rPr>
              <w:t>3</w:t>
            </w:r>
          </w:p>
        </w:tc>
        <w:tc>
          <w:tcPr>
            <w:tcW w:w="72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征地前期准备</w:t>
            </w:r>
          </w:p>
        </w:tc>
        <w:tc>
          <w:tcPr>
            <w:tcW w:w="72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征地补偿安置方案公告</w:t>
            </w:r>
          </w:p>
        </w:tc>
        <w:tc>
          <w:tcPr>
            <w:tcW w:w="2714" w:type="dxa"/>
            <w:vAlign w:val="center"/>
          </w:tcPr>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征收土地公告期满后，县（市、区）自然资源主管部门和负责农村集体土地征收的有关部门拟定《征地补偿安置方案》并予以公开。</w:t>
            </w:r>
          </w:p>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ascii="仿宋_GB2312" w:eastAsia="仿宋_GB2312" w:cs="仿宋_GB2312"/>
                <w:color w:val="000000"/>
                <w:sz w:val="18"/>
                <w:szCs w:val="18"/>
              </w:rPr>
              <w:t>1.</w:t>
            </w:r>
            <w:r>
              <w:rPr>
                <w:rFonts w:hint="eastAsia" w:ascii="仿宋_GB2312" w:eastAsia="仿宋_GB2312" w:cs="仿宋_GB2312"/>
                <w:color w:val="000000"/>
                <w:sz w:val="18"/>
                <w:szCs w:val="18"/>
              </w:rPr>
              <w:t>被征收土地的位置、地类、面积，地上附着物和青苗的种类、数量，需要安置的农业人口和数量；</w:t>
            </w:r>
          </w:p>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ascii="仿宋_GB2312" w:eastAsia="仿宋_GB2312" w:cs="仿宋_GB2312"/>
                <w:color w:val="000000"/>
                <w:sz w:val="18"/>
                <w:szCs w:val="18"/>
              </w:rPr>
              <w:t>2.</w:t>
            </w:r>
            <w:r>
              <w:rPr>
                <w:rFonts w:hint="eastAsia" w:ascii="仿宋_GB2312" w:eastAsia="仿宋_GB2312" w:cs="仿宋_GB2312"/>
                <w:color w:val="000000"/>
                <w:sz w:val="18"/>
                <w:szCs w:val="18"/>
              </w:rPr>
              <w:t>土地补偿费和安置补助费的标准、数额、支付对象和支付方式；</w:t>
            </w:r>
          </w:p>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ascii="仿宋_GB2312" w:eastAsia="仿宋_GB2312" w:cs="仿宋_GB2312"/>
                <w:color w:val="000000"/>
                <w:sz w:val="18"/>
                <w:szCs w:val="18"/>
              </w:rPr>
              <w:t>3.</w:t>
            </w:r>
            <w:r>
              <w:rPr>
                <w:rFonts w:hint="eastAsia" w:ascii="仿宋_GB2312" w:eastAsia="仿宋_GB2312" w:cs="仿宋_GB2312"/>
                <w:color w:val="000000"/>
                <w:sz w:val="18"/>
                <w:szCs w:val="18"/>
              </w:rPr>
              <w:t>地上附着物和青苗的补偿标准与支付方式；</w:t>
            </w:r>
          </w:p>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ascii="仿宋_GB2312" w:eastAsia="仿宋_GB2312" w:cs="仿宋_GB2312"/>
                <w:color w:val="000000"/>
                <w:sz w:val="18"/>
                <w:szCs w:val="18"/>
              </w:rPr>
              <w:t>4.</w:t>
            </w:r>
            <w:r>
              <w:rPr>
                <w:rFonts w:hint="eastAsia" w:ascii="仿宋_GB2312" w:eastAsia="仿宋_GB2312" w:cs="仿宋_GB2312"/>
                <w:color w:val="000000"/>
                <w:sz w:val="18"/>
                <w:szCs w:val="18"/>
              </w:rPr>
              <w:t>社会保障费用的筹集方法、缴费比例和办法；</w:t>
            </w:r>
          </w:p>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ascii="仿宋_GB2312" w:eastAsia="仿宋_GB2312" w:cs="仿宋_GB2312"/>
                <w:color w:val="000000"/>
                <w:sz w:val="18"/>
                <w:szCs w:val="18"/>
              </w:rPr>
              <w:t>5.</w:t>
            </w:r>
            <w:r>
              <w:rPr>
                <w:rFonts w:hint="eastAsia" w:ascii="仿宋_GB2312" w:eastAsia="仿宋_GB2312" w:cs="仿宋_GB2312"/>
                <w:color w:val="000000"/>
                <w:sz w:val="18"/>
                <w:szCs w:val="18"/>
              </w:rPr>
              <w:t>农业人员安置具体途径；</w:t>
            </w:r>
          </w:p>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ascii="仿宋_GB2312" w:eastAsia="仿宋_GB2312" w:cs="仿宋_GB2312"/>
                <w:color w:val="000000"/>
                <w:sz w:val="18"/>
                <w:szCs w:val="18"/>
              </w:rPr>
              <w:t>6.</w:t>
            </w:r>
            <w:r>
              <w:rPr>
                <w:rFonts w:hint="eastAsia" w:ascii="仿宋_GB2312" w:eastAsia="仿宋_GB2312" w:cs="仿宋_GB2312"/>
                <w:color w:val="000000"/>
                <w:sz w:val="18"/>
                <w:szCs w:val="18"/>
              </w:rPr>
              <w:t>其他有关征地补偿、安置的具体措施；</w:t>
            </w:r>
          </w:p>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ascii="仿宋_GB2312" w:eastAsia="仿宋_GB2312" w:cs="仿宋_GB2312"/>
                <w:color w:val="000000"/>
                <w:sz w:val="18"/>
                <w:szCs w:val="18"/>
              </w:rPr>
              <w:t>7.</w:t>
            </w:r>
            <w:r>
              <w:rPr>
                <w:rFonts w:hint="eastAsia" w:ascii="仿宋_GB2312" w:eastAsia="仿宋_GB2312" w:cs="仿宋_GB2312"/>
                <w:color w:val="000000"/>
                <w:sz w:val="18"/>
                <w:szCs w:val="18"/>
              </w:rPr>
              <w:t>听证等救济途径；</w:t>
            </w:r>
          </w:p>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w:t>
            </w:r>
            <w:r>
              <w:rPr>
                <w:rFonts w:ascii="仿宋_GB2312" w:eastAsia="仿宋_GB2312" w:cs="仿宋_GB2312"/>
                <w:color w:val="000000"/>
                <w:sz w:val="18"/>
                <w:szCs w:val="18"/>
              </w:rPr>
              <w:t>*</w:t>
            </w:r>
            <w:r>
              <w:rPr>
                <w:rFonts w:hint="eastAsia" w:ascii="仿宋_GB2312" w:eastAsia="仿宋_GB2312" w:cs="仿宋_GB2312"/>
                <w:color w:val="000000"/>
                <w:sz w:val="18"/>
                <w:szCs w:val="18"/>
              </w:rPr>
              <w:t>征地补偿安置方案前置的，在前置环节一并公开〕。</w:t>
            </w:r>
          </w:p>
        </w:tc>
        <w:tc>
          <w:tcPr>
            <w:tcW w:w="126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《土地管理法》</w:t>
            </w:r>
          </w:p>
        </w:tc>
        <w:tc>
          <w:tcPr>
            <w:tcW w:w="198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ind w:firstLine="360" w:firstLineChars="200"/>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征地启动公告后</w:t>
            </w:r>
            <w:r>
              <w:rPr>
                <w:rFonts w:ascii="仿宋_GB2312" w:eastAsia="仿宋_GB2312" w:cs="仿宋_GB2312"/>
                <w:color w:val="000000"/>
                <w:sz w:val="18"/>
                <w:szCs w:val="18"/>
              </w:rPr>
              <w:t>5</w:t>
            </w:r>
            <w:r>
              <w:rPr>
                <w:rFonts w:hint="eastAsia" w:ascii="仿宋_GB2312" w:eastAsia="仿宋_GB2312" w:cs="仿宋_GB2312"/>
                <w:color w:val="000000"/>
                <w:sz w:val="18"/>
                <w:szCs w:val="18"/>
              </w:rPr>
              <w:t>个工作日内公开。</w:t>
            </w:r>
          </w:p>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p>
        </w:tc>
        <w:tc>
          <w:tcPr>
            <w:tcW w:w="162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hint="eastAsia" w:ascii="仿宋_GB2312" w:hAnsi="宋体" w:eastAsia="仿宋_GB2312" w:cs="仿宋_GB2312"/>
                <w:color w:val="000000"/>
                <w:sz w:val="18"/>
                <w:szCs w:val="18"/>
              </w:rPr>
              <w:t>县自然资源和规划局</w:t>
            </w:r>
            <w:r>
              <w:rPr>
                <w:rFonts w:hint="eastAsia" w:ascii="仿宋_GB2312" w:eastAsia="仿宋_GB2312" w:cs="仿宋_GB2312"/>
                <w:color w:val="000000"/>
                <w:sz w:val="18"/>
                <w:szCs w:val="18"/>
              </w:rPr>
              <w:t>和负责农村集体土地征收的有关部门</w:t>
            </w:r>
          </w:p>
        </w:tc>
        <w:tc>
          <w:tcPr>
            <w:tcW w:w="1786" w:type="dxa"/>
            <w:vAlign w:val="center"/>
          </w:tcPr>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■社区</w:t>
            </w:r>
            <w:r>
              <w:rPr>
                <w:rFonts w:ascii="仿宋_GB2312" w:eastAsia="仿宋_GB2312" w:cs="仿宋_GB2312"/>
                <w:color w:val="000000"/>
                <w:sz w:val="18"/>
                <w:szCs w:val="18"/>
              </w:rPr>
              <w:t>/</w:t>
            </w:r>
            <w:r>
              <w:rPr>
                <w:rFonts w:hint="eastAsia" w:ascii="仿宋_GB2312" w:eastAsia="仿宋_GB2312" w:cs="仿宋_GB2312"/>
                <w:color w:val="000000"/>
                <w:sz w:val="18"/>
                <w:szCs w:val="18"/>
              </w:rPr>
              <w:t>企事业单位</w:t>
            </w:r>
            <w:r>
              <w:rPr>
                <w:rFonts w:ascii="仿宋_GB2312" w:eastAsia="仿宋_GB2312" w:cs="仿宋_GB2312"/>
                <w:color w:val="000000"/>
                <w:sz w:val="18"/>
                <w:szCs w:val="18"/>
              </w:rPr>
              <w:t>/</w:t>
            </w:r>
            <w:r>
              <w:rPr>
                <w:rFonts w:hint="eastAsia" w:ascii="仿宋_GB2312" w:eastAsia="仿宋_GB2312" w:cs="仿宋_GB2312"/>
                <w:color w:val="000000"/>
                <w:sz w:val="18"/>
                <w:szCs w:val="18"/>
              </w:rPr>
              <w:t>村公示栏（电子屏）</w:t>
            </w:r>
          </w:p>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仿宋_GB2312"/>
                <w:color w:val="000000"/>
                <w:sz w:val="18"/>
                <w:szCs w:val="18"/>
              </w:rPr>
            </w:pPr>
            <w:r>
              <w:rPr>
                <w:rFonts w:hint="eastAsia" w:ascii="仿宋_GB2312" w:hAnsi="宋体" w:eastAsia="仿宋_GB2312" w:cs="仿宋_GB2312"/>
                <w:color w:val="000000"/>
                <w:sz w:val="18"/>
                <w:szCs w:val="18"/>
              </w:rPr>
              <w:t>■县政府网站</w:t>
            </w:r>
            <w:r>
              <w:rPr>
                <w:rFonts w:ascii="仿宋_GB2312" w:hAnsi="宋体" w:eastAsia="仿宋_GB2312" w:cs="仿宋_GB2312"/>
                <w:color w:val="000000"/>
                <w:sz w:val="18"/>
                <w:szCs w:val="18"/>
              </w:rPr>
              <w:t xml:space="preserve">  </w:t>
            </w:r>
            <w:r>
              <w:rPr>
                <w:rFonts w:ascii="仿宋_GB2312"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▲征地信息公开平台</w:t>
            </w:r>
            <w:r>
              <w:rPr>
                <w:rFonts w:ascii="仿宋_GB2312" w:eastAsia="仿宋_GB2312" w:cs="Tahoma"/>
                <w:color w:val="000000"/>
                <w:sz w:val="18"/>
                <w:szCs w:val="18"/>
              </w:rPr>
              <w:br w:type="textWrapping"/>
            </w:r>
          </w:p>
        </w:tc>
        <w:tc>
          <w:tcPr>
            <w:tcW w:w="554"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w:t>
            </w:r>
          </w:p>
        </w:tc>
        <w:tc>
          <w:tcPr>
            <w:tcW w:w="875" w:type="dxa"/>
            <w:vAlign w:val="center"/>
          </w:tcPr>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√拟征收土地所在地的村集体成员</w:t>
            </w:r>
          </w:p>
        </w:tc>
        <w:tc>
          <w:tcPr>
            <w:tcW w:w="551"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仿宋_GB2312"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ind w:firstLine="90" w:firstLineChars="50"/>
              <w:textAlignment w:val="auto"/>
              <w:rPr>
                <w:rFonts w:ascii="仿宋_GB2312" w:eastAsia="仿宋_GB2312" w:cs="仿宋_GB2312"/>
                <w:color w:val="000000"/>
                <w:sz w:val="18"/>
                <w:szCs w:val="18"/>
              </w:rPr>
            </w:pPr>
            <w:r>
              <w:rPr>
                <w:rFonts w:ascii="仿宋_GB2312" w:eastAsia="仿宋_GB2312" w:cs="仿宋_GB2312"/>
                <w:color w:val="000000"/>
                <w:sz w:val="18"/>
                <w:szCs w:val="18"/>
              </w:rPr>
              <w:t>4</w:t>
            </w:r>
          </w:p>
        </w:tc>
        <w:tc>
          <w:tcPr>
            <w:tcW w:w="72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征地审查报批</w:t>
            </w:r>
          </w:p>
        </w:tc>
        <w:tc>
          <w:tcPr>
            <w:tcW w:w="72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征地报批材料</w:t>
            </w:r>
          </w:p>
        </w:tc>
        <w:tc>
          <w:tcPr>
            <w:tcW w:w="2714" w:type="dxa"/>
            <w:vAlign w:val="center"/>
          </w:tcPr>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县（市、区）人民政府按照建设用地审查报批有关规定，组织用地报批过程中的相关报批材料予以公开。</w:t>
            </w:r>
          </w:p>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ascii="仿宋_GB2312" w:eastAsia="仿宋_GB2312" w:cs="仿宋_GB2312"/>
                <w:color w:val="000000"/>
                <w:sz w:val="18"/>
                <w:szCs w:val="18"/>
              </w:rPr>
              <w:t>1.</w:t>
            </w:r>
            <w:r>
              <w:rPr>
                <w:rFonts w:hint="eastAsia" w:ascii="仿宋_GB2312" w:eastAsia="仿宋_GB2312" w:cs="仿宋_GB2312"/>
                <w:color w:val="000000"/>
                <w:sz w:val="18"/>
                <w:szCs w:val="18"/>
              </w:rPr>
              <w:t>建设用地呈报说明书、农用地转用方案、补充耕地方案、征收土地方案、供地方案；</w:t>
            </w:r>
          </w:p>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w:t>
            </w:r>
            <w:r>
              <w:rPr>
                <w:rFonts w:ascii="仿宋_GB2312" w:eastAsia="仿宋_GB2312" w:cs="仿宋_GB2312"/>
                <w:color w:val="000000"/>
                <w:sz w:val="18"/>
                <w:szCs w:val="18"/>
              </w:rPr>
              <w:t>*</w:t>
            </w:r>
            <w:r>
              <w:rPr>
                <w:rFonts w:hint="eastAsia" w:ascii="仿宋_GB2312" w:eastAsia="仿宋_GB2312" w:cs="仿宋_GB2312"/>
                <w:color w:val="000000"/>
                <w:sz w:val="18"/>
                <w:szCs w:val="18"/>
              </w:rPr>
              <w:t>其他相关文字报批材料和图件由各省（区、市）确定公开方式〕。</w:t>
            </w:r>
          </w:p>
        </w:tc>
        <w:tc>
          <w:tcPr>
            <w:tcW w:w="126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《土地管理法》、《政府信息公开条例》、建设用地审查报批有关规定。</w:t>
            </w:r>
          </w:p>
        </w:tc>
        <w:tc>
          <w:tcPr>
            <w:tcW w:w="198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left"/>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收到征地批准文件之日起</w:t>
            </w:r>
            <w:r>
              <w:rPr>
                <w:rFonts w:ascii="仿宋_GB2312" w:eastAsia="仿宋_GB2312" w:cs="仿宋_GB2312"/>
                <w:color w:val="000000"/>
                <w:sz w:val="18"/>
                <w:szCs w:val="18"/>
              </w:rPr>
              <w:t>10</w:t>
            </w:r>
            <w:r>
              <w:rPr>
                <w:rFonts w:hint="eastAsia" w:ascii="仿宋_GB2312" w:eastAsia="仿宋_GB2312" w:cs="仿宋_GB2312"/>
                <w:color w:val="000000"/>
                <w:sz w:val="18"/>
                <w:szCs w:val="18"/>
              </w:rPr>
              <w:t>个工作日内公开。</w:t>
            </w:r>
          </w:p>
        </w:tc>
        <w:tc>
          <w:tcPr>
            <w:tcW w:w="162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hint="eastAsia" w:ascii="仿宋_GB2312" w:hAnsi="宋体" w:eastAsia="仿宋_GB2312" w:cs="仿宋_GB2312"/>
                <w:color w:val="000000"/>
                <w:sz w:val="18"/>
                <w:szCs w:val="18"/>
              </w:rPr>
              <w:t>县自然资源和规划局</w:t>
            </w:r>
          </w:p>
        </w:tc>
        <w:tc>
          <w:tcPr>
            <w:tcW w:w="1786" w:type="dxa"/>
            <w:vAlign w:val="center"/>
          </w:tcPr>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■县政府网站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▲征地信息公开平台</w:t>
            </w:r>
          </w:p>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p>
        </w:tc>
        <w:tc>
          <w:tcPr>
            <w:tcW w:w="554"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w:t>
            </w:r>
          </w:p>
        </w:tc>
        <w:tc>
          <w:tcPr>
            <w:tcW w:w="875"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仿宋_GB2312" w:eastAsia="仿宋_GB2312" w:cs="Tahoma"/>
                <w:color w:val="000000"/>
                <w:sz w:val="18"/>
                <w:szCs w:val="18"/>
              </w:rPr>
            </w:pPr>
          </w:p>
        </w:tc>
        <w:tc>
          <w:tcPr>
            <w:tcW w:w="551"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仿宋_GB2312"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仿宋_GB2312" w:eastAsia="仿宋_GB2312" w:cs="仿宋_GB2312"/>
                <w:color w:val="000000"/>
                <w:sz w:val="18"/>
                <w:szCs w:val="18"/>
              </w:rPr>
            </w:pPr>
            <w:r>
              <w:rPr>
                <w:rFonts w:ascii="仿宋_GB2312" w:eastAsia="仿宋_GB2312" w:cs="仿宋_GB2312"/>
                <w:color w:val="000000"/>
                <w:sz w:val="18"/>
                <w:szCs w:val="18"/>
              </w:rPr>
              <w:t>5</w:t>
            </w:r>
          </w:p>
        </w:tc>
        <w:tc>
          <w:tcPr>
            <w:tcW w:w="72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仿宋_GB2312" w:hAnsi="Calibri" w:eastAsia="仿宋_GB2312" w:cs="Tahoma"/>
                <w:color w:val="000000"/>
                <w:kern w:val="2"/>
                <w:sz w:val="18"/>
                <w:szCs w:val="18"/>
                <w:lang w:val="en-US" w:eastAsia="zh-CN" w:bidi="ar-SA"/>
              </w:rPr>
            </w:pPr>
            <w:r>
              <w:rPr>
                <w:rFonts w:hint="eastAsia" w:ascii="仿宋_GB2312" w:eastAsia="仿宋_GB2312" w:cs="仿宋_GB2312"/>
                <w:color w:val="000000"/>
                <w:sz w:val="18"/>
                <w:szCs w:val="18"/>
              </w:rPr>
              <w:t>征地审查报批</w:t>
            </w:r>
          </w:p>
        </w:tc>
        <w:tc>
          <w:tcPr>
            <w:tcW w:w="72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征地批准文件</w:t>
            </w:r>
          </w:p>
        </w:tc>
        <w:tc>
          <w:tcPr>
            <w:tcW w:w="2714" w:type="dxa"/>
            <w:vAlign w:val="center"/>
          </w:tcPr>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仿宋_GB2312"/>
                <w:color w:val="000000"/>
                <w:sz w:val="18"/>
                <w:szCs w:val="18"/>
              </w:rPr>
            </w:pPr>
            <w:r>
              <w:rPr>
                <w:rFonts w:hint="eastAsia" w:ascii="仿宋_GB2312" w:eastAsia="仿宋_GB2312" w:cs="仿宋_GB2312"/>
                <w:color w:val="000000"/>
                <w:sz w:val="18"/>
                <w:szCs w:val="18"/>
              </w:rPr>
              <w:t>有权一级人民政府批准用地的批复文件、地方人民政府转发批复文件应予以公开。</w:t>
            </w:r>
            <w:r>
              <w:rPr>
                <w:rFonts w:ascii="仿宋_GB2312"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ascii="仿宋_GB2312" w:eastAsia="仿宋_GB2312" w:cs="仿宋_GB2312"/>
                <w:color w:val="000000"/>
                <w:sz w:val="18"/>
                <w:szCs w:val="18"/>
              </w:rPr>
              <w:t>1.</w:t>
            </w:r>
            <w:r>
              <w:rPr>
                <w:rFonts w:hint="eastAsia" w:ascii="仿宋_GB2312" w:eastAsia="仿宋_GB2312" w:cs="仿宋_GB2312"/>
                <w:color w:val="000000"/>
                <w:sz w:val="18"/>
                <w:szCs w:val="18"/>
              </w:rPr>
              <w:t>国务院批准用地批复文件（指用地由国务院批准）；</w:t>
            </w:r>
          </w:p>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ascii="仿宋_GB2312" w:eastAsia="仿宋_GB2312" w:cs="仿宋_GB2312"/>
                <w:color w:val="000000"/>
                <w:sz w:val="18"/>
                <w:szCs w:val="18"/>
              </w:rPr>
              <w:t>2.</w:t>
            </w:r>
            <w:r>
              <w:rPr>
                <w:rFonts w:hint="eastAsia" w:ascii="仿宋_GB2312" w:eastAsia="仿宋_GB2312" w:cs="仿宋_GB2312"/>
                <w:color w:val="000000"/>
                <w:sz w:val="18"/>
                <w:szCs w:val="18"/>
              </w:rPr>
              <w:t>省级人民政府批准用地批复文件（指用地由省级人民政府批准）；</w:t>
            </w:r>
          </w:p>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ascii="仿宋_GB2312" w:eastAsia="仿宋_GB2312" w:cs="仿宋_GB2312"/>
                <w:color w:val="000000"/>
                <w:sz w:val="18"/>
                <w:szCs w:val="18"/>
              </w:rPr>
              <w:t>3.</w:t>
            </w:r>
            <w:r>
              <w:rPr>
                <w:rFonts w:hint="eastAsia" w:ascii="仿宋_GB2312" w:eastAsia="仿宋_GB2312" w:cs="仿宋_GB2312"/>
                <w:color w:val="000000"/>
                <w:sz w:val="18"/>
                <w:szCs w:val="18"/>
              </w:rPr>
              <w:t>国务院批准城市用地后省级人民政府审核同意实施方案文件；</w:t>
            </w:r>
          </w:p>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ascii="仿宋_GB2312" w:eastAsia="仿宋_GB2312" w:cs="仿宋_GB2312"/>
                <w:color w:val="000000"/>
                <w:sz w:val="18"/>
                <w:szCs w:val="18"/>
              </w:rPr>
              <w:t>4.</w:t>
            </w:r>
            <w:r>
              <w:rPr>
                <w:rFonts w:hint="eastAsia" w:ascii="仿宋_GB2312" w:eastAsia="仿宋_GB2312" w:cs="仿宋_GB2312"/>
                <w:color w:val="000000"/>
                <w:sz w:val="18"/>
                <w:szCs w:val="18"/>
              </w:rPr>
              <w:t>地方人民政府转发用地批复文件；</w:t>
            </w:r>
          </w:p>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ascii="仿宋_GB2312" w:eastAsia="仿宋_GB2312" w:cs="仿宋_GB2312"/>
                <w:color w:val="000000"/>
                <w:sz w:val="18"/>
                <w:szCs w:val="18"/>
              </w:rPr>
              <w:t>5.</w:t>
            </w:r>
            <w:r>
              <w:rPr>
                <w:rFonts w:hint="eastAsia" w:ascii="仿宋_GB2312" w:eastAsia="仿宋_GB2312" w:cs="仿宋_GB2312"/>
                <w:color w:val="000000"/>
                <w:sz w:val="18"/>
                <w:szCs w:val="18"/>
              </w:rPr>
              <w:t>其他用地批准文件。</w:t>
            </w:r>
          </w:p>
        </w:tc>
        <w:tc>
          <w:tcPr>
            <w:tcW w:w="126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left"/>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《土地管理法》、《政府信息公开条例》</w:t>
            </w:r>
          </w:p>
          <w:p>
            <w:pPr>
              <w:keepNext w:val="0"/>
              <w:keepLines w:val="0"/>
              <w:pageBreakBefore w:val="0"/>
              <w:widowControl w:val="0"/>
              <w:kinsoku/>
              <w:wordWrap/>
              <w:overflowPunct/>
              <w:topLinePunct w:val="0"/>
              <w:autoSpaceDE/>
              <w:autoSpaceDN/>
              <w:bidi w:val="0"/>
              <w:adjustRightInd/>
              <w:snapToGrid w:val="0"/>
              <w:spacing w:line="260" w:lineRule="exact"/>
              <w:jc w:val="left"/>
              <w:textAlignment w:val="auto"/>
              <w:rPr>
                <w:rFonts w:ascii="仿宋_GB2312" w:eastAsia="仿宋_GB2312" w:cs="Tahoma"/>
                <w:color w:val="000000"/>
                <w:sz w:val="18"/>
                <w:szCs w:val="18"/>
              </w:rPr>
            </w:pPr>
          </w:p>
        </w:tc>
        <w:tc>
          <w:tcPr>
            <w:tcW w:w="198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left"/>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收到征地批准文件之日起</w:t>
            </w:r>
            <w:r>
              <w:rPr>
                <w:rFonts w:ascii="仿宋_GB2312" w:eastAsia="仿宋_GB2312" w:cs="仿宋_GB2312"/>
                <w:color w:val="000000"/>
                <w:sz w:val="18"/>
                <w:szCs w:val="18"/>
              </w:rPr>
              <w:t>10</w:t>
            </w:r>
            <w:r>
              <w:rPr>
                <w:rFonts w:hint="eastAsia" w:ascii="仿宋_GB2312" w:eastAsia="仿宋_GB2312" w:cs="仿宋_GB2312"/>
                <w:color w:val="000000"/>
                <w:sz w:val="18"/>
                <w:szCs w:val="18"/>
              </w:rPr>
              <w:t>个工作日内公开。</w:t>
            </w:r>
          </w:p>
        </w:tc>
        <w:tc>
          <w:tcPr>
            <w:tcW w:w="162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left"/>
              <w:textAlignment w:val="auto"/>
              <w:rPr>
                <w:rFonts w:ascii="仿宋_GB2312" w:eastAsia="仿宋_GB2312" w:cs="Tahoma"/>
                <w:color w:val="000000"/>
                <w:sz w:val="18"/>
                <w:szCs w:val="18"/>
              </w:rPr>
            </w:pPr>
            <w:r>
              <w:rPr>
                <w:rFonts w:hint="eastAsia" w:ascii="仿宋_GB2312" w:hAnsi="宋体" w:eastAsia="仿宋_GB2312" w:cs="仿宋_GB2312"/>
                <w:color w:val="000000"/>
                <w:sz w:val="18"/>
                <w:szCs w:val="18"/>
              </w:rPr>
              <w:t>县自然资源和规划局</w:t>
            </w:r>
          </w:p>
        </w:tc>
        <w:tc>
          <w:tcPr>
            <w:tcW w:w="1786" w:type="dxa"/>
            <w:vAlign w:val="center"/>
          </w:tcPr>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■县政府网站</w:t>
            </w:r>
            <w:r>
              <w:rPr>
                <w:rFonts w:ascii="仿宋_GB2312" w:hAnsi="宋体"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仿宋_GB2312"/>
                <w:color w:val="000000"/>
                <w:sz w:val="18"/>
                <w:szCs w:val="18"/>
              </w:rPr>
            </w:pPr>
            <w:r>
              <w:rPr>
                <w:rFonts w:hint="eastAsia" w:ascii="仿宋_GB2312" w:eastAsia="仿宋_GB2312" w:cs="仿宋_GB2312"/>
                <w:color w:val="000000"/>
                <w:sz w:val="18"/>
                <w:szCs w:val="18"/>
              </w:rPr>
              <w:t>▲征地信息公开平台</w:t>
            </w:r>
            <w:r>
              <w:rPr>
                <w:rFonts w:ascii="仿宋_GB2312"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▲社区</w:t>
            </w:r>
            <w:r>
              <w:rPr>
                <w:rFonts w:ascii="仿宋_GB2312" w:eastAsia="仿宋_GB2312" w:cs="仿宋_GB2312"/>
                <w:color w:val="000000"/>
                <w:sz w:val="18"/>
                <w:szCs w:val="18"/>
              </w:rPr>
              <w:t>/</w:t>
            </w:r>
            <w:r>
              <w:rPr>
                <w:rFonts w:hint="eastAsia" w:ascii="仿宋_GB2312" w:eastAsia="仿宋_GB2312" w:cs="仿宋_GB2312"/>
                <w:color w:val="000000"/>
                <w:sz w:val="18"/>
                <w:szCs w:val="18"/>
              </w:rPr>
              <w:t>企事业单位</w:t>
            </w:r>
            <w:r>
              <w:rPr>
                <w:rFonts w:ascii="仿宋_GB2312" w:eastAsia="仿宋_GB2312" w:cs="仿宋_GB2312"/>
                <w:color w:val="000000"/>
                <w:sz w:val="18"/>
                <w:szCs w:val="18"/>
              </w:rPr>
              <w:t>/</w:t>
            </w:r>
            <w:r>
              <w:rPr>
                <w:rFonts w:hint="eastAsia" w:ascii="仿宋_GB2312" w:eastAsia="仿宋_GB2312" w:cs="仿宋_GB2312"/>
                <w:color w:val="000000"/>
                <w:sz w:val="18"/>
                <w:szCs w:val="18"/>
              </w:rPr>
              <w:t>村公示栏（电子屏）</w:t>
            </w:r>
          </w:p>
        </w:tc>
        <w:tc>
          <w:tcPr>
            <w:tcW w:w="554"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w:t>
            </w:r>
          </w:p>
        </w:tc>
        <w:tc>
          <w:tcPr>
            <w:tcW w:w="875"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仿宋_GB2312" w:eastAsia="仿宋_GB2312" w:cs="Tahoma"/>
                <w:color w:val="000000"/>
                <w:sz w:val="18"/>
                <w:szCs w:val="18"/>
              </w:rPr>
            </w:pPr>
          </w:p>
        </w:tc>
        <w:tc>
          <w:tcPr>
            <w:tcW w:w="551"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仿宋_GB2312"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仿宋_GB2312" w:eastAsia="仿宋_GB2312" w:cs="仿宋_GB2312"/>
                <w:color w:val="000000"/>
                <w:sz w:val="18"/>
                <w:szCs w:val="18"/>
              </w:rPr>
            </w:pPr>
            <w:r>
              <w:rPr>
                <w:rFonts w:ascii="仿宋_GB2312" w:eastAsia="仿宋_GB2312" w:cs="仿宋_GB2312"/>
                <w:color w:val="000000"/>
                <w:sz w:val="18"/>
                <w:szCs w:val="18"/>
              </w:rPr>
              <w:t>6</w:t>
            </w:r>
          </w:p>
        </w:tc>
        <w:tc>
          <w:tcPr>
            <w:tcW w:w="72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征地组织实施</w:t>
            </w:r>
          </w:p>
        </w:tc>
        <w:tc>
          <w:tcPr>
            <w:tcW w:w="72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left"/>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征地补偿安置方案听证</w:t>
            </w:r>
          </w:p>
        </w:tc>
        <w:tc>
          <w:tcPr>
            <w:tcW w:w="2714" w:type="dxa"/>
            <w:vAlign w:val="center"/>
          </w:tcPr>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依申请开展听证工作的，听证结果公开。按征地补偿安置方案公告确定的时间制作《听证通知书》；按《听证通知书》规定的时间组织听证；实施听证的，公开听证相关材料。</w:t>
            </w:r>
          </w:p>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ascii="仿宋_GB2312" w:eastAsia="仿宋_GB2312" w:cs="仿宋_GB2312"/>
                <w:color w:val="000000"/>
                <w:sz w:val="18"/>
                <w:szCs w:val="18"/>
              </w:rPr>
              <w:t>1.</w:t>
            </w:r>
            <w:r>
              <w:rPr>
                <w:rFonts w:hint="eastAsia" w:ascii="仿宋_GB2312" w:eastAsia="仿宋_GB2312" w:cs="仿宋_GB2312"/>
                <w:color w:val="000000"/>
                <w:sz w:val="18"/>
                <w:szCs w:val="18"/>
              </w:rPr>
              <w:t>《听证通知书》；</w:t>
            </w:r>
          </w:p>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ascii="仿宋_GB2312" w:eastAsia="仿宋_GB2312" w:cs="仿宋_GB2312"/>
                <w:color w:val="000000"/>
                <w:sz w:val="18"/>
                <w:szCs w:val="18"/>
              </w:rPr>
              <w:t>2.</w:t>
            </w:r>
            <w:r>
              <w:rPr>
                <w:rFonts w:hint="eastAsia" w:ascii="仿宋_GB2312" w:eastAsia="仿宋_GB2312" w:cs="仿宋_GB2312"/>
                <w:color w:val="000000"/>
                <w:sz w:val="18"/>
                <w:szCs w:val="18"/>
              </w:rPr>
              <w:t>听证处理意见；〔</w:t>
            </w:r>
            <w:r>
              <w:rPr>
                <w:rFonts w:ascii="仿宋_GB2312" w:eastAsia="仿宋_GB2312" w:cs="仿宋_GB2312"/>
                <w:color w:val="000000"/>
                <w:sz w:val="18"/>
                <w:szCs w:val="18"/>
              </w:rPr>
              <w:t>*</w:t>
            </w:r>
            <w:r>
              <w:rPr>
                <w:rFonts w:hint="eastAsia" w:ascii="仿宋_GB2312" w:eastAsia="仿宋_GB2312" w:cs="仿宋_GB2312"/>
                <w:color w:val="000000"/>
                <w:sz w:val="18"/>
                <w:szCs w:val="18"/>
              </w:rPr>
              <w:t>听证笔录有关资料〕。</w:t>
            </w:r>
          </w:p>
        </w:tc>
        <w:tc>
          <w:tcPr>
            <w:tcW w:w="126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《国土资源听证规定》、《国土资源部办公厅关于进一步做好市县征地信息公开工作有关问题的通知》</w:t>
            </w:r>
          </w:p>
        </w:tc>
        <w:tc>
          <w:tcPr>
            <w:tcW w:w="198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①《听证通知书》应在组织听证</w:t>
            </w:r>
            <w:r>
              <w:rPr>
                <w:rFonts w:ascii="仿宋_GB2312" w:eastAsia="仿宋_GB2312" w:cs="仿宋_GB2312"/>
                <w:color w:val="000000"/>
                <w:sz w:val="18"/>
                <w:szCs w:val="18"/>
              </w:rPr>
              <w:t>7</w:t>
            </w:r>
            <w:r>
              <w:rPr>
                <w:rFonts w:hint="eastAsia" w:ascii="仿宋_GB2312" w:eastAsia="仿宋_GB2312" w:cs="仿宋_GB2312"/>
                <w:color w:val="000000"/>
                <w:sz w:val="18"/>
                <w:szCs w:val="18"/>
              </w:rPr>
              <w:t>个工作日前予以公开；②其他听证公开内容在征地听证结束后</w:t>
            </w:r>
            <w:r>
              <w:rPr>
                <w:rFonts w:ascii="仿宋_GB2312" w:eastAsia="仿宋_GB2312" w:cs="仿宋_GB2312"/>
                <w:color w:val="000000"/>
                <w:sz w:val="18"/>
                <w:szCs w:val="18"/>
              </w:rPr>
              <w:t>5</w:t>
            </w:r>
            <w:r>
              <w:rPr>
                <w:rFonts w:hint="eastAsia" w:ascii="仿宋_GB2312" w:eastAsia="仿宋_GB2312" w:cs="仿宋_GB2312"/>
                <w:color w:val="000000"/>
                <w:sz w:val="18"/>
                <w:szCs w:val="18"/>
              </w:rPr>
              <w:t>个工作日内公开。公示结束后，转为依申请公开。</w:t>
            </w:r>
          </w:p>
        </w:tc>
        <w:tc>
          <w:tcPr>
            <w:tcW w:w="162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hint="eastAsia" w:ascii="仿宋_GB2312" w:hAnsi="宋体" w:eastAsia="仿宋_GB2312" w:cs="仿宋_GB2312"/>
                <w:color w:val="000000"/>
                <w:sz w:val="18"/>
                <w:szCs w:val="18"/>
              </w:rPr>
              <w:t>县自然资源和规划局</w:t>
            </w:r>
            <w:r>
              <w:rPr>
                <w:rFonts w:hint="eastAsia" w:ascii="仿宋_GB2312" w:eastAsia="仿宋_GB2312" w:cs="仿宋_GB2312"/>
                <w:color w:val="000000"/>
                <w:sz w:val="18"/>
                <w:szCs w:val="18"/>
              </w:rPr>
              <w:t>和负责农村集体土地征收的有关部门</w:t>
            </w:r>
          </w:p>
        </w:tc>
        <w:tc>
          <w:tcPr>
            <w:tcW w:w="1786" w:type="dxa"/>
            <w:vAlign w:val="center"/>
          </w:tcPr>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■社区</w:t>
            </w:r>
            <w:r>
              <w:rPr>
                <w:rFonts w:ascii="仿宋_GB2312" w:eastAsia="仿宋_GB2312" w:cs="仿宋_GB2312"/>
                <w:color w:val="000000"/>
                <w:sz w:val="18"/>
                <w:szCs w:val="18"/>
              </w:rPr>
              <w:t>/</w:t>
            </w:r>
            <w:r>
              <w:rPr>
                <w:rFonts w:hint="eastAsia" w:ascii="仿宋_GB2312" w:eastAsia="仿宋_GB2312" w:cs="仿宋_GB2312"/>
                <w:color w:val="000000"/>
                <w:sz w:val="18"/>
                <w:szCs w:val="18"/>
              </w:rPr>
              <w:t>企事业单位</w:t>
            </w:r>
            <w:r>
              <w:rPr>
                <w:rFonts w:ascii="仿宋_GB2312" w:eastAsia="仿宋_GB2312" w:cs="仿宋_GB2312"/>
                <w:color w:val="000000"/>
                <w:sz w:val="18"/>
                <w:szCs w:val="18"/>
              </w:rPr>
              <w:t>/</w:t>
            </w:r>
            <w:r>
              <w:rPr>
                <w:rFonts w:hint="eastAsia" w:ascii="仿宋_GB2312" w:eastAsia="仿宋_GB2312" w:cs="仿宋_GB2312"/>
                <w:color w:val="000000"/>
                <w:sz w:val="18"/>
                <w:szCs w:val="18"/>
              </w:rPr>
              <w:t>村公示栏（电子屏）</w:t>
            </w:r>
          </w:p>
          <w:p>
            <w:pPr>
              <w:keepNext w:val="0"/>
              <w:keepLines w:val="0"/>
              <w:pageBreakBefore w:val="0"/>
              <w:widowControl w:val="0"/>
              <w:kinsoku/>
              <w:wordWrap/>
              <w:overflowPunct/>
              <w:topLinePunct w:val="0"/>
              <w:autoSpaceDE/>
              <w:autoSpaceDN/>
              <w:bidi w:val="0"/>
              <w:adjustRightInd/>
              <w:snapToGrid w:val="0"/>
              <w:spacing w:line="260" w:lineRule="exact"/>
              <w:textAlignment w:val="auto"/>
              <w:rPr>
                <w:rFonts w:ascii="仿宋_GB2312" w:eastAsia="仿宋_GB2312" w:cs="Tahoma"/>
                <w:color w:val="000000"/>
                <w:sz w:val="18"/>
                <w:szCs w:val="18"/>
              </w:rPr>
            </w:pPr>
          </w:p>
        </w:tc>
        <w:tc>
          <w:tcPr>
            <w:tcW w:w="554"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仿宋_GB2312" w:eastAsia="仿宋_GB2312" w:cs="Tahoma"/>
                <w:color w:val="000000"/>
                <w:sz w:val="18"/>
                <w:szCs w:val="18"/>
              </w:rPr>
            </w:pPr>
          </w:p>
        </w:tc>
        <w:tc>
          <w:tcPr>
            <w:tcW w:w="875"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√拟征收土地所在地的村集体成员</w:t>
            </w:r>
          </w:p>
        </w:tc>
        <w:tc>
          <w:tcPr>
            <w:tcW w:w="551"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仿宋_GB2312"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val="0"/>
              <w:spacing w:line="260" w:lineRule="exact"/>
              <w:jc w:val="center"/>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w:t>
            </w:r>
          </w:p>
        </w:tc>
      </w:tr>
    </w:tbl>
    <w:p>
      <w:pPr>
        <w:jc w:val="center"/>
        <w:rPr>
          <w:rFonts w:cs="Tahoma"/>
        </w:rPr>
      </w:pPr>
    </w:p>
    <w:p>
      <w:pPr>
        <w:rPr>
          <w:rFonts w:cs="Tahoma"/>
        </w:rPr>
      </w:pPr>
    </w:p>
    <w:p>
      <w:pPr>
        <w:keepNext w:val="0"/>
        <w:keepLines w:val="0"/>
        <w:pageBreakBefore w:val="0"/>
        <w:widowControl w:val="0"/>
        <w:kinsoku/>
        <w:wordWrap/>
        <w:overflowPunct/>
        <w:topLinePunct w:val="0"/>
        <w:autoSpaceDE/>
        <w:autoSpaceDN/>
        <w:bidi w:val="0"/>
        <w:adjustRightInd/>
        <w:snapToGrid/>
        <w:spacing w:after="157" w:afterLines="50" w:line="600" w:lineRule="exact"/>
        <w:jc w:val="center"/>
        <w:textAlignment w:val="auto"/>
        <w:outlineLvl w:val="0"/>
        <w:rPr>
          <w:rFonts w:hint="eastAsia" w:ascii="方正小标宋简体" w:hAnsi="方正小标宋简体" w:eastAsia="方正小标宋简体" w:cs="方正小标宋简体"/>
          <w:b w:val="0"/>
          <w:bCs w:val="0"/>
          <w:sz w:val="44"/>
          <w:szCs w:val="44"/>
        </w:rPr>
      </w:pPr>
      <w:r>
        <w:rPr>
          <w:rFonts w:cs="Tahoma"/>
          <w:sz w:val="32"/>
          <w:szCs w:val="32"/>
        </w:rPr>
        <w:br w:type="page"/>
      </w:r>
      <w:bookmarkStart w:id="14" w:name="_Toc11680"/>
      <w:r>
        <w:rPr>
          <w:rFonts w:hint="eastAsia" w:ascii="方正小标宋简体" w:hAnsi="方正小标宋简体" w:eastAsia="方正小标宋简体" w:cs="方正小标宋简体"/>
          <w:b w:val="0"/>
          <w:bCs w:val="0"/>
          <w:sz w:val="44"/>
          <w:szCs w:val="44"/>
        </w:rPr>
        <w:t>（十三）生态环境领域基层政务公开标准目录</w:t>
      </w:r>
      <w:bookmarkEnd w:id="14"/>
    </w:p>
    <w:tbl>
      <w:tblPr>
        <w:tblStyle w:val="7"/>
        <w:tblW w:w="144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900"/>
        <w:gridCol w:w="2520"/>
        <w:gridCol w:w="2700"/>
        <w:gridCol w:w="1620"/>
        <w:gridCol w:w="1098"/>
        <w:gridCol w:w="1738"/>
        <w:gridCol w:w="597"/>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pPr>
              <w:widowControl/>
              <w:jc w:val="center"/>
              <w:rPr>
                <w:rFonts w:ascii="Times New Roman" w:hAnsi="Times New Roman" w:cs="Times New Roman"/>
                <w:color w:val="000000"/>
                <w:kern w:val="0"/>
                <w:sz w:val="22"/>
                <w:szCs w:val="22"/>
              </w:rPr>
            </w:pPr>
            <w:r>
              <w:rPr>
                <w:rFonts w:hint="eastAsia" w:ascii="黑体" w:hAnsi="宋体" w:eastAsia="黑体" w:cs="黑体"/>
                <w:color w:val="000000"/>
                <w:kern w:val="0"/>
                <w:sz w:val="22"/>
                <w:szCs w:val="22"/>
              </w:rPr>
              <w:t>序号</w:t>
            </w:r>
          </w:p>
        </w:tc>
        <w:tc>
          <w:tcPr>
            <w:tcW w:w="162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252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270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62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098"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738" w:type="dxa"/>
            <w:vMerge w:val="restart"/>
            <w:vAlign w:val="center"/>
          </w:tcPr>
          <w:p>
            <w:pPr>
              <w:widowControl/>
              <w:jc w:val="center"/>
              <w:rPr>
                <w:rFonts w:ascii="黑体" w:hAnsi="宋体" w:eastAsia="黑体" w:cs="Tahoma"/>
                <w:kern w:val="0"/>
                <w:sz w:val="22"/>
                <w:szCs w:val="22"/>
              </w:rPr>
            </w:pPr>
            <w:r>
              <w:rPr>
                <w:rFonts w:hint="eastAsia" w:ascii="黑体" w:hAnsi="宋体" w:eastAsia="黑体" w:cs="黑体"/>
                <w:kern w:val="0"/>
                <w:sz w:val="22"/>
                <w:szCs w:val="22"/>
              </w:rPr>
              <w:t>公开渠道</w:t>
            </w:r>
          </w:p>
          <w:p>
            <w:pPr>
              <w:widowControl/>
              <w:jc w:val="center"/>
              <w:rPr>
                <w:rFonts w:ascii="黑体" w:hAnsi="宋体" w:eastAsia="黑体" w:cs="Tahoma"/>
                <w:kern w:val="0"/>
                <w:sz w:val="22"/>
                <w:szCs w:val="22"/>
              </w:rPr>
            </w:pPr>
            <w:r>
              <w:rPr>
                <w:rFonts w:hint="eastAsia" w:ascii="黑体" w:hAnsi="宋体" w:eastAsia="黑体" w:cs="黑体"/>
                <w:kern w:val="0"/>
                <w:sz w:val="22"/>
                <w:szCs w:val="22"/>
              </w:rPr>
              <w:t>和载体</w:t>
            </w:r>
          </w:p>
        </w:tc>
        <w:tc>
          <w:tcPr>
            <w:tcW w:w="1306"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71"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widowControl/>
              <w:jc w:val="left"/>
              <w:rPr>
                <w:rFonts w:ascii="Times New Roman" w:hAnsi="Times New Roman" w:cs="Times New Roman"/>
                <w:color w:val="000000"/>
                <w:kern w:val="0"/>
                <w:sz w:val="22"/>
                <w:szCs w:val="22"/>
              </w:rPr>
            </w:pP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90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二级</w:t>
            </w:r>
          </w:p>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事项</w:t>
            </w:r>
          </w:p>
        </w:tc>
        <w:tc>
          <w:tcPr>
            <w:tcW w:w="2520" w:type="dxa"/>
            <w:vMerge w:val="continue"/>
            <w:vAlign w:val="center"/>
          </w:tcPr>
          <w:p>
            <w:pPr>
              <w:widowControl/>
              <w:jc w:val="left"/>
              <w:rPr>
                <w:rFonts w:ascii="黑体" w:hAnsi="宋体" w:eastAsia="黑体" w:cs="Tahoma"/>
                <w:color w:val="000000"/>
                <w:kern w:val="0"/>
                <w:sz w:val="22"/>
                <w:szCs w:val="22"/>
              </w:rPr>
            </w:pPr>
          </w:p>
        </w:tc>
        <w:tc>
          <w:tcPr>
            <w:tcW w:w="2700" w:type="dxa"/>
            <w:vMerge w:val="continue"/>
            <w:vAlign w:val="center"/>
          </w:tcPr>
          <w:p>
            <w:pPr>
              <w:widowControl/>
              <w:jc w:val="left"/>
              <w:rPr>
                <w:rFonts w:ascii="黑体" w:hAnsi="宋体" w:eastAsia="黑体" w:cs="Tahoma"/>
                <w:color w:val="000000"/>
                <w:kern w:val="0"/>
                <w:sz w:val="22"/>
                <w:szCs w:val="22"/>
              </w:rPr>
            </w:pPr>
          </w:p>
        </w:tc>
        <w:tc>
          <w:tcPr>
            <w:tcW w:w="1620" w:type="dxa"/>
            <w:vMerge w:val="continue"/>
            <w:vAlign w:val="center"/>
          </w:tcPr>
          <w:p>
            <w:pPr>
              <w:widowControl/>
              <w:jc w:val="left"/>
              <w:rPr>
                <w:rFonts w:ascii="黑体" w:hAnsi="宋体" w:eastAsia="黑体" w:cs="Tahoma"/>
                <w:color w:val="000000"/>
                <w:kern w:val="0"/>
                <w:sz w:val="22"/>
                <w:szCs w:val="22"/>
              </w:rPr>
            </w:pPr>
          </w:p>
        </w:tc>
        <w:tc>
          <w:tcPr>
            <w:tcW w:w="1098" w:type="dxa"/>
            <w:vMerge w:val="continue"/>
            <w:vAlign w:val="center"/>
          </w:tcPr>
          <w:p>
            <w:pPr>
              <w:widowControl/>
              <w:jc w:val="left"/>
              <w:rPr>
                <w:rFonts w:ascii="黑体" w:hAnsi="宋体" w:eastAsia="黑体" w:cs="Tahoma"/>
                <w:color w:val="000000"/>
                <w:kern w:val="0"/>
                <w:sz w:val="22"/>
                <w:szCs w:val="22"/>
              </w:rPr>
            </w:pPr>
          </w:p>
        </w:tc>
        <w:tc>
          <w:tcPr>
            <w:tcW w:w="1738" w:type="dxa"/>
            <w:vMerge w:val="continue"/>
            <w:vAlign w:val="center"/>
          </w:tcPr>
          <w:p>
            <w:pPr>
              <w:widowControl/>
              <w:jc w:val="left"/>
              <w:rPr>
                <w:rFonts w:ascii="黑体" w:hAnsi="宋体" w:eastAsia="黑体" w:cs="Tahoma"/>
                <w:kern w:val="0"/>
                <w:sz w:val="22"/>
                <w:szCs w:val="22"/>
              </w:rPr>
            </w:pPr>
          </w:p>
        </w:tc>
        <w:tc>
          <w:tcPr>
            <w:tcW w:w="597"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709"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51"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5"/>
              <w:adjustRightInd w:val="0"/>
              <w:snapToGrid w:val="0"/>
              <w:ind w:firstLine="0" w:firstLineChars="0"/>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w:t>
            </w:r>
          </w:p>
        </w:tc>
        <w:tc>
          <w:tcPr>
            <w:tcW w:w="720"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许可</w:t>
            </w:r>
          </w:p>
        </w:tc>
        <w:tc>
          <w:tcPr>
            <w:tcW w:w="900"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建设项目环境影响评价文件审批</w:t>
            </w:r>
          </w:p>
        </w:tc>
        <w:tc>
          <w:tcPr>
            <w:tcW w:w="2520" w:type="dxa"/>
            <w:vAlign w:val="center"/>
          </w:tcPr>
          <w:p>
            <w:pPr>
              <w:pStyle w:val="15"/>
              <w:adjustRightInd w:val="0"/>
              <w:snapToGrid w:val="0"/>
              <w:ind w:firstLine="0" w:firstLineChars="0"/>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适用范围、审批依据、受理机构、申请条件、申请材料目录、办理基本流程、办结时限、收费依据及标准、结果送达、监督投诉渠道等</w:t>
            </w:r>
          </w:p>
        </w:tc>
        <w:tc>
          <w:tcPr>
            <w:tcW w:w="2700" w:type="dxa"/>
            <w:vAlign w:val="center"/>
          </w:tcPr>
          <w:p>
            <w:pPr>
              <w:adjustRightInd w:val="0"/>
              <w:snapToGrid w:val="0"/>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《环境影响评价法》、《放射性污染防治法》、《政府信息公开条例》</w:t>
            </w:r>
          </w:p>
        </w:tc>
        <w:tc>
          <w:tcPr>
            <w:tcW w:w="1620" w:type="dxa"/>
            <w:vAlign w:val="center"/>
          </w:tcPr>
          <w:p>
            <w:pPr>
              <w:adjustRightInd w:val="0"/>
              <w:snapToGrid w:val="0"/>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自该信息形成或者变更之日起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098"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县行政</w:t>
            </w:r>
          </w:p>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审批局</w:t>
            </w:r>
          </w:p>
        </w:tc>
        <w:tc>
          <w:tcPr>
            <w:tcW w:w="1738" w:type="dxa"/>
            <w:vAlign w:val="center"/>
          </w:tcPr>
          <w:p>
            <w:pPr>
              <w:pStyle w:val="15"/>
              <w:adjustRightInd w:val="0"/>
              <w:snapToGrid w:val="0"/>
              <w:ind w:firstLine="0" w:firstLineChars="0"/>
              <w:rPr>
                <w:rFonts w:hint="eastAsia" w:ascii="仿宋_GB2312" w:hAnsi="宋体" w:eastAsia="仿宋_GB2312" w:cs="仿宋_GB2312"/>
                <w:color w:val="000000"/>
                <w:sz w:val="18"/>
                <w:szCs w:val="18"/>
              </w:rPr>
            </w:pPr>
            <w:r>
              <w:rPr>
                <w:rFonts w:hint="eastAsia" w:ascii="仿宋_GB2312" w:hAnsi="宋体" w:eastAsia="仿宋_GB2312" w:cs="仿宋_GB2312"/>
                <w:color w:val="000000"/>
                <w:sz w:val="18"/>
                <w:szCs w:val="18"/>
              </w:rPr>
              <w:t>■县政府网站</w:t>
            </w:r>
          </w:p>
          <w:p>
            <w:pPr>
              <w:pStyle w:val="15"/>
              <w:adjustRightInd w:val="0"/>
              <w:snapToGrid w:val="0"/>
              <w:ind w:firstLine="0" w:firstLineChars="0"/>
              <w:rPr>
                <w:rFonts w:hint="eastAsia" w:ascii="仿宋_GB2312" w:hAnsi="宋体" w:eastAsia="仿宋_GB2312" w:cs="仿宋_GB2312"/>
                <w:color w:val="000000"/>
                <w:sz w:val="18"/>
                <w:szCs w:val="18"/>
              </w:rPr>
            </w:pPr>
            <w:r>
              <w:rPr>
                <w:rFonts w:hint="eastAsia" w:ascii="仿宋_GB2312" w:hAnsi="宋体" w:eastAsia="仿宋_GB2312" w:cs="仿宋_GB2312"/>
                <w:color w:val="000000"/>
                <w:sz w:val="18"/>
                <w:szCs w:val="18"/>
              </w:rPr>
              <w:t>■河北政务服务网</w:t>
            </w:r>
          </w:p>
          <w:p>
            <w:pPr>
              <w:pStyle w:val="15"/>
              <w:adjustRightInd w:val="0"/>
              <w:snapToGrid w:val="0"/>
              <w:ind w:firstLine="0" w:firstLineChars="0"/>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信用中国网站</w:t>
            </w:r>
          </w:p>
        </w:tc>
        <w:tc>
          <w:tcPr>
            <w:tcW w:w="597"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adjustRightInd w:val="0"/>
              <w:snapToGrid w:val="0"/>
              <w:jc w:val="center"/>
              <w:rPr>
                <w:rFonts w:ascii="仿宋_GB2312" w:hAnsi="宋体" w:eastAsia="仿宋_GB2312" w:cs="Tahoma"/>
                <w:color w:val="000000"/>
                <w:sz w:val="18"/>
                <w:szCs w:val="18"/>
              </w:rPr>
            </w:pPr>
          </w:p>
        </w:tc>
        <w:tc>
          <w:tcPr>
            <w:tcW w:w="551"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adjustRightInd w:val="0"/>
              <w:snapToGrid w:val="0"/>
              <w:jc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5"/>
              <w:adjustRightInd w:val="0"/>
              <w:snapToGrid w:val="0"/>
              <w:ind w:firstLine="0" w:firstLineChars="0"/>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2</w:t>
            </w:r>
          </w:p>
        </w:tc>
        <w:tc>
          <w:tcPr>
            <w:tcW w:w="720"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许可</w:t>
            </w:r>
          </w:p>
        </w:tc>
        <w:tc>
          <w:tcPr>
            <w:tcW w:w="900"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防治污染设施拆除或闲置审批</w:t>
            </w:r>
          </w:p>
        </w:tc>
        <w:tc>
          <w:tcPr>
            <w:tcW w:w="2520" w:type="dxa"/>
            <w:vAlign w:val="center"/>
          </w:tcPr>
          <w:p>
            <w:pPr>
              <w:pStyle w:val="15"/>
              <w:adjustRightInd w:val="0"/>
              <w:snapToGrid w:val="0"/>
              <w:ind w:firstLine="0" w:firstLineChars="0"/>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适用范围、审批依据、受理机构、申请条件、申请材料目录、办理基本流程、办结时限、收费依据及标准、结果送达、监督投诉渠道等</w:t>
            </w:r>
          </w:p>
        </w:tc>
        <w:tc>
          <w:tcPr>
            <w:tcW w:w="2700" w:type="dxa"/>
            <w:vAlign w:val="center"/>
          </w:tcPr>
          <w:p>
            <w:pPr>
              <w:adjustRightInd w:val="0"/>
              <w:snapToGrid w:val="0"/>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《固体废物污染环境防治法》、《环境噪声污染防治法》、《政府信息公开条例》、《关于全面推进政务公开工作的意见》、《开展基层政务公开标准化规范化试点工作方案》</w:t>
            </w:r>
          </w:p>
        </w:tc>
        <w:tc>
          <w:tcPr>
            <w:tcW w:w="1620" w:type="dxa"/>
            <w:vAlign w:val="center"/>
          </w:tcPr>
          <w:p>
            <w:pPr>
              <w:adjustRightInd w:val="0"/>
              <w:snapToGrid w:val="0"/>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自该信息形成或者变更之日起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098"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县行政</w:t>
            </w:r>
          </w:p>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审批局</w:t>
            </w:r>
          </w:p>
        </w:tc>
        <w:tc>
          <w:tcPr>
            <w:tcW w:w="1738" w:type="dxa"/>
            <w:vAlign w:val="center"/>
          </w:tcPr>
          <w:p>
            <w:pPr>
              <w:pStyle w:val="15"/>
              <w:adjustRightInd w:val="0"/>
              <w:snapToGrid w:val="0"/>
              <w:ind w:firstLine="0" w:firstLineChars="0"/>
              <w:rPr>
                <w:rFonts w:hint="eastAsia" w:ascii="仿宋_GB2312" w:hAnsi="宋体" w:eastAsia="仿宋_GB2312" w:cs="仿宋_GB2312"/>
                <w:color w:val="000000"/>
                <w:sz w:val="18"/>
                <w:szCs w:val="18"/>
              </w:rPr>
            </w:pPr>
            <w:r>
              <w:rPr>
                <w:rFonts w:hint="eastAsia" w:ascii="仿宋_GB2312" w:hAnsi="宋体" w:eastAsia="仿宋_GB2312" w:cs="仿宋_GB2312"/>
                <w:color w:val="000000"/>
                <w:sz w:val="18"/>
                <w:szCs w:val="18"/>
              </w:rPr>
              <w:t>■县政府网站</w:t>
            </w:r>
          </w:p>
          <w:p>
            <w:pPr>
              <w:pStyle w:val="15"/>
              <w:adjustRightInd w:val="0"/>
              <w:snapToGrid w:val="0"/>
              <w:ind w:firstLine="0" w:firstLineChars="0"/>
              <w:rPr>
                <w:rFonts w:hint="eastAsia" w:ascii="仿宋_GB2312" w:hAnsi="宋体" w:eastAsia="仿宋_GB2312" w:cs="仿宋_GB2312"/>
                <w:color w:val="000000"/>
                <w:sz w:val="18"/>
                <w:szCs w:val="18"/>
              </w:rPr>
            </w:pPr>
            <w:r>
              <w:rPr>
                <w:rFonts w:hint="eastAsia" w:ascii="仿宋_GB2312" w:hAnsi="宋体" w:eastAsia="仿宋_GB2312" w:cs="仿宋_GB2312"/>
                <w:color w:val="000000"/>
                <w:sz w:val="18"/>
                <w:szCs w:val="18"/>
              </w:rPr>
              <w:t>■河北政务服务网</w:t>
            </w:r>
          </w:p>
          <w:p>
            <w:pPr>
              <w:pStyle w:val="15"/>
              <w:adjustRightInd w:val="0"/>
              <w:snapToGrid w:val="0"/>
              <w:ind w:firstLine="0" w:firstLineChars="0"/>
              <w:rPr>
                <w:rFonts w:hint="eastAsia" w:ascii="仿宋_GB2312" w:hAnsi="宋体" w:eastAsia="仿宋_GB2312" w:cs="仿宋_GB2312"/>
                <w:color w:val="000000"/>
                <w:sz w:val="18"/>
                <w:szCs w:val="18"/>
              </w:rPr>
            </w:pPr>
            <w:r>
              <w:rPr>
                <w:rFonts w:hint="eastAsia" w:ascii="仿宋_GB2312" w:hAnsi="宋体" w:eastAsia="仿宋_GB2312" w:cs="仿宋_GB2312"/>
                <w:sz w:val="18"/>
                <w:szCs w:val="18"/>
              </w:rPr>
              <w:t>■</w:t>
            </w:r>
            <w:r>
              <w:rPr>
                <w:rFonts w:hint="eastAsia" w:ascii="仿宋_GB2312" w:hAnsi="宋体" w:eastAsia="仿宋_GB2312" w:cs="仿宋_GB2312"/>
                <w:sz w:val="18"/>
                <w:szCs w:val="18"/>
                <w:lang w:eastAsia="zh-CN"/>
              </w:rPr>
              <w:t>信用中国网站</w:t>
            </w:r>
          </w:p>
        </w:tc>
        <w:tc>
          <w:tcPr>
            <w:tcW w:w="597"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adjustRightInd w:val="0"/>
              <w:snapToGrid w:val="0"/>
              <w:jc w:val="center"/>
              <w:rPr>
                <w:rFonts w:ascii="仿宋_GB2312" w:hAnsi="宋体" w:eastAsia="仿宋_GB2312" w:cs="Tahoma"/>
                <w:color w:val="000000"/>
                <w:sz w:val="18"/>
                <w:szCs w:val="18"/>
              </w:rPr>
            </w:pPr>
          </w:p>
        </w:tc>
        <w:tc>
          <w:tcPr>
            <w:tcW w:w="551"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adjustRightInd w:val="0"/>
              <w:snapToGrid w:val="0"/>
              <w:jc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5"/>
              <w:adjustRightInd w:val="0"/>
              <w:snapToGrid w:val="0"/>
              <w:ind w:firstLine="0" w:firstLineChars="0"/>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3</w:t>
            </w:r>
          </w:p>
        </w:tc>
        <w:tc>
          <w:tcPr>
            <w:tcW w:w="720"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许可</w:t>
            </w:r>
          </w:p>
        </w:tc>
        <w:tc>
          <w:tcPr>
            <w:tcW w:w="900"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危险废</w:t>
            </w:r>
          </w:p>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物经营</w:t>
            </w:r>
          </w:p>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许可证</w:t>
            </w:r>
          </w:p>
        </w:tc>
        <w:tc>
          <w:tcPr>
            <w:tcW w:w="2520" w:type="dxa"/>
            <w:vAlign w:val="center"/>
          </w:tcPr>
          <w:p>
            <w:pPr>
              <w:pStyle w:val="15"/>
              <w:adjustRightInd w:val="0"/>
              <w:snapToGrid w:val="0"/>
              <w:ind w:firstLine="0" w:firstLineChars="0"/>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适用范围、审批依据、受理机构、申请条件、申请材料目录、办理基本流程、办结时限、收费依据及标准、结果送达、监督投诉渠道等</w:t>
            </w:r>
          </w:p>
        </w:tc>
        <w:tc>
          <w:tcPr>
            <w:tcW w:w="2700" w:type="dxa"/>
            <w:vAlign w:val="center"/>
          </w:tcPr>
          <w:p>
            <w:pPr>
              <w:adjustRightInd w:val="0"/>
              <w:snapToGrid w:val="0"/>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《固体废物污染环境防治法》、《政府信息公开条例》、《危险废物经营许可证管理办法》、《国务院关于取消和下放一批行政审批项目的决定》、《关于做好下放危险废物经营许可审批工作的通知》</w:t>
            </w:r>
          </w:p>
        </w:tc>
        <w:tc>
          <w:tcPr>
            <w:tcW w:w="1620" w:type="dxa"/>
            <w:vAlign w:val="center"/>
          </w:tcPr>
          <w:p>
            <w:pPr>
              <w:adjustRightInd w:val="0"/>
              <w:snapToGrid w:val="0"/>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自该信息形成或者变更之日起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098"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县行政</w:t>
            </w:r>
          </w:p>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审批局</w:t>
            </w:r>
          </w:p>
        </w:tc>
        <w:tc>
          <w:tcPr>
            <w:tcW w:w="1738" w:type="dxa"/>
            <w:vAlign w:val="center"/>
          </w:tcPr>
          <w:p>
            <w:pPr>
              <w:pStyle w:val="15"/>
              <w:adjustRightInd w:val="0"/>
              <w:snapToGrid w:val="0"/>
              <w:ind w:firstLine="0" w:firstLineChars="0"/>
              <w:rPr>
                <w:rFonts w:hint="eastAsia" w:ascii="仿宋_GB2312" w:hAnsi="宋体" w:eastAsia="仿宋_GB2312" w:cs="仿宋_GB2312"/>
                <w:color w:val="000000"/>
                <w:sz w:val="18"/>
                <w:szCs w:val="18"/>
              </w:rPr>
            </w:pPr>
            <w:r>
              <w:rPr>
                <w:rFonts w:hint="eastAsia" w:ascii="仿宋_GB2312" w:hAnsi="宋体" w:eastAsia="仿宋_GB2312" w:cs="仿宋_GB2312"/>
                <w:color w:val="000000"/>
                <w:sz w:val="18"/>
                <w:szCs w:val="18"/>
              </w:rPr>
              <w:t>■县政府网站</w:t>
            </w:r>
          </w:p>
          <w:p>
            <w:pPr>
              <w:pStyle w:val="15"/>
              <w:adjustRightInd w:val="0"/>
              <w:snapToGrid w:val="0"/>
              <w:ind w:firstLine="0" w:firstLineChars="0"/>
              <w:rPr>
                <w:rFonts w:hint="eastAsia" w:ascii="仿宋_GB2312" w:hAnsi="宋体" w:eastAsia="仿宋_GB2312" w:cs="仿宋_GB2312"/>
                <w:color w:val="000000"/>
                <w:sz w:val="18"/>
                <w:szCs w:val="18"/>
              </w:rPr>
            </w:pPr>
            <w:r>
              <w:rPr>
                <w:rFonts w:hint="eastAsia" w:ascii="仿宋_GB2312" w:hAnsi="宋体" w:eastAsia="仿宋_GB2312" w:cs="仿宋_GB2312"/>
                <w:color w:val="000000"/>
                <w:sz w:val="18"/>
                <w:szCs w:val="18"/>
              </w:rPr>
              <w:t>■河北政务服务网</w:t>
            </w:r>
          </w:p>
          <w:p>
            <w:pPr>
              <w:pStyle w:val="15"/>
              <w:adjustRightInd w:val="0"/>
              <w:snapToGrid w:val="0"/>
              <w:ind w:firstLine="0" w:firstLineChars="0"/>
              <w:rPr>
                <w:rFonts w:hint="eastAsia" w:ascii="仿宋_GB2312" w:hAnsi="宋体" w:eastAsia="仿宋_GB2312" w:cs="仿宋_GB2312"/>
                <w:color w:val="000000"/>
                <w:sz w:val="18"/>
                <w:szCs w:val="18"/>
              </w:rPr>
            </w:pPr>
            <w:r>
              <w:rPr>
                <w:rFonts w:hint="eastAsia" w:ascii="仿宋_GB2312" w:hAnsi="宋体" w:eastAsia="仿宋_GB2312" w:cs="仿宋_GB2312"/>
                <w:sz w:val="18"/>
                <w:szCs w:val="18"/>
              </w:rPr>
              <w:t>■</w:t>
            </w:r>
            <w:r>
              <w:rPr>
                <w:rFonts w:hint="eastAsia" w:ascii="仿宋_GB2312" w:hAnsi="宋体" w:eastAsia="仿宋_GB2312" w:cs="仿宋_GB2312"/>
                <w:sz w:val="18"/>
                <w:szCs w:val="18"/>
                <w:lang w:eastAsia="zh-CN"/>
              </w:rPr>
              <w:t>信用中国网站</w:t>
            </w:r>
          </w:p>
        </w:tc>
        <w:tc>
          <w:tcPr>
            <w:tcW w:w="597"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adjustRightInd w:val="0"/>
              <w:snapToGrid w:val="0"/>
              <w:jc w:val="center"/>
              <w:rPr>
                <w:rFonts w:ascii="仿宋_GB2312" w:hAnsi="宋体" w:eastAsia="仿宋_GB2312" w:cs="Tahoma"/>
                <w:color w:val="000000"/>
                <w:sz w:val="18"/>
                <w:szCs w:val="18"/>
              </w:rPr>
            </w:pPr>
          </w:p>
        </w:tc>
        <w:tc>
          <w:tcPr>
            <w:tcW w:w="551"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adjustRightInd w:val="0"/>
              <w:snapToGrid w:val="0"/>
              <w:jc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5"/>
              <w:adjustRightInd w:val="0"/>
              <w:snapToGrid w:val="0"/>
              <w:ind w:firstLine="0" w:firstLineChars="0"/>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4</w:t>
            </w:r>
          </w:p>
        </w:tc>
        <w:tc>
          <w:tcPr>
            <w:tcW w:w="720" w:type="dxa"/>
            <w:vMerge w:val="restart"/>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行政处罚行政强制和行政命令</w:t>
            </w:r>
          </w:p>
        </w:tc>
        <w:tc>
          <w:tcPr>
            <w:tcW w:w="900"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行政处罚流程</w:t>
            </w:r>
          </w:p>
        </w:tc>
        <w:tc>
          <w:tcPr>
            <w:tcW w:w="2520" w:type="dxa"/>
            <w:vAlign w:val="center"/>
          </w:tcPr>
          <w:p>
            <w:pPr>
              <w:pStyle w:val="15"/>
              <w:adjustRightInd w:val="0"/>
              <w:snapToGrid w:val="0"/>
              <w:ind w:firstLine="0" w:firstLineChars="0"/>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行政处罚事先告知书；行政处罚听证通知书；处罚执行情况：同意分期（延期）缴纳罚款通知书、督促履行义务催告书、强制执行申请书等</w:t>
            </w:r>
          </w:p>
        </w:tc>
        <w:tc>
          <w:tcPr>
            <w:tcW w:w="2700" w:type="dxa"/>
            <w:vMerge w:val="restart"/>
            <w:vAlign w:val="center"/>
          </w:tcPr>
          <w:p>
            <w:pPr>
              <w:adjustRightInd w:val="0"/>
              <w:snapToGrid w:val="0"/>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环境保护法》、《水污染防治法》、《大气污染防治法》、《环境噪声污染防治法》、《土壤污染防治法》、《固体废物污染环境防治法》、《放射性污染防治法》、《核安全法》、《环境影响评价法》、《政府信息公开条例》、《环境行政处罚办法》</w:t>
            </w:r>
          </w:p>
        </w:tc>
        <w:tc>
          <w:tcPr>
            <w:tcW w:w="1620" w:type="dxa"/>
            <w:vMerge w:val="restart"/>
            <w:vAlign w:val="center"/>
          </w:tcPr>
          <w:p>
            <w:pPr>
              <w:adjustRightInd w:val="0"/>
              <w:snapToGrid w:val="0"/>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自收到申请之日起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p>
            <w:pPr>
              <w:adjustRightInd w:val="0"/>
              <w:snapToGrid w:val="0"/>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自该信息形成或者变更之日起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098" w:type="dxa"/>
            <w:vMerge w:val="restart"/>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县生态环境局</w:t>
            </w:r>
          </w:p>
        </w:tc>
        <w:tc>
          <w:tcPr>
            <w:tcW w:w="1738" w:type="dxa"/>
            <w:vAlign w:val="center"/>
          </w:tcPr>
          <w:p>
            <w:pPr>
              <w:adjustRightInd w:val="0"/>
              <w:snapToGrid w:val="0"/>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■县政府网站</w:t>
            </w:r>
          </w:p>
          <w:p>
            <w:pPr>
              <w:adjustRightInd w:val="0"/>
              <w:snapToGrid w:val="0"/>
              <w:rPr>
                <w:rFonts w:ascii="仿宋_GB2312" w:hAnsi="宋体" w:eastAsia="仿宋_GB2312" w:cs="Tahoma"/>
                <w:color w:val="000000"/>
                <w:sz w:val="18"/>
                <w:szCs w:val="18"/>
              </w:rPr>
            </w:pPr>
          </w:p>
        </w:tc>
        <w:tc>
          <w:tcPr>
            <w:tcW w:w="597" w:type="dxa"/>
            <w:vAlign w:val="center"/>
          </w:tcPr>
          <w:p>
            <w:pPr>
              <w:adjustRightInd w:val="0"/>
              <w:snapToGrid w:val="0"/>
              <w:jc w:val="center"/>
              <w:rPr>
                <w:rFonts w:ascii="仿宋_GB2312" w:hAnsi="宋体" w:eastAsia="仿宋_GB2312" w:cs="Tahoma"/>
                <w:color w:val="000000"/>
                <w:sz w:val="18"/>
                <w:szCs w:val="18"/>
              </w:rPr>
            </w:pPr>
          </w:p>
        </w:tc>
        <w:tc>
          <w:tcPr>
            <w:tcW w:w="709"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551" w:type="dxa"/>
            <w:vAlign w:val="center"/>
          </w:tcPr>
          <w:p>
            <w:pPr>
              <w:adjustRightInd w:val="0"/>
              <w:snapToGrid w:val="0"/>
              <w:jc w:val="center"/>
              <w:rPr>
                <w:rFonts w:ascii="仿宋_GB2312" w:hAnsi="宋体" w:eastAsia="仿宋_GB2312" w:cs="Tahoma"/>
                <w:color w:val="000000"/>
                <w:sz w:val="18"/>
                <w:szCs w:val="18"/>
              </w:rPr>
            </w:pPr>
          </w:p>
        </w:tc>
        <w:tc>
          <w:tcPr>
            <w:tcW w:w="720"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5"/>
              <w:adjustRightInd w:val="0"/>
              <w:snapToGrid w:val="0"/>
              <w:ind w:firstLine="0" w:firstLineChars="0"/>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5</w:t>
            </w:r>
          </w:p>
        </w:tc>
        <w:tc>
          <w:tcPr>
            <w:tcW w:w="720" w:type="dxa"/>
            <w:vMerge w:val="continue"/>
            <w:vAlign w:val="center"/>
          </w:tcPr>
          <w:p>
            <w:pPr>
              <w:adjustRightInd w:val="0"/>
              <w:snapToGrid w:val="0"/>
              <w:rPr>
                <w:rFonts w:ascii="仿宋_GB2312" w:hAnsi="宋体" w:eastAsia="仿宋_GB2312" w:cs="Tahoma"/>
                <w:color w:val="000000"/>
                <w:sz w:val="18"/>
                <w:szCs w:val="18"/>
              </w:rPr>
            </w:pPr>
          </w:p>
        </w:tc>
        <w:tc>
          <w:tcPr>
            <w:tcW w:w="900"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行政处罚决定</w:t>
            </w:r>
          </w:p>
        </w:tc>
        <w:tc>
          <w:tcPr>
            <w:tcW w:w="2520" w:type="dxa"/>
            <w:vAlign w:val="center"/>
          </w:tcPr>
          <w:p>
            <w:pPr>
              <w:adjustRightInd w:val="0"/>
              <w:snapToGrid w:val="0"/>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行政处罚决定书（全文公开）</w:t>
            </w:r>
          </w:p>
        </w:tc>
        <w:tc>
          <w:tcPr>
            <w:tcW w:w="2700" w:type="dxa"/>
            <w:vMerge w:val="continue"/>
            <w:vAlign w:val="center"/>
          </w:tcPr>
          <w:p>
            <w:pPr>
              <w:adjustRightInd w:val="0"/>
              <w:snapToGrid w:val="0"/>
              <w:rPr>
                <w:rFonts w:ascii="仿宋_GB2312" w:hAnsi="宋体" w:eastAsia="仿宋_GB2312" w:cs="Tahoma"/>
                <w:color w:val="000000"/>
                <w:sz w:val="18"/>
                <w:szCs w:val="18"/>
              </w:rPr>
            </w:pPr>
          </w:p>
        </w:tc>
        <w:tc>
          <w:tcPr>
            <w:tcW w:w="1620" w:type="dxa"/>
            <w:vMerge w:val="continue"/>
            <w:vAlign w:val="center"/>
          </w:tcPr>
          <w:p>
            <w:pPr>
              <w:adjustRightInd w:val="0"/>
              <w:snapToGrid w:val="0"/>
              <w:rPr>
                <w:rFonts w:ascii="仿宋_GB2312" w:hAnsi="宋体" w:eastAsia="仿宋_GB2312" w:cs="Tahoma"/>
                <w:color w:val="000000"/>
                <w:sz w:val="18"/>
                <w:szCs w:val="18"/>
              </w:rPr>
            </w:pPr>
          </w:p>
        </w:tc>
        <w:tc>
          <w:tcPr>
            <w:tcW w:w="1098" w:type="dxa"/>
            <w:vMerge w:val="continue"/>
            <w:vAlign w:val="center"/>
          </w:tcPr>
          <w:p>
            <w:pPr>
              <w:adjustRightInd w:val="0"/>
              <w:snapToGrid w:val="0"/>
              <w:jc w:val="center"/>
              <w:rPr>
                <w:rFonts w:ascii="仿宋_GB2312" w:hAnsi="宋体" w:eastAsia="仿宋_GB2312" w:cs="Tahoma"/>
                <w:color w:val="000000"/>
                <w:sz w:val="18"/>
                <w:szCs w:val="18"/>
              </w:rPr>
            </w:pPr>
          </w:p>
        </w:tc>
        <w:tc>
          <w:tcPr>
            <w:tcW w:w="1738" w:type="dxa"/>
            <w:vAlign w:val="center"/>
          </w:tcPr>
          <w:p>
            <w:pPr>
              <w:adjustRightInd w:val="0"/>
              <w:snapToGrid w:val="0"/>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■县政府网站</w:t>
            </w:r>
          </w:p>
          <w:p>
            <w:pPr>
              <w:adjustRightInd w:val="0"/>
              <w:snapToGrid w:val="0"/>
              <w:rPr>
                <w:rFonts w:ascii="仿宋_GB2312" w:hAnsi="宋体" w:eastAsia="仿宋_GB2312" w:cs="Tahoma"/>
                <w:color w:val="000000"/>
                <w:sz w:val="18"/>
                <w:szCs w:val="18"/>
              </w:rPr>
            </w:pPr>
          </w:p>
        </w:tc>
        <w:tc>
          <w:tcPr>
            <w:tcW w:w="597"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adjustRightInd w:val="0"/>
              <w:snapToGrid w:val="0"/>
              <w:jc w:val="center"/>
              <w:rPr>
                <w:rFonts w:ascii="仿宋_GB2312" w:hAnsi="宋体" w:eastAsia="仿宋_GB2312" w:cs="Tahoma"/>
                <w:color w:val="000000"/>
                <w:sz w:val="18"/>
                <w:szCs w:val="18"/>
              </w:rPr>
            </w:pPr>
          </w:p>
        </w:tc>
        <w:tc>
          <w:tcPr>
            <w:tcW w:w="551"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adjustRightInd w:val="0"/>
              <w:snapToGrid w:val="0"/>
              <w:jc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5"/>
              <w:adjustRightInd w:val="0"/>
              <w:snapToGrid w:val="0"/>
              <w:ind w:firstLine="0" w:firstLineChars="0"/>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6</w:t>
            </w:r>
          </w:p>
        </w:tc>
        <w:tc>
          <w:tcPr>
            <w:tcW w:w="720"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行政处罚行政强制和行政命令</w:t>
            </w:r>
          </w:p>
        </w:tc>
        <w:tc>
          <w:tcPr>
            <w:tcW w:w="900"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行政强制流程</w:t>
            </w:r>
          </w:p>
        </w:tc>
        <w:tc>
          <w:tcPr>
            <w:tcW w:w="2520" w:type="dxa"/>
            <w:vAlign w:val="center"/>
          </w:tcPr>
          <w:p>
            <w:pPr>
              <w:pStyle w:val="15"/>
              <w:keepNext w:val="0"/>
              <w:keepLines w:val="0"/>
              <w:pageBreakBefore w:val="0"/>
              <w:widowControl w:val="0"/>
              <w:kinsoku/>
              <w:wordWrap/>
              <w:overflowPunct/>
              <w:topLinePunct w:val="0"/>
              <w:autoSpaceDE/>
              <w:autoSpaceDN/>
              <w:bidi w:val="0"/>
              <w:adjustRightInd w:val="0"/>
              <w:snapToGrid w:val="0"/>
              <w:spacing w:line="260" w:lineRule="exact"/>
              <w:ind w:firstLine="0" w:firstLineChars="0"/>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查封、扣押清单；查封（扣押）延期通知书；解除查封（扣押）决定书</w:t>
            </w:r>
          </w:p>
        </w:tc>
        <w:tc>
          <w:tcPr>
            <w:tcW w:w="2700"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环境保护法》、《水污染防治法》、《大气污染防治法》、《环境噪声污染防治法》、《土壤污染防治法》、《固体废物污染环境防治法》、《放射性污染防治法》、《核安全法》、《环境影响评价法》、《政府信息公开条例》、《环境行政处罚办法》</w:t>
            </w:r>
          </w:p>
        </w:tc>
        <w:tc>
          <w:tcPr>
            <w:tcW w:w="1620"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自收到申请之日起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098"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eastAsia" w:ascii="仿宋_GB2312" w:hAnsi="宋体" w:eastAsia="仿宋_GB2312" w:cs="仿宋_GB2312"/>
                <w:color w:val="000000"/>
                <w:sz w:val="18"/>
                <w:szCs w:val="18"/>
              </w:rPr>
            </w:pPr>
            <w:r>
              <w:rPr>
                <w:rFonts w:hint="eastAsia" w:ascii="仿宋_GB2312" w:hAnsi="宋体" w:eastAsia="仿宋_GB2312" w:cs="仿宋_GB2312"/>
                <w:color w:val="000000"/>
                <w:sz w:val="18"/>
                <w:szCs w:val="18"/>
              </w:rPr>
              <w:t>县生态</w:t>
            </w:r>
          </w:p>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环境局</w:t>
            </w:r>
          </w:p>
        </w:tc>
        <w:tc>
          <w:tcPr>
            <w:tcW w:w="1738"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■县政府网站</w:t>
            </w:r>
          </w:p>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p>
        </w:tc>
        <w:tc>
          <w:tcPr>
            <w:tcW w:w="597"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p>
        </w:tc>
        <w:tc>
          <w:tcPr>
            <w:tcW w:w="709"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551"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p>
        </w:tc>
        <w:tc>
          <w:tcPr>
            <w:tcW w:w="720"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5"/>
              <w:adjustRightInd w:val="0"/>
              <w:snapToGrid w:val="0"/>
              <w:ind w:firstLine="0" w:firstLineChars="0"/>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7</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p>
        </w:tc>
        <w:tc>
          <w:tcPr>
            <w:tcW w:w="900"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行政强制决定</w:t>
            </w:r>
          </w:p>
        </w:tc>
        <w:tc>
          <w:tcPr>
            <w:tcW w:w="2520"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查封、扣押决定书（全文公开）</w:t>
            </w:r>
          </w:p>
        </w:tc>
        <w:tc>
          <w:tcPr>
            <w:tcW w:w="2700"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p>
        </w:tc>
        <w:tc>
          <w:tcPr>
            <w:tcW w:w="1620"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自该信息形成或者变更之日起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098"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eastAsia" w:ascii="仿宋_GB2312" w:hAnsi="宋体" w:eastAsia="仿宋_GB2312" w:cs="仿宋_GB2312"/>
                <w:color w:val="000000"/>
                <w:sz w:val="18"/>
                <w:szCs w:val="18"/>
              </w:rPr>
            </w:pPr>
            <w:r>
              <w:rPr>
                <w:rFonts w:hint="eastAsia" w:ascii="仿宋_GB2312" w:hAnsi="宋体" w:eastAsia="仿宋_GB2312" w:cs="仿宋_GB2312"/>
                <w:color w:val="000000"/>
                <w:sz w:val="18"/>
                <w:szCs w:val="18"/>
              </w:rPr>
              <w:t>县生态</w:t>
            </w:r>
          </w:p>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环境局</w:t>
            </w:r>
          </w:p>
        </w:tc>
        <w:tc>
          <w:tcPr>
            <w:tcW w:w="1738"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■县政府网站</w:t>
            </w:r>
          </w:p>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p>
        </w:tc>
        <w:tc>
          <w:tcPr>
            <w:tcW w:w="597"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p>
        </w:tc>
        <w:tc>
          <w:tcPr>
            <w:tcW w:w="551"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adjustRightInd w:val="0"/>
              <w:snapToGrid w:val="0"/>
              <w:jc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5"/>
              <w:adjustRightInd w:val="0"/>
              <w:snapToGrid w:val="0"/>
              <w:ind w:firstLine="0" w:firstLineChars="0"/>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8</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p>
        </w:tc>
        <w:tc>
          <w:tcPr>
            <w:tcW w:w="900"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w:t>
            </w:r>
          </w:p>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命令</w:t>
            </w:r>
          </w:p>
        </w:tc>
        <w:tc>
          <w:tcPr>
            <w:tcW w:w="2520"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责令改正违法行为决定书（全文公开）</w:t>
            </w:r>
          </w:p>
        </w:tc>
        <w:tc>
          <w:tcPr>
            <w:tcW w:w="2700"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p>
        </w:tc>
        <w:tc>
          <w:tcPr>
            <w:tcW w:w="1620"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自该信息形成或者变更之日起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098"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eastAsia" w:ascii="仿宋_GB2312" w:hAnsi="宋体" w:eastAsia="仿宋_GB2312" w:cs="仿宋_GB2312"/>
                <w:color w:val="000000"/>
                <w:sz w:val="18"/>
                <w:szCs w:val="18"/>
              </w:rPr>
            </w:pPr>
            <w:r>
              <w:rPr>
                <w:rFonts w:hint="eastAsia" w:ascii="仿宋_GB2312" w:hAnsi="宋体" w:eastAsia="仿宋_GB2312" w:cs="仿宋_GB2312"/>
                <w:color w:val="000000"/>
                <w:sz w:val="18"/>
                <w:szCs w:val="18"/>
              </w:rPr>
              <w:t>县生态</w:t>
            </w:r>
          </w:p>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环境局</w:t>
            </w:r>
          </w:p>
        </w:tc>
        <w:tc>
          <w:tcPr>
            <w:tcW w:w="1738"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p>
        </w:tc>
        <w:tc>
          <w:tcPr>
            <w:tcW w:w="597"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p>
        </w:tc>
        <w:tc>
          <w:tcPr>
            <w:tcW w:w="551"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adjustRightInd w:val="0"/>
              <w:snapToGrid w:val="0"/>
              <w:jc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5"/>
              <w:adjustRightInd w:val="0"/>
              <w:snapToGrid w:val="0"/>
              <w:ind w:firstLine="0" w:firstLineChars="0"/>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9</w:t>
            </w:r>
          </w:p>
        </w:tc>
        <w:tc>
          <w:tcPr>
            <w:tcW w:w="720"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管理</w:t>
            </w:r>
          </w:p>
        </w:tc>
        <w:tc>
          <w:tcPr>
            <w:tcW w:w="900"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w:t>
            </w:r>
          </w:p>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奖励</w:t>
            </w:r>
          </w:p>
        </w:tc>
        <w:tc>
          <w:tcPr>
            <w:tcW w:w="2520" w:type="dxa"/>
            <w:vAlign w:val="center"/>
          </w:tcPr>
          <w:p>
            <w:pPr>
              <w:pStyle w:val="15"/>
              <w:keepNext w:val="0"/>
              <w:keepLines w:val="0"/>
              <w:pageBreakBefore w:val="0"/>
              <w:widowControl w:val="0"/>
              <w:kinsoku/>
              <w:wordWrap/>
              <w:overflowPunct/>
              <w:topLinePunct w:val="0"/>
              <w:autoSpaceDE/>
              <w:autoSpaceDN/>
              <w:bidi w:val="0"/>
              <w:adjustRightInd w:val="0"/>
              <w:snapToGrid w:val="0"/>
              <w:spacing w:line="260" w:lineRule="exact"/>
              <w:ind w:firstLine="0" w:firstLineChars="0"/>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奖励办法、奖励公告、奖励决定</w:t>
            </w:r>
          </w:p>
        </w:tc>
        <w:tc>
          <w:tcPr>
            <w:tcW w:w="2700"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环境保护法》、《水污染防治法》、《大气污染防治法》、《环境噪声污染防治法》、《土壤污染防治法》、《固体废物污染环境防治法》、《放射性污染防治法》、《核安全法》、《环境影响评价法》、《政府信息公开条例》</w:t>
            </w:r>
          </w:p>
        </w:tc>
        <w:tc>
          <w:tcPr>
            <w:tcW w:w="1620"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自该信息形成或者变更之日起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098"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eastAsia" w:ascii="仿宋_GB2312" w:hAnsi="宋体" w:eastAsia="仿宋_GB2312" w:cs="仿宋_GB2312"/>
                <w:color w:val="000000"/>
                <w:sz w:val="18"/>
                <w:szCs w:val="18"/>
              </w:rPr>
            </w:pPr>
            <w:r>
              <w:rPr>
                <w:rFonts w:hint="eastAsia" w:ascii="仿宋_GB2312" w:hAnsi="宋体" w:eastAsia="仿宋_GB2312" w:cs="仿宋_GB2312"/>
                <w:color w:val="000000"/>
                <w:sz w:val="18"/>
                <w:szCs w:val="18"/>
              </w:rPr>
              <w:t>县生态</w:t>
            </w:r>
          </w:p>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环境局</w:t>
            </w:r>
          </w:p>
        </w:tc>
        <w:tc>
          <w:tcPr>
            <w:tcW w:w="1738"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■县政府网站</w:t>
            </w:r>
          </w:p>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p>
        </w:tc>
        <w:tc>
          <w:tcPr>
            <w:tcW w:w="597"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p>
        </w:tc>
        <w:tc>
          <w:tcPr>
            <w:tcW w:w="551"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adjustRightInd w:val="0"/>
              <w:snapToGrid w:val="0"/>
              <w:jc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5"/>
              <w:adjustRightInd w:val="0"/>
              <w:snapToGrid w:val="0"/>
              <w:ind w:firstLine="0" w:firstLineChars="0"/>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10</w:t>
            </w:r>
          </w:p>
        </w:tc>
        <w:tc>
          <w:tcPr>
            <w:tcW w:w="720"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管理</w:t>
            </w:r>
          </w:p>
        </w:tc>
        <w:tc>
          <w:tcPr>
            <w:tcW w:w="900"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w:t>
            </w:r>
          </w:p>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确认</w:t>
            </w:r>
          </w:p>
        </w:tc>
        <w:tc>
          <w:tcPr>
            <w:tcW w:w="2520" w:type="dxa"/>
            <w:vAlign w:val="center"/>
          </w:tcPr>
          <w:p>
            <w:pPr>
              <w:pStyle w:val="15"/>
              <w:keepNext w:val="0"/>
              <w:keepLines w:val="0"/>
              <w:pageBreakBefore w:val="0"/>
              <w:widowControl w:val="0"/>
              <w:kinsoku/>
              <w:wordWrap/>
              <w:overflowPunct/>
              <w:topLinePunct w:val="0"/>
              <w:autoSpaceDE/>
              <w:autoSpaceDN/>
              <w:bidi w:val="0"/>
              <w:adjustRightInd w:val="0"/>
              <w:snapToGrid w:val="0"/>
              <w:spacing w:line="260" w:lineRule="exact"/>
              <w:ind w:firstLine="0" w:firstLineChars="0"/>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运行环节：受理、确认、送达、事后监管；责任事项</w:t>
            </w:r>
          </w:p>
        </w:tc>
        <w:tc>
          <w:tcPr>
            <w:tcW w:w="2700"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《政府信息公开条例》、《关于全面推进政务公开工作的意见》</w:t>
            </w:r>
          </w:p>
        </w:tc>
        <w:tc>
          <w:tcPr>
            <w:tcW w:w="1620"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自该信息形成或者变更之日起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098"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eastAsia" w:ascii="仿宋_GB2312" w:hAnsi="宋体" w:eastAsia="仿宋_GB2312" w:cs="仿宋_GB2312"/>
                <w:color w:val="000000"/>
                <w:sz w:val="18"/>
                <w:szCs w:val="18"/>
              </w:rPr>
            </w:pPr>
            <w:r>
              <w:rPr>
                <w:rFonts w:hint="eastAsia" w:ascii="仿宋_GB2312" w:hAnsi="宋体" w:eastAsia="仿宋_GB2312" w:cs="仿宋_GB2312"/>
                <w:color w:val="000000"/>
                <w:sz w:val="18"/>
                <w:szCs w:val="18"/>
              </w:rPr>
              <w:t>县生态</w:t>
            </w:r>
          </w:p>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环境局</w:t>
            </w:r>
          </w:p>
        </w:tc>
        <w:tc>
          <w:tcPr>
            <w:tcW w:w="1738"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■县政府网站</w:t>
            </w:r>
          </w:p>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p>
        </w:tc>
        <w:tc>
          <w:tcPr>
            <w:tcW w:w="597"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p>
        </w:tc>
        <w:tc>
          <w:tcPr>
            <w:tcW w:w="551"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adjustRightInd w:val="0"/>
              <w:snapToGrid w:val="0"/>
              <w:jc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5"/>
              <w:adjustRightInd w:val="0"/>
              <w:snapToGrid w:val="0"/>
              <w:ind w:firstLine="0" w:firstLineChars="0"/>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11</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p>
        </w:tc>
        <w:tc>
          <w:tcPr>
            <w:tcW w:w="900"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行政裁决和行政调解</w:t>
            </w:r>
          </w:p>
        </w:tc>
        <w:tc>
          <w:tcPr>
            <w:tcW w:w="2520" w:type="dxa"/>
            <w:vAlign w:val="center"/>
          </w:tcPr>
          <w:p>
            <w:pPr>
              <w:pStyle w:val="15"/>
              <w:keepNext w:val="0"/>
              <w:keepLines w:val="0"/>
              <w:pageBreakBefore w:val="0"/>
              <w:widowControl w:val="0"/>
              <w:kinsoku/>
              <w:wordWrap/>
              <w:overflowPunct/>
              <w:topLinePunct w:val="0"/>
              <w:autoSpaceDE/>
              <w:autoSpaceDN/>
              <w:bidi w:val="0"/>
              <w:adjustRightInd w:val="0"/>
              <w:snapToGrid w:val="0"/>
              <w:spacing w:line="260" w:lineRule="exact"/>
              <w:ind w:firstLine="0" w:firstLineChars="0"/>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运行环节：受理、审理、裁决或调解、执行；责任事项</w:t>
            </w:r>
          </w:p>
        </w:tc>
        <w:tc>
          <w:tcPr>
            <w:tcW w:w="2700"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《环境保护法》、《水污染防治法》、《噪声污染防治法》、《土壤污染防治法》、《固体废物污染环境防治法》、《政府信息公开条例》、《关于全面推进政务公开工作的意见》</w:t>
            </w:r>
          </w:p>
        </w:tc>
        <w:tc>
          <w:tcPr>
            <w:tcW w:w="1620"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自该信息形成或者变更之日起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098"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eastAsia" w:ascii="仿宋_GB2312" w:hAnsi="宋体" w:eastAsia="仿宋_GB2312" w:cs="仿宋_GB2312"/>
                <w:color w:val="000000"/>
                <w:sz w:val="18"/>
                <w:szCs w:val="18"/>
              </w:rPr>
            </w:pPr>
            <w:r>
              <w:rPr>
                <w:rFonts w:hint="eastAsia" w:ascii="仿宋_GB2312" w:hAnsi="宋体" w:eastAsia="仿宋_GB2312" w:cs="仿宋_GB2312"/>
                <w:color w:val="000000"/>
                <w:sz w:val="18"/>
                <w:szCs w:val="18"/>
              </w:rPr>
              <w:t>县生态</w:t>
            </w:r>
          </w:p>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环境局</w:t>
            </w:r>
          </w:p>
        </w:tc>
        <w:tc>
          <w:tcPr>
            <w:tcW w:w="1738"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p>
        </w:tc>
        <w:tc>
          <w:tcPr>
            <w:tcW w:w="597"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p>
        </w:tc>
        <w:tc>
          <w:tcPr>
            <w:tcW w:w="551"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adjustRightInd w:val="0"/>
              <w:snapToGrid w:val="0"/>
              <w:jc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5"/>
              <w:adjustRightInd w:val="0"/>
              <w:snapToGrid w:val="0"/>
              <w:ind w:firstLine="0" w:firstLineChars="0"/>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12</w:t>
            </w:r>
          </w:p>
        </w:tc>
        <w:tc>
          <w:tcPr>
            <w:tcW w:w="720"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管理</w:t>
            </w:r>
          </w:p>
        </w:tc>
        <w:tc>
          <w:tcPr>
            <w:tcW w:w="900"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w:t>
            </w:r>
          </w:p>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给付</w:t>
            </w:r>
          </w:p>
        </w:tc>
        <w:tc>
          <w:tcPr>
            <w:tcW w:w="2520" w:type="dxa"/>
            <w:vAlign w:val="center"/>
          </w:tcPr>
          <w:p>
            <w:pPr>
              <w:pStyle w:val="15"/>
              <w:keepNext w:val="0"/>
              <w:keepLines w:val="0"/>
              <w:pageBreakBefore w:val="0"/>
              <w:widowControl w:val="0"/>
              <w:kinsoku/>
              <w:wordWrap/>
              <w:overflowPunct/>
              <w:topLinePunct w:val="0"/>
              <w:autoSpaceDE/>
              <w:autoSpaceDN/>
              <w:bidi w:val="0"/>
              <w:adjustRightInd w:val="0"/>
              <w:snapToGrid w:val="0"/>
              <w:spacing w:line="260" w:lineRule="exact"/>
              <w:ind w:firstLine="0" w:firstLineChars="0"/>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运行环节：受理、审查、决定、给付、事后监管；责任事项</w:t>
            </w:r>
          </w:p>
        </w:tc>
        <w:tc>
          <w:tcPr>
            <w:tcW w:w="2700"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《政府信息公开条例》、《关于全面推进政务公开工作的意见》</w:t>
            </w:r>
          </w:p>
        </w:tc>
        <w:tc>
          <w:tcPr>
            <w:tcW w:w="1620"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自该信息形成或者变更之日起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098"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eastAsia" w:ascii="仿宋_GB2312" w:hAnsi="宋体" w:eastAsia="仿宋_GB2312" w:cs="仿宋_GB2312"/>
                <w:color w:val="000000"/>
                <w:sz w:val="18"/>
                <w:szCs w:val="18"/>
              </w:rPr>
            </w:pPr>
            <w:r>
              <w:rPr>
                <w:rFonts w:hint="eastAsia" w:ascii="仿宋_GB2312" w:hAnsi="宋体" w:eastAsia="仿宋_GB2312" w:cs="仿宋_GB2312"/>
                <w:color w:val="000000"/>
                <w:sz w:val="18"/>
                <w:szCs w:val="18"/>
              </w:rPr>
              <w:t>县生态</w:t>
            </w:r>
          </w:p>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环境局</w:t>
            </w:r>
          </w:p>
        </w:tc>
        <w:tc>
          <w:tcPr>
            <w:tcW w:w="1738"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■县政府网站</w:t>
            </w:r>
          </w:p>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p>
        </w:tc>
        <w:tc>
          <w:tcPr>
            <w:tcW w:w="597"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p>
        </w:tc>
        <w:tc>
          <w:tcPr>
            <w:tcW w:w="551"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adjustRightInd w:val="0"/>
              <w:snapToGrid w:val="0"/>
              <w:jc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5"/>
              <w:adjustRightInd w:val="0"/>
              <w:snapToGrid w:val="0"/>
              <w:ind w:firstLine="0" w:firstLineChars="0"/>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13</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p>
        </w:tc>
        <w:tc>
          <w:tcPr>
            <w:tcW w:w="900"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w:t>
            </w:r>
          </w:p>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检查</w:t>
            </w:r>
          </w:p>
        </w:tc>
        <w:tc>
          <w:tcPr>
            <w:tcW w:w="2520" w:type="dxa"/>
            <w:vAlign w:val="center"/>
          </w:tcPr>
          <w:p>
            <w:pPr>
              <w:pStyle w:val="15"/>
              <w:keepNext w:val="0"/>
              <w:keepLines w:val="0"/>
              <w:pageBreakBefore w:val="0"/>
              <w:widowControl w:val="0"/>
              <w:kinsoku/>
              <w:wordWrap/>
              <w:overflowPunct/>
              <w:topLinePunct w:val="0"/>
              <w:autoSpaceDE/>
              <w:autoSpaceDN/>
              <w:bidi w:val="0"/>
              <w:adjustRightInd w:val="0"/>
              <w:snapToGrid w:val="0"/>
              <w:spacing w:line="260" w:lineRule="exact"/>
              <w:ind w:firstLine="0" w:firstLineChars="0"/>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运行环节：制定方案、实施检查、事后监管；责任事项</w:t>
            </w:r>
          </w:p>
        </w:tc>
        <w:tc>
          <w:tcPr>
            <w:tcW w:w="2700"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p>
        </w:tc>
        <w:tc>
          <w:tcPr>
            <w:tcW w:w="1620"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自该信息形成或者变更之日起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098"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eastAsia" w:ascii="仿宋_GB2312" w:hAnsi="宋体" w:eastAsia="仿宋_GB2312" w:cs="仿宋_GB2312"/>
                <w:color w:val="000000"/>
                <w:sz w:val="18"/>
                <w:szCs w:val="18"/>
              </w:rPr>
            </w:pPr>
            <w:r>
              <w:rPr>
                <w:rFonts w:hint="eastAsia" w:ascii="仿宋_GB2312" w:hAnsi="宋体" w:eastAsia="仿宋_GB2312" w:cs="仿宋_GB2312"/>
                <w:color w:val="000000"/>
                <w:sz w:val="18"/>
                <w:szCs w:val="18"/>
              </w:rPr>
              <w:t>县生态</w:t>
            </w:r>
          </w:p>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环境局</w:t>
            </w:r>
          </w:p>
        </w:tc>
        <w:tc>
          <w:tcPr>
            <w:tcW w:w="1738"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ascii="仿宋_GB2312" w:hAnsi="宋体" w:eastAsia="仿宋_GB2312" w:cs="Tahoma"/>
                <w:color w:val="000000"/>
                <w:sz w:val="18"/>
                <w:szCs w:val="18"/>
              </w:rPr>
            </w:pPr>
          </w:p>
        </w:tc>
        <w:tc>
          <w:tcPr>
            <w:tcW w:w="597"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p>
        </w:tc>
        <w:tc>
          <w:tcPr>
            <w:tcW w:w="551"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adjustRightInd w:val="0"/>
              <w:snapToGrid w:val="0"/>
              <w:jc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5"/>
              <w:adjustRightInd w:val="0"/>
              <w:snapToGrid w:val="0"/>
              <w:ind w:firstLine="0" w:firstLineChars="0"/>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14</w:t>
            </w:r>
          </w:p>
        </w:tc>
        <w:tc>
          <w:tcPr>
            <w:tcW w:w="720"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left="0" w:leftChars="0" w:right="0" w:rightChars="0" w:firstLine="0" w:firstLineChars="0"/>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其他行政职责</w:t>
            </w:r>
          </w:p>
        </w:tc>
        <w:tc>
          <w:tcPr>
            <w:tcW w:w="900"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企业事业单位突发环境事件应急预案备案</w:t>
            </w:r>
          </w:p>
        </w:tc>
        <w:tc>
          <w:tcPr>
            <w:tcW w:w="2520"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企业事业单位突发环境事件应急预案备案情况</w:t>
            </w:r>
          </w:p>
        </w:tc>
        <w:tc>
          <w:tcPr>
            <w:tcW w:w="2700"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《环境保护法》、《突发事件应对法》、《政府信息公开条例》、《企业事业单位突发环境事件应急预案备案管理办法（试行）》</w:t>
            </w:r>
          </w:p>
        </w:tc>
        <w:tc>
          <w:tcPr>
            <w:tcW w:w="1620"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自该信息形成或者变更之日起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098"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jc w:val="center"/>
              <w:textAlignment w:val="auto"/>
              <w:rPr>
                <w:rFonts w:hint="eastAsia" w:ascii="仿宋_GB2312" w:hAnsi="宋体" w:eastAsia="仿宋_GB2312" w:cs="仿宋_GB2312"/>
                <w:color w:val="000000"/>
                <w:sz w:val="18"/>
                <w:szCs w:val="18"/>
              </w:rPr>
            </w:pPr>
            <w:r>
              <w:rPr>
                <w:rFonts w:hint="eastAsia" w:ascii="仿宋_GB2312" w:hAnsi="宋体" w:eastAsia="仿宋_GB2312" w:cs="仿宋_GB2312"/>
                <w:color w:val="000000"/>
                <w:sz w:val="18"/>
                <w:szCs w:val="18"/>
              </w:rPr>
              <w:t>县生态</w:t>
            </w:r>
          </w:p>
          <w:p>
            <w:pPr>
              <w:keepNext w:val="0"/>
              <w:keepLines w:val="0"/>
              <w:pageBreakBefore w:val="0"/>
              <w:widowControl w:val="0"/>
              <w:kinsoku/>
              <w:wordWrap/>
              <w:overflowPunct/>
              <w:topLinePunct w:val="0"/>
              <w:autoSpaceDE/>
              <w:autoSpaceDN/>
              <w:bidi w:val="0"/>
              <w:adjustRightInd w:val="0"/>
              <w:snapToGrid w:val="0"/>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环境局</w:t>
            </w:r>
          </w:p>
        </w:tc>
        <w:tc>
          <w:tcPr>
            <w:tcW w:w="1738"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■县政府网站</w:t>
            </w:r>
          </w:p>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p>
        </w:tc>
        <w:tc>
          <w:tcPr>
            <w:tcW w:w="597"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p>
        </w:tc>
        <w:tc>
          <w:tcPr>
            <w:tcW w:w="551" w:type="dxa"/>
            <w:vAlign w:val="center"/>
          </w:tcPr>
          <w:p>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adjustRightInd w:val="0"/>
              <w:snapToGrid w:val="0"/>
              <w:jc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5"/>
              <w:adjustRightInd w:val="0"/>
              <w:snapToGrid w:val="0"/>
              <w:ind w:firstLine="0" w:firstLineChars="0"/>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15</w:t>
            </w:r>
          </w:p>
        </w:tc>
        <w:tc>
          <w:tcPr>
            <w:tcW w:w="720"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公共服务事项</w:t>
            </w:r>
          </w:p>
        </w:tc>
        <w:tc>
          <w:tcPr>
            <w:tcW w:w="900"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生态环境保护政策与业务</w:t>
            </w:r>
          </w:p>
          <w:p>
            <w:pPr>
              <w:keepNext w:val="0"/>
              <w:keepLines w:val="0"/>
              <w:pageBreakBefore w:val="0"/>
              <w:widowControl w:val="0"/>
              <w:kinsoku/>
              <w:wordWrap/>
              <w:overflowPunct/>
              <w:topLinePunct w:val="0"/>
              <w:autoSpaceDE/>
              <w:autoSpaceDN/>
              <w:bidi w:val="0"/>
              <w:adjustRightInd w:val="0"/>
              <w:snapToGrid w:val="0"/>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咨询</w:t>
            </w:r>
          </w:p>
        </w:tc>
        <w:tc>
          <w:tcPr>
            <w:tcW w:w="2520"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生态环境保护政策与业务咨询答复函</w:t>
            </w:r>
          </w:p>
        </w:tc>
        <w:tc>
          <w:tcPr>
            <w:tcW w:w="2700"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《环境保护法》、《政府信息公开条例》</w:t>
            </w:r>
          </w:p>
        </w:tc>
        <w:tc>
          <w:tcPr>
            <w:tcW w:w="1620"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自该信息形成或者变更之日起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098"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exact"/>
              <w:jc w:val="center"/>
              <w:textAlignment w:val="auto"/>
              <w:rPr>
                <w:rFonts w:hint="eastAsia" w:ascii="仿宋_GB2312" w:hAnsi="宋体" w:eastAsia="仿宋_GB2312" w:cs="仿宋_GB2312"/>
                <w:color w:val="000000"/>
                <w:sz w:val="18"/>
                <w:szCs w:val="18"/>
              </w:rPr>
            </w:pPr>
            <w:r>
              <w:rPr>
                <w:rFonts w:hint="eastAsia" w:ascii="仿宋_GB2312" w:hAnsi="宋体" w:eastAsia="仿宋_GB2312" w:cs="仿宋_GB2312"/>
                <w:color w:val="000000"/>
                <w:sz w:val="18"/>
                <w:szCs w:val="18"/>
              </w:rPr>
              <w:t>县生态</w:t>
            </w:r>
          </w:p>
          <w:p>
            <w:pPr>
              <w:keepNext w:val="0"/>
              <w:keepLines w:val="0"/>
              <w:pageBreakBefore w:val="0"/>
              <w:widowControl w:val="0"/>
              <w:kinsoku/>
              <w:wordWrap/>
              <w:overflowPunct/>
              <w:topLinePunct w:val="0"/>
              <w:autoSpaceDE/>
              <w:autoSpaceDN/>
              <w:bidi w:val="0"/>
              <w:adjustRightInd w:val="0"/>
              <w:snapToGrid w:val="0"/>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环境局</w:t>
            </w:r>
          </w:p>
        </w:tc>
        <w:tc>
          <w:tcPr>
            <w:tcW w:w="1738"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■县政府网站</w:t>
            </w:r>
          </w:p>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p>
        </w:tc>
        <w:tc>
          <w:tcPr>
            <w:tcW w:w="597"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adjustRightInd w:val="0"/>
              <w:snapToGrid w:val="0"/>
              <w:jc w:val="center"/>
              <w:rPr>
                <w:rFonts w:ascii="仿宋_GB2312" w:hAnsi="宋体" w:eastAsia="仿宋_GB2312" w:cs="Tahoma"/>
                <w:color w:val="000000"/>
                <w:sz w:val="18"/>
                <w:szCs w:val="18"/>
              </w:rPr>
            </w:pPr>
          </w:p>
        </w:tc>
        <w:tc>
          <w:tcPr>
            <w:tcW w:w="551"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adjustRightInd w:val="0"/>
              <w:snapToGrid w:val="0"/>
              <w:jc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5"/>
              <w:adjustRightInd w:val="0"/>
              <w:snapToGrid w:val="0"/>
              <w:ind w:firstLine="0" w:firstLineChars="0"/>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16</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p>
        </w:tc>
        <w:tc>
          <w:tcPr>
            <w:tcW w:w="900"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生态环境主题活动组织情况</w:t>
            </w:r>
          </w:p>
        </w:tc>
        <w:tc>
          <w:tcPr>
            <w:tcW w:w="2520" w:type="dxa"/>
            <w:vAlign w:val="center"/>
          </w:tcPr>
          <w:p>
            <w:pPr>
              <w:pStyle w:val="15"/>
              <w:keepNext w:val="0"/>
              <w:keepLines w:val="0"/>
              <w:pageBreakBefore w:val="0"/>
              <w:widowControl w:val="0"/>
              <w:kinsoku/>
              <w:wordWrap/>
              <w:overflowPunct/>
              <w:topLinePunct w:val="0"/>
              <w:autoSpaceDE/>
              <w:autoSpaceDN/>
              <w:bidi w:val="0"/>
              <w:adjustRightInd w:val="0"/>
              <w:snapToGrid w:val="0"/>
              <w:spacing w:line="240" w:lineRule="exact"/>
              <w:ind w:firstLine="0" w:firstLineChars="0"/>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环保公众开放活动通知、活动开展情况；在公共场所开展环境保护宣传教育活动通知、活动开展情况；六五环境日、石家庄生态日等主题宣传活动通知、活动开展情况。</w:t>
            </w:r>
          </w:p>
        </w:tc>
        <w:tc>
          <w:tcPr>
            <w:tcW w:w="2700"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p>
        </w:tc>
        <w:tc>
          <w:tcPr>
            <w:tcW w:w="1620"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p>
        </w:tc>
        <w:tc>
          <w:tcPr>
            <w:tcW w:w="1098"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exact"/>
              <w:jc w:val="center"/>
              <w:textAlignment w:val="auto"/>
              <w:rPr>
                <w:rFonts w:ascii="仿宋_GB2312" w:hAnsi="宋体" w:eastAsia="仿宋_GB2312" w:cs="Tahoma"/>
                <w:color w:val="000000"/>
                <w:sz w:val="18"/>
                <w:szCs w:val="18"/>
              </w:rPr>
            </w:pPr>
          </w:p>
        </w:tc>
        <w:tc>
          <w:tcPr>
            <w:tcW w:w="1738"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p>
        </w:tc>
        <w:tc>
          <w:tcPr>
            <w:tcW w:w="597"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adjustRightInd w:val="0"/>
              <w:snapToGrid w:val="0"/>
              <w:jc w:val="center"/>
              <w:rPr>
                <w:rFonts w:ascii="仿宋_GB2312" w:hAnsi="宋体" w:eastAsia="仿宋_GB2312" w:cs="Tahoma"/>
                <w:color w:val="000000"/>
                <w:sz w:val="18"/>
                <w:szCs w:val="18"/>
              </w:rPr>
            </w:pPr>
          </w:p>
        </w:tc>
        <w:tc>
          <w:tcPr>
            <w:tcW w:w="551"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adjustRightInd w:val="0"/>
              <w:snapToGrid w:val="0"/>
              <w:jc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5"/>
              <w:adjustRightInd w:val="0"/>
              <w:snapToGrid w:val="0"/>
              <w:ind w:firstLine="0" w:firstLineChars="0"/>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17</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p>
        </w:tc>
        <w:tc>
          <w:tcPr>
            <w:tcW w:w="900"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生态环境污染举报咨询</w:t>
            </w:r>
          </w:p>
        </w:tc>
        <w:tc>
          <w:tcPr>
            <w:tcW w:w="2520"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生态环境举报、咨询方式（电话、地址等）</w:t>
            </w:r>
          </w:p>
        </w:tc>
        <w:tc>
          <w:tcPr>
            <w:tcW w:w="2700"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《环境保护法》、《政府信息公开条例》、《环境信访办法》</w:t>
            </w:r>
          </w:p>
        </w:tc>
        <w:tc>
          <w:tcPr>
            <w:tcW w:w="1620"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自该信息形成或者变更之日起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098"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jc w:val="center"/>
              <w:textAlignment w:val="auto"/>
              <w:rPr>
                <w:rFonts w:hint="eastAsia" w:ascii="仿宋_GB2312" w:hAnsi="宋体" w:eastAsia="仿宋_GB2312" w:cs="仿宋_GB2312"/>
                <w:color w:val="000000"/>
                <w:sz w:val="18"/>
                <w:szCs w:val="18"/>
              </w:rPr>
            </w:pPr>
            <w:r>
              <w:rPr>
                <w:rFonts w:hint="eastAsia" w:ascii="仿宋_GB2312" w:hAnsi="宋体" w:eastAsia="仿宋_GB2312" w:cs="仿宋_GB2312"/>
                <w:color w:val="000000"/>
                <w:sz w:val="18"/>
                <w:szCs w:val="18"/>
              </w:rPr>
              <w:t>县生态</w:t>
            </w:r>
          </w:p>
          <w:p>
            <w:pPr>
              <w:keepNext w:val="0"/>
              <w:keepLines w:val="0"/>
              <w:pageBreakBefore w:val="0"/>
              <w:widowControl w:val="0"/>
              <w:kinsoku/>
              <w:wordWrap/>
              <w:overflowPunct/>
              <w:topLinePunct w:val="0"/>
              <w:autoSpaceDE/>
              <w:autoSpaceDN/>
              <w:bidi w:val="0"/>
              <w:adjustRightInd w:val="0"/>
              <w:snapToGrid w:val="0"/>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环境局</w:t>
            </w:r>
          </w:p>
        </w:tc>
        <w:tc>
          <w:tcPr>
            <w:tcW w:w="1738"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■县政府网站</w:t>
            </w:r>
          </w:p>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p>
        </w:tc>
        <w:tc>
          <w:tcPr>
            <w:tcW w:w="597"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adjustRightInd w:val="0"/>
              <w:snapToGrid w:val="0"/>
              <w:jc w:val="center"/>
              <w:rPr>
                <w:rFonts w:ascii="仿宋_GB2312" w:hAnsi="宋体" w:eastAsia="仿宋_GB2312" w:cs="Tahoma"/>
                <w:color w:val="000000"/>
                <w:sz w:val="18"/>
                <w:szCs w:val="18"/>
              </w:rPr>
            </w:pPr>
          </w:p>
        </w:tc>
        <w:tc>
          <w:tcPr>
            <w:tcW w:w="551"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adjustRightInd w:val="0"/>
              <w:snapToGrid w:val="0"/>
              <w:jc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5"/>
              <w:adjustRightInd w:val="0"/>
              <w:snapToGrid w:val="0"/>
              <w:ind w:firstLine="0" w:firstLineChars="0"/>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18</w:t>
            </w:r>
          </w:p>
        </w:tc>
        <w:tc>
          <w:tcPr>
            <w:tcW w:w="720"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公共服务事项</w:t>
            </w:r>
          </w:p>
        </w:tc>
        <w:tc>
          <w:tcPr>
            <w:tcW w:w="900"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污染源监督监测</w:t>
            </w:r>
          </w:p>
        </w:tc>
        <w:tc>
          <w:tcPr>
            <w:tcW w:w="2520"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重点排污单位监督性监测信息</w:t>
            </w:r>
          </w:p>
        </w:tc>
        <w:tc>
          <w:tcPr>
            <w:tcW w:w="2700"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《政府信息公开条例》、《国家重点监控企业污染源监督性监测及信息公开办法》、《国家生态环境监测方案》、每年印发的全国生态环境监测工作要点</w:t>
            </w:r>
          </w:p>
        </w:tc>
        <w:tc>
          <w:tcPr>
            <w:tcW w:w="1620"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自该信息形成或者变更之日起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098"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jc w:val="center"/>
              <w:textAlignment w:val="auto"/>
              <w:rPr>
                <w:rFonts w:hint="eastAsia" w:ascii="仿宋_GB2312" w:hAnsi="宋体" w:eastAsia="仿宋_GB2312" w:cs="仿宋_GB2312"/>
                <w:color w:val="000000"/>
                <w:sz w:val="18"/>
                <w:szCs w:val="18"/>
              </w:rPr>
            </w:pPr>
            <w:r>
              <w:rPr>
                <w:rFonts w:hint="eastAsia" w:ascii="仿宋_GB2312" w:hAnsi="宋体" w:eastAsia="仿宋_GB2312" w:cs="仿宋_GB2312"/>
                <w:color w:val="000000"/>
                <w:sz w:val="18"/>
                <w:szCs w:val="18"/>
              </w:rPr>
              <w:t>县生态</w:t>
            </w:r>
          </w:p>
          <w:p>
            <w:pPr>
              <w:keepNext w:val="0"/>
              <w:keepLines w:val="0"/>
              <w:pageBreakBefore w:val="0"/>
              <w:widowControl w:val="0"/>
              <w:kinsoku/>
              <w:wordWrap/>
              <w:overflowPunct/>
              <w:topLinePunct w:val="0"/>
              <w:autoSpaceDE/>
              <w:autoSpaceDN/>
              <w:bidi w:val="0"/>
              <w:adjustRightInd w:val="0"/>
              <w:snapToGrid w:val="0"/>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环境局</w:t>
            </w:r>
          </w:p>
        </w:tc>
        <w:tc>
          <w:tcPr>
            <w:tcW w:w="1738"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■县政府网站</w:t>
            </w:r>
          </w:p>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p>
        </w:tc>
        <w:tc>
          <w:tcPr>
            <w:tcW w:w="597"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adjustRightInd w:val="0"/>
              <w:snapToGrid w:val="0"/>
              <w:jc w:val="center"/>
              <w:rPr>
                <w:rFonts w:ascii="仿宋_GB2312" w:hAnsi="宋体" w:eastAsia="仿宋_GB2312" w:cs="Tahoma"/>
                <w:color w:val="000000"/>
                <w:sz w:val="18"/>
                <w:szCs w:val="18"/>
              </w:rPr>
            </w:pPr>
          </w:p>
        </w:tc>
        <w:tc>
          <w:tcPr>
            <w:tcW w:w="551"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adjustRightInd w:val="0"/>
              <w:snapToGrid w:val="0"/>
              <w:jc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5"/>
              <w:adjustRightInd w:val="0"/>
              <w:snapToGrid w:val="0"/>
              <w:ind w:firstLine="0" w:firstLineChars="0"/>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19</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p>
        </w:tc>
        <w:tc>
          <w:tcPr>
            <w:tcW w:w="900"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污染源信息发布</w:t>
            </w:r>
          </w:p>
        </w:tc>
        <w:tc>
          <w:tcPr>
            <w:tcW w:w="2520"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重点排污单位基本情况、总量控制、污染防治等信息，重点排污单位环境信息公开情况监管信息</w:t>
            </w:r>
          </w:p>
        </w:tc>
        <w:tc>
          <w:tcPr>
            <w:tcW w:w="2700"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《环境保护法》、《政府信息公开条例》</w:t>
            </w:r>
          </w:p>
        </w:tc>
        <w:tc>
          <w:tcPr>
            <w:tcW w:w="1620"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自该信息形成或者变更之日起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098"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exact"/>
              <w:jc w:val="center"/>
              <w:textAlignment w:val="auto"/>
              <w:rPr>
                <w:rFonts w:hint="eastAsia" w:ascii="仿宋_GB2312" w:hAnsi="宋体" w:eastAsia="仿宋_GB2312" w:cs="仿宋_GB2312"/>
                <w:color w:val="000000"/>
                <w:sz w:val="18"/>
                <w:szCs w:val="18"/>
              </w:rPr>
            </w:pPr>
            <w:r>
              <w:rPr>
                <w:rFonts w:hint="eastAsia" w:ascii="仿宋_GB2312" w:hAnsi="宋体" w:eastAsia="仿宋_GB2312" w:cs="仿宋_GB2312"/>
                <w:color w:val="000000"/>
                <w:sz w:val="18"/>
                <w:szCs w:val="18"/>
              </w:rPr>
              <w:t>县生态</w:t>
            </w:r>
          </w:p>
          <w:p>
            <w:pPr>
              <w:keepNext w:val="0"/>
              <w:keepLines w:val="0"/>
              <w:pageBreakBefore w:val="0"/>
              <w:widowControl w:val="0"/>
              <w:kinsoku/>
              <w:wordWrap/>
              <w:overflowPunct/>
              <w:topLinePunct w:val="0"/>
              <w:autoSpaceDE/>
              <w:autoSpaceDN/>
              <w:bidi w:val="0"/>
              <w:adjustRightInd w:val="0"/>
              <w:snapToGrid w:val="0"/>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环境局</w:t>
            </w:r>
          </w:p>
        </w:tc>
        <w:tc>
          <w:tcPr>
            <w:tcW w:w="1738"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■县政府网站</w:t>
            </w:r>
          </w:p>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p>
        </w:tc>
        <w:tc>
          <w:tcPr>
            <w:tcW w:w="597"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adjustRightInd w:val="0"/>
              <w:snapToGrid w:val="0"/>
              <w:jc w:val="center"/>
              <w:rPr>
                <w:rFonts w:ascii="仿宋_GB2312" w:hAnsi="宋体" w:eastAsia="仿宋_GB2312" w:cs="Tahoma"/>
                <w:color w:val="000000"/>
                <w:sz w:val="18"/>
                <w:szCs w:val="18"/>
              </w:rPr>
            </w:pPr>
          </w:p>
        </w:tc>
        <w:tc>
          <w:tcPr>
            <w:tcW w:w="551"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adjustRightInd w:val="0"/>
              <w:snapToGrid w:val="0"/>
              <w:jc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5"/>
              <w:adjustRightInd w:val="0"/>
              <w:snapToGrid w:val="0"/>
              <w:ind w:firstLine="0" w:firstLineChars="0"/>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20</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p>
        </w:tc>
        <w:tc>
          <w:tcPr>
            <w:tcW w:w="900"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生态环境举报信访信息发布</w:t>
            </w:r>
          </w:p>
        </w:tc>
        <w:tc>
          <w:tcPr>
            <w:tcW w:w="2520"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公开重点生态环境举报、信访案件及处理情况</w:t>
            </w:r>
          </w:p>
        </w:tc>
        <w:tc>
          <w:tcPr>
            <w:tcW w:w="2700"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p>
        </w:tc>
        <w:tc>
          <w:tcPr>
            <w:tcW w:w="1620"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p>
        </w:tc>
        <w:tc>
          <w:tcPr>
            <w:tcW w:w="1098"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exact"/>
              <w:jc w:val="center"/>
              <w:textAlignment w:val="auto"/>
              <w:rPr>
                <w:rFonts w:ascii="仿宋_GB2312" w:hAnsi="宋体" w:eastAsia="仿宋_GB2312" w:cs="Tahoma"/>
                <w:color w:val="000000"/>
                <w:sz w:val="18"/>
                <w:szCs w:val="18"/>
              </w:rPr>
            </w:pPr>
          </w:p>
        </w:tc>
        <w:tc>
          <w:tcPr>
            <w:tcW w:w="1738"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p>
        </w:tc>
        <w:tc>
          <w:tcPr>
            <w:tcW w:w="597"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adjustRightInd w:val="0"/>
              <w:snapToGrid w:val="0"/>
              <w:jc w:val="center"/>
              <w:rPr>
                <w:rFonts w:ascii="仿宋_GB2312" w:hAnsi="宋体" w:eastAsia="仿宋_GB2312" w:cs="Tahoma"/>
                <w:color w:val="000000"/>
                <w:sz w:val="18"/>
                <w:szCs w:val="18"/>
              </w:rPr>
            </w:pPr>
          </w:p>
        </w:tc>
        <w:tc>
          <w:tcPr>
            <w:tcW w:w="551"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adjustRightInd w:val="0"/>
              <w:snapToGrid w:val="0"/>
              <w:jc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pStyle w:val="15"/>
              <w:adjustRightInd w:val="0"/>
              <w:snapToGrid w:val="0"/>
              <w:ind w:firstLine="0" w:firstLineChars="0"/>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21</w:t>
            </w:r>
          </w:p>
        </w:tc>
        <w:tc>
          <w:tcPr>
            <w:tcW w:w="720"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公共服务事项</w:t>
            </w:r>
          </w:p>
        </w:tc>
        <w:tc>
          <w:tcPr>
            <w:tcW w:w="900"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生态环境质量信息发布</w:t>
            </w:r>
          </w:p>
        </w:tc>
        <w:tc>
          <w:tcPr>
            <w:tcW w:w="2520"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水环境质量信息（地表水监测结果和集中式生活饮用水水源水质状况报告）；实时空气质量指数（</w:t>
            </w:r>
            <w:r>
              <w:rPr>
                <w:rFonts w:ascii="仿宋_GB2312" w:hAnsi="宋体" w:eastAsia="仿宋_GB2312" w:cs="仿宋_GB2312"/>
                <w:color w:val="000000"/>
                <w:sz w:val="18"/>
                <w:szCs w:val="18"/>
              </w:rPr>
              <w:t>AQI</w:t>
            </w:r>
            <w:r>
              <w:rPr>
                <w:rFonts w:hint="eastAsia" w:ascii="仿宋_GB2312" w:hAnsi="宋体" w:eastAsia="仿宋_GB2312" w:cs="仿宋_GB2312"/>
                <w:color w:val="000000"/>
                <w:sz w:val="18"/>
                <w:szCs w:val="18"/>
              </w:rPr>
              <w:t>）和</w:t>
            </w:r>
            <w:r>
              <w:rPr>
                <w:rFonts w:ascii="仿宋_GB2312" w:hAnsi="宋体" w:eastAsia="仿宋_GB2312" w:cs="仿宋_GB2312"/>
                <w:color w:val="000000"/>
                <w:sz w:val="18"/>
                <w:szCs w:val="18"/>
              </w:rPr>
              <w:t>PM2.5</w:t>
            </w:r>
            <w:r>
              <w:rPr>
                <w:rFonts w:hint="eastAsia" w:ascii="仿宋_GB2312" w:hAnsi="宋体" w:eastAsia="仿宋_GB2312" w:cs="仿宋_GB2312"/>
                <w:color w:val="000000"/>
                <w:sz w:val="18"/>
                <w:szCs w:val="18"/>
              </w:rPr>
              <w:t>浓度；声环境功能区监测结果（包括声环境功能区类别、监测点位、执行标准、监测结果）；其他环境质量信息</w:t>
            </w:r>
          </w:p>
        </w:tc>
        <w:tc>
          <w:tcPr>
            <w:tcW w:w="2700"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《环境保护法》、《政府信息公开条例》、《国务院关于印发水污染防治行动计划的通知》</w:t>
            </w:r>
          </w:p>
        </w:tc>
        <w:tc>
          <w:tcPr>
            <w:tcW w:w="1620"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自该信息形成或者变更之日起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098"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jc w:val="center"/>
              <w:textAlignment w:val="auto"/>
              <w:rPr>
                <w:rFonts w:hint="eastAsia" w:ascii="仿宋_GB2312" w:hAnsi="宋体" w:eastAsia="仿宋_GB2312" w:cs="仿宋_GB2312"/>
                <w:color w:val="000000"/>
                <w:sz w:val="18"/>
                <w:szCs w:val="18"/>
              </w:rPr>
            </w:pPr>
            <w:r>
              <w:rPr>
                <w:rFonts w:hint="eastAsia" w:ascii="仿宋_GB2312" w:hAnsi="宋体" w:eastAsia="仿宋_GB2312" w:cs="仿宋_GB2312"/>
                <w:color w:val="000000"/>
                <w:sz w:val="18"/>
                <w:szCs w:val="18"/>
              </w:rPr>
              <w:t>县生态</w:t>
            </w:r>
          </w:p>
          <w:p>
            <w:pPr>
              <w:keepNext w:val="0"/>
              <w:keepLines w:val="0"/>
              <w:pageBreakBefore w:val="0"/>
              <w:widowControl w:val="0"/>
              <w:kinsoku/>
              <w:wordWrap/>
              <w:overflowPunct/>
              <w:topLinePunct w:val="0"/>
              <w:autoSpaceDE/>
              <w:autoSpaceDN/>
              <w:bidi w:val="0"/>
              <w:adjustRightInd w:val="0"/>
              <w:snapToGrid w:val="0"/>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环境局</w:t>
            </w:r>
          </w:p>
        </w:tc>
        <w:tc>
          <w:tcPr>
            <w:tcW w:w="1738" w:type="dxa"/>
            <w:vAlign w:val="center"/>
          </w:tcPr>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■县政府网站</w:t>
            </w:r>
          </w:p>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p>
          <w:p>
            <w:pPr>
              <w:keepNext w:val="0"/>
              <w:keepLines w:val="0"/>
              <w:pageBreakBefore w:val="0"/>
              <w:widowControl w:val="0"/>
              <w:kinsoku/>
              <w:wordWrap/>
              <w:overflowPunct/>
              <w:topLinePunct w:val="0"/>
              <w:autoSpaceDE/>
              <w:autoSpaceDN/>
              <w:bidi w:val="0"/>
              <w:adjustRightInd w:val="0"/>
              <w:snapToGrid w:val="0"/>
              <w:spacing w:line="240" w:lineRule="exact"/>
              <w:textAlignment w:val="auto"/>
              <w:rPr>
                <w:rFonts w:ascii="仿宋_GB2312" w:hAnsi="宋体" w:eastAsia="仿宋_GB2312" w:cs="Tahoma"/>
                <w:color w:val="000000"/>
                <w:sz w:val="18"/>
                <w:szCs w:val="18"/>
              </w:rPr>
            </w:pPr>
          </w:p>
        </w:tc>
        <w:tc>
          <w:tcPr>
            <w:tcW w:w="597"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adjustRightInd w:val="0"/>
              <w:snapToGrid w:val="0"/>
              <w:jc w:val="center"/>
              <w:rPr>
                <w:rFonts w:ascii="仿宋_GB2312" w:hAnsi="宋体" w:eastAsia="仿宋_GB2312" w:cs="Tahoma"/>
                <w:color w:val="000000"/>
                <w:sz w:val="18"/>
                <w:szCs w:val="18"/>
              </w:rPr>
            </w:pPr>
          </w:p>
        </w:tc>
        <w:tc>
          <w:tcPr>
            <w:tcW w:w="551" w:type="dxa"/>
            <w:vAlign w:val="center"/>
          </w:tcPr>
          <w:p>
            <w:pPr>
              <w:adjustRightInd w:val="0"/>
              <w:snapToGrid w:val="0"/>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adjustRightInd w:val="0"/>
              <w:snapToGrid w:val="0"/>
              <w:jc w:val="center"/>
              <w:rPr>
                <w:rFonts w:ascii="仿宋_GB2312" w:hAnsi="宋体" w:eastAsia="仿宋_GB2312" w:cs="Tahoma"/>
                <w:color w:val="000000"/>
                <w:sz w:val="18"/>
                <w:szCs w:val="18"/>
              </w:rPr>
            </w:pPr>
          </w:p>
        </w:tc>
      </w:tr>
    </w:tbl>
    <w:p>
      <w:pPr>
        <w:rPr>
          <w:rFonts w:cs="Tahoma"/>
        </w:rPr>
      </w:pPr>
    </w:p>
    <w:p>
      <w:pPr>
        <w:jc w:val="center"/>
        <w:rPr>
          <w:rFonts w:cs="Tahoma"/>
          <w:sz w:val="32"/>
          <w:szCs w:val="32"/>
        </w:rPr>
      </w:pPr>
    </w:p>
    <w:p>
      <w:pPr>
        <w:jc w:val="center"/>
        <w:rPr>
          <w:rFonts w:cs="Tahoma"/>
          <w:sz w:val="32"/>
          <w:szCs w:val="32"/>
        </w:rPr>
      </w:pPr>
    </w:p>
    <w:p>
      <w:pPr>
        <w:jc w:val="center"/>
        <w:rPr>
          <w:rFonts w:cs="Tahoma"/>
          <w:sz w:val="32"/>
          <w:szCs w:val="32"/>
        </w:rPr>
      </w:pPr>
    </w:p>
    <w:p>
      <w:pPr>
        <w:jc w:val="center"/>
        <w:rPr>
          <w:rFonts w:cs="Tahoma"/>
          <w:sz w:val="32"/>
          <w:szCs w:val="32"/>
        </w:rPr>
      </w:pPr>
    </w:p>
    <w:p>
      <w:pPr>
        <w:jc w:val="center"/>
        <w:rPr>
          <w:rFonts w:cs="Tahoma"/>
          <w:sz w:val="32"/>
          <w:szCs w:val="32"/>
        </w:rPr>
      </w:pPr>
    </w:p>
    <w:p>
      <w:pPr>
        <w:jc w:val="center"/>
        <w:rPr>
          <w:rFonts w:cs="Tahoma"/>
          <w:sz w:val="32"/>
          <w:szCs w:val="32"/>
        </w:rPr>
      </w:pPr>
    </w:p>
    <w:p>
      <w:pPr>
        <w:jc w:val="center"/>
        <w:rPr>
          <w:rFonts w:cs="Tahoma"/>
          <w:sz w:val="32"/>
          <w:szCs w:val="32"/>
        </w:rPr>
      </w:pPr>
    </w:p>
    <w:p>
      <w:pPr>
        <w:jc w:val="center"/>
        <w:rPr>
          <w:rFonts w:cs="Tahoma"/>
          <w:sz w:val="32"/>
          <w:szCs w:val="32"/>
        </w:rPr>
      </w:pPr>
    </w:p>
    <w:p>
      <w:pPr>
        <w:jc w:val="center"/>
        <w:outlineLvl w:val="0"/>
        <w:rPr>
          <w:rFonts w:hint="eastAsia" w:ascii="方正小标宋简体" w:hAnsi="方正小标宋简体" w:eastAsia="方正小标宋简体" w:cs="方正小标宋简体"/>
          <w:b w:val="0"/>
          <w:bCs w:val="0"/>
          <w:sz w:val="44"/>
          <w:szCs w:val="44"/>
        </w:rPr>
      </w:pPr>
      <w:r>
        <w:rPr>
          <w:rFonts w:cs="Tahoma"/>
          <w:sz w:val="32"/>
          <w:szCs w:val="32"/>
        </w:rPr>
        <w:br w:type="page"/>
      </w:r>
      <w:bookmarkStart w:id="15" w:name="_Toc2399"/>
      <w:r>
        <w:rPr>
          <w:rFonts w:hint="eastAsia" w:ascii="方正小标宋简体" w:hAnsi="方正小标宋简体" w:eastAsia="方正小标宋简体" w:cs="方正小标宋简体"/>
          <w:b w:val="0"/>
          <w:bCs w:val="0"/>
          <w:sz w:val="44"/>
          <w:szCs w:val="44"/>
        </w:rPr>
        <w:t>（十四）保障性住房领域基层政务公开标准目录</w:t>
      </w:r>
      <w:bookmarkEnd w:id="15"/>
    </w:p>
    <w:tbl>
      <w:tblPr>
        <w:tblStyle w:val="7"/>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274"/>
        <w:gridCol w:w="1800"/>
        <w:gridCol w:w="3332"/>
        <w:gridCol w:w="1305"/>
        <w:gridCol w:w="1123"/>
        <w:gridCol w:w="1246"/>
        <w:gridCol w:w="72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Times New Roman" w:hAnsi="Times New Roman" w:cs="Times New Roman"/>
                <w:color w:val="000000"/>
                <w:kern w:val="0"/>
                <w:sz w:val="22"/>
                <w:szCs w:val="22"/>
              </w:rPr>
            </w:pPr>
            <w:r>
              <w:rPr>
                <w:rFonts w:hint="eastAsia" w:ascii="Times New Roman" w:hAnsi="宋体" w:cs="宋体"/>
                <w:color w:val="000000"/>
                <w:kern w:val="0"/>
                <w:sz w:val="22"/>
                <w:szCs w:val="22"/>
              </w:rPr>
              <w:t>序号</w:t>
            </w:r>
          </w:p>
        </w:tc>
        <w:tc>
          <w:tcPr>
            <w:tcW w:w="1994" w:type="dxa"/>
            <w:gridSpan w:val="2"/>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1800" w:type="dxa"/>
            <w:vMerge w:val="restart"/>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3332" w:type="dxa"/>
            <w:vMerge w:val="restart"/>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305" w:type="dxa"/>
            <w:vMerge w:val="restart"/>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123" w:type="dxa"/>
            <w:vMerge w:val="restart"/>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246" w:type="dxa"/>
            <w:vMerge w:val="restart"/>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429" w:type="dxa"/>
            <w:gridSpan w:val="2"/>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71" w:type="dxa"/>
            <w:gridSpan w:val="2"/>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auto"/>
              <w:rPr>
                <w:rFonts w:ascii="Times New Roman" w:hAnsi="Times New Roman" w:cs="Times New Roman"/>
                <w:color w:val="000000"/>
                <w:kern w:val="0"/>
                <w:sz w:val="22"/>
                <w:szCs w:val="22"/>
              </w:rPr>
            </w:pPr>
          </w:p>
        </w:tc>
        <w:tc>
          <w:tcPr>
            <w:tcW w:w="720" w:type="dxa"/>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1274" w:type="dxa"/>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二级</w:t>
            </w:r>
          </w:p>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事项</w:t>
            </w:r>
          </w:p>
        </w:tc>
        <w:tc>
          <w:tcPr>
            <w:tcW w:w="1800" w:type="dxa"/>
            <w:vMerge w:val="continue"/>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auto"/>
              <w:rPr>
                <w:rFonts w:ascii="黑体" w:hAnsi="宋体" w:eastAsia="黑体" w:cs="Tahoma"/>
                <w:color w:val="000000"/>
                <w:kern w:val="0"/>
                <w:sz w:val="22"/>
                <w:szCs w:val="22"/>
              </w:rPr>
            </w:pPr>
          </w:p>
        </w:tc>
        <w:tc>
          <w:tcPr>
            <w:tcW w:w="3332" w:type="dxa"/>
            <w:vMerge w:val="continue"/>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auto"/>
              <w:rPr>
                <w:rFonts w:ascii="黑体" w:hAnsi="宋体" w:eastAsia="黑体" w:cs="Tahoma"/>
                <w:color w:val="000000"/>
                <w:kern w:val="0"/>
                <w:sz w:val="22"/>
                <w:szCs w:val="22"/>
              </w:rPr>
            </w:pPr>
          </w:p>
        </w:tc>
        <w:tc>
          <w:tcPr>
            <w:tcW w:w="1305" w:type="dxa"/>
            <w:vMerge w:val="continue"/>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auto"/>
              <w:rPr>
                <w:rFonts w:ascii="黑体" w:hAnsi="宋体" w:eastAsia="黑体" w:cs="Tahoma"/>
                <w:color w:val="000000"/>
                <w:kern w:val="0"/>
                <w:sz w:val="22"/>
                <w:szCs w:val="22"/>
              </w:rPr>
            </w:pPr>
          </w:p>
        </w:tc>
        <w:tc>
          <w:tcPr>
            <w:tcW w:w="1123" w:type="dxa"/>
            <w:vMerge w:val="continue"/>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auto"/>
              <w:rPr>
                <w:rFonts w:ascii="黑体" w:hAnsi="宋体" w:eastAsia="黑体" w:cs="Tahoma"/>
                <w:color w:val="000000"/>
                <w:kern w:val="0"/>
                <w:sz w:val="22"/>
                <w:szCs w:val="22"/>
              </w:rPr>
            </w:pPr>
          </w:p>
        </w:tc>
        <w:tc>
          <w:tcPr>
            <w:tcW w:w="1246" w:type="dxa"/>
            <w:vMerge w:val="continue"/>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auto"/>
              <w:rPr>
                <w:rFonts w:ascii="黑体" w:hAnsi="宋体" w:eastAsia="黑体" w:cs="Tahoma"/>
                <w:kern w:val="0"/>
                <w:sz w:val="22"/>
                <w:szCs w:val="22"/>
              </w:rPr>
            </w:pPr>
          </w:p>
        </w:tc>
        <w:tc>
          <w:tcPr>
            <w:tcW w:w="720" w:type="dxa"/>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全</w:t>
            </w:r>
          </w:p>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社</w:t>
            </w:r>
          </w:p>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会</w:t>
            </w:r>
          </w:p>
        </w:tc>
        <w:tc>
          <w:tcPr>
            <w:tcW w:w="709" w:type="dxa"/>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51" w:type="dxa"/>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法规政策</w:t>
            </w: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法律法规</w:t>
            </w:r>
          </w:p>
        </w:tc>
        <w:tc>
          <w:tcPr>
            <w:tcW w:w="180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文件名称；</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文号；</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发布部门；</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发布日期；</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实施日期；</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正文。</w:t>
            </w:r>
          </w:p>
        </w:tc>
        <w:tc>
          <w:tcPr>
            <w:tcW w:w="3332"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《已购公有住房和经济适用住房上市出售管理暂行办法》、《廉租住房保障办法》、《经济适用住房管理办法》、《公共租赁住房管理办法》、《住房城乡建设部</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财政部</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国家发改委关于公共租赁住房和廉租住房并轨运行的通知》、《中共中央办公厅国务院办公厅印发〈关于全面推进政务公开工作的意见〉的通知》、《国务院办公厅印发〈关于全面推进政务公开工作的意见〉实施细则的通知》、《住房和城乡建设部</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财政部关于做好城镇住房保障家庭租赁补贴工作的指导意见》、《国务院办公厅关于推进公共资源配置领域政府信息公开的意见》、</w:t>
            </w:r>
          </w:p>
        </w:tc>
        <w:tc>
          <w:tcPr>
            <w:tcW w:w="1305"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信息获取（形成、变更）</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123"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县政府办公室、县住房和城乡建设局</w:t>
            </w:r>
          </w:p>
        </w:tc>
        <w:tc>
          <w:tcPr>
            <w:tcW w:w="1246"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lef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■高邑县住房和城乡建设局微信公众号</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政策文件</w:t>
            </w:r>
          </w:p>
        </w:tc>
        <w:tc>
          <w:tcPr>
            <w:tcW w:w="180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文件名称；</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文号；</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发布部门；</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发布日期；</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实施日期；</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正文。</w:t>
            </w:r>
          </w:p>
        </w:tc>
        <w:tc>
          <w:tcPr>
            <w:tcW w:w="3332"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305"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23"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46"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09"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551"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8" w:hRule="atLeas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3</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重大决策</w:t>
            </w: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决策前预公开</w:t>
            </w:r>
          </w:p>
        </w:tc>
        <w:tc>
          <w:tcPr>
            <w:tcW w:w="180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决策公开制度；</w:t>
            </w:r>
          </w:p>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意见征集。</w:t>
            </w:r>
          </w:p>
        </w:tc>
        <w:tc>
          <w:tcPr>
            <w:tcW w:w="3332"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《政府信息公开条例》、《中共中央办公厅国务院办公厅印发〈关于全面推进政务公开工作的意见〉的通知》、《国务院办公厅印发〈关于全面推进政务公开工作的意见〉实施细则的通知》</w:t>
            </w:r>
          </w:p>
        </w:tc>
        <w:tc>
          <w:tcPr>
            <w:tcW w:w="1305"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信息形成（变更）</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123"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县住房和城乡建设局</w:t>
            </w:r>
          </w:p>
        </w:tc>
        <w:tc>
          <w:tcPr>
            <w:tcW w:w="1246"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■高邑县住房和城乡建设局微信公众号</w:t>
            </w:r>
            <w:r>
              <w:rPr>
                <w:rFonts w:ascii="仿宋_GB2312" w:hAnsi="宋体" w:eastAsia="仿宋_GB2312" w:cs="仿宋_GB2312"/>
                <w:color w:val="000000"/>
                <w:sz w:val="18"/>
                <w:szCs w:val="18"/>
              </w:rPr>
              <w:t xml:space="preserve">         </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62" w:hRule="atLeas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4</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决策会议公开</w:t>
            </w:r>
          </w:p>
        </w:tc>
        <w:tc>
          <w:tcPr>
            <w:tcW w:w="180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会议名称；</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会议时间地点；</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会议结果。</w:t>
            </w:r>
          </w:p>
        </w:tc>
        <w:tc>
          <w:tcPr>
            <w:tcW w:w="3332"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305"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23"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46"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09"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551"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6" w:hRule="atLeas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5</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决策结果公开</w:t>
            </w:r>
          </w:p>
        </w:tc>
        <w:tc>
          <w:tcPr>
            <w:tcW w:w="180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保障性住房领域方案、公示公告、通知等。</w:t>
            </w:r>
          </w:p>
        </w:tc>
        <w:tc>
          <w:tcPr>
            <w:tcW w:w="3332"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305"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23"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46"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09"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551"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6</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规划计划</w:t>
            </w: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中长期规划</w:t>
            </w:r>
          </w:p>
        </w:tc>
        <w:tc>
          <w:tcPr>
            <w:tcW w:w="180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保障性住房专项规划。</w:t>
            </w:r>
          </w:p>
        </w:tc>
        <w:tc>
          <w:tcPr>
            <w:tcW w:w="3332"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《经济适用住房管理办法》、《公共租赁住房管理办法》、《住房城乡建设部办公厅关于做好</w:t>
            </w:r>
            <w:r>
              <w:rPr>
                <w:rFonts w:ascii="仿宋_GB2312" w:hAnsi="宋体" w:eastAsia="仿宋_GB2312" w:cs="仿宋_GB2312"/>
                <w:color w:val="000000"/>
                <w:sz w:val="18"/>
                <w:szCs w:val="18"/>
              </w:rPr>
              <w:t>2012</w:t>
            </w:r>
            <w:r>
              <w:rPr>
                <w:rFonts w:hint="eastAsia" w:ascii="仿宋_GB2312" w:hAnsi="宋体" w:eastAsia="仿宋_GB2312" w:cs="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信息形成（变更）</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123"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县住房和城乡建设局（县住房保障中心）</w:t>
            </w:r>
          </w:p>
        </w:tc>
        <w:tc>
          <w:tcPr>
            <w:tcW w:w="1246"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■高邑县住房和城乡建设局微信公众号</w:t>
            </w:r>
            <w:r>
              <w:rPr>
                <w:rFonts w:ascii="仿宋_GB2312" w:hAnsi="宋体" w:eastAsia="仿宋_GB2312" w:cs="仿宋_GB2312"/>
                <w:color w:val="000000"/>
                <w:sz w:val="18"/>
                <w:szCs w:val="18"/>
              </w:rPr>
              <w:t xml:space="preserve">          </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7</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年度计划</w:t>
            </w:r>
          </w:p>
        </w:tc>
        <w:tc>
          <w:tcPr>
            <w:tcW w:w="180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年度建设计划任务量：开工套数、基本建成套数；</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年度计划项目：项目名称、建设地点、总建筑面积、住宅面积、计划开工时间、计划竣工时间。</w:t>
            </w:r>
          </w:p>
        </w:tc>
        <w:tc>
          <w:tcPr>
            <w:tcW w:w="3332"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305"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23"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46"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09"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551"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8</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建设管理</w:t>
            </w: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立项信息</w:t>
            </w:r>
          </w:p>
        </w:tc>
        <w:tc>
          <w:tcPr>
            <w:tcW w:w="180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项目名称；建设地点；投资金额；计划安排。</w:t>
            </w:r>
          </w:p>
        </w:tc>
        <w:tc>
          <w:tcPr>
            <w:tcW w:w="3332"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《政府信息公开条例》、《经济适用住房管理办法》、《公共租赁住房管理办法》、《住房城乡建设部办公厅关于做好</w:t>
            </w:r>
            <w:r>
              <w:rPr>
                <w:rFonts w:ascii="仿宋_GB2312" w:hAnsi="宋体" w:eastAsia="仿宋_GB2312" w:cs="仿宋_GB2312"/>
                <w:color w:val="000000"/>
                <w:sz w:val="18"/>
                <w:szCs w:val="18"/>
              </w:rPr>
              <w:t>2012</w:t>
            </w:r>
            <w:r>
              <w:rPr>
                <w:rFonts w:hint="eastAsia" w:ascii="仿宋_GB2312" w:hAnsi="宋体" w:eastAsia="仿宋_GB2312" w:cs="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信息形成（变更）</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123"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县住房和城乡建设局（县住房保障中心）</w:t>
            </w:r>
          </w:p>
        </w:tc>
        <w:tc>
          <w:tcPr>
            <w:tcW w:w="1246"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■高邑县住房和城乡建设局微信公众号</w:t>
            </w:r>
            <w:r>
              <w:rPr>
                <w:rFonts w:ascii="仿宋_GB2312" w:hAnsi="宋体" w:eastAsia="仿宋_GB2312" w:cs="仿宋_GB2312"/>
                <w:color w:val="000000"/>
                <w:sz w:val="18"/>
                <w:szCs w:val="18"/>
              </w:rPr>
              <w:t xml:space="preserve">       </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9</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开工项目清单</w:t>
            </w:r>
          </w:p>
        </w:tc>
        <w:tc>
          <w:tcPr>
            <w:tcW w:w="180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项目名称；建设地址；建设方式；建设总套数；开工时间；年度计划开工套数、实际开工套数；年度计划基本建成套数；建设、设计、施工和监理单位名称等。</w:t>
            </w:r>
          </w:p>
        </w:tc>
        <w:tc>
          <w:tcPr>
            <w:tcW w:w="3332"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305"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23"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46"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09"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551"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10</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基本建成项目清单</w:t>
            </w:r>
          </w:p>
        </w:tc>
        <w:tc>
          <w:tcPr>
            <w:tcW w:w="180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项目名称；建设地址；建设单位；竣工套数；竣工时间等。</w:t>
            </w:r>
          </w:p>
        </w:tc>
        <w:tc>
          <w:tcPr>
            <w:tcW w:w="3332"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305"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23"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46"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09"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551"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11</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竣工项目清单</w:t>
            </w:r>
          </w:p>
        </w:tc>
        <w:tc>
          <w:tcPr>
            <w:tcW w:w="180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项目名称；建设地址；建设单位；竣工套数；竣工时间等。</w:t>
            </w:r>
          </w:p>
        </w:tc>
        <w:tc>
          <w:tcPr>
            <w:tcW w:w="3332"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305"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23"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46"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09"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551"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12</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配套设施建设情况</w:t>
            </w:r>
          </w:p>
        </w:tc>
        <w:tc>
          <w:tcPr>
            <w:tcW w:w="180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项目名称；建设地址；建设方式；开工时间；建设、设计、施工和监理单位名称等。</w:t>
            </w:r>
          </w:p>
        </w:tc>
        <w:tc>
          <w:tcPr>
            <w:tcW w:w="3332"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305"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23"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46"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09"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551"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13</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配给管理</w:t>
            </w: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保障性住房申请受理</w:t>
            </w:r>
          </w:p>
        </w:tc>
        <w:tc>
          <w:tcPr>
            <w:tcW w:w="180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申请受理公告；</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申请条件、程序、期限和所需材料；</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租赁补贴发放计划。</w:t>
            </w:r>
          </w:p>
        </w:tc>
        <w:tc>
          <w:tcPr>
            <w:tcW w:w="3332"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《经济适用住房管理办法》、《公共租赁住房管理办法》、《住房城乡建设部办公厅关于做好</w:t>
            </w:r>
            <w:r>
              <w:rPr>
                <w:rFonts w:ascii="仿宋_GB2312" w:hAnsi="宋体" w:eastAsia="仿宋_GB2312" w:cs="仿宋_GB2312"/>
                <w:color w:val="000000"/>
                <w:sz w:val="18"/>
                <w:szCs w:val="18"/>
              </w:rPr>
              <w:t>2012</w:t>
            </w:r>
            <w:r>
              <w:rPr>
                <w:rFonts w:hint="eastAsia" w:ascii="仿宋_GB2312" w:hAnsi="宋体" w:eastAsia="仿宋_GB2312" w:cs="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r>
              <w:rPr>
                <w:rFonts w:ascii="仿宋_GB2312" w:hAnsi="宋体" w:eastAsia="仿宋_GB2312" w:cs="仿宋_GB2312"/>
                <w:color w:val="000000"/>
                <w:sz w:val="18"/>
                <w:szCs w:val="18"/>
              </w:rPr>
              <w:t xml:space="preserve">                           </w:t>
            </w:r>
          </w:p>
        </w:tc>
        <w:tc>
          <w:tcPr>
            <w:tcW w:w="1305"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信息形成（变更）</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123"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县住房和城乡建设局（县住房保障中心）</w:t>
            </w:r>
          </w:p>
        </w:tc>
        <w:tc>
          <w:tcPr>
            <w:tcW w:w="1246"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FF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■高邑县住房和城乡建设局微信公众号</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14</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公租房承租资格审核</w:t>
            </w:r>
          </w:p>
        </w:tc>
        <w:tc>
          <w:tcPr>
            <w:tcW w:w="1800"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申请受理；</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审核结果：申请对象姓名、身份证号</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隐藏部分号码</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、申请房源类型；</w:t>
            </w:r>
          </w:p>
        </w:tc>
        <w:tc>
          <w:tcPr>
            <w:tcW w:w="3332"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305"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23"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46"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09"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551"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15</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公租房租赁补贴或租金减免审批</w:t>
            </w:r>
          </w:p>
        </w:tc>
        <w:tc>
          <w:tcPr>
            <w:tcW w:w="180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3332"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305"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23"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46"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09"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551"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16</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经济适用住房购买资格审核</w:t>
            </w:r>
          </w:p>
        </w:tc>
        <w:tc>
          <w:tcPr>
            <w:tcW w:w="180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3332"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305"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23"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46"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09"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551"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17</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配给管理</w:t>
            </w: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房源信息</w:t>
            </w:r>
          </w:p>
        </w:tc>
        <w:tc>
          <w:tcPr>
            <w:tcW w:w="180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项目名称；保障性住房类型；竣工日期；地址；住房套数；待分配套数；已分配套数；套型；面积；配租配售价格；分配日期等。</w:t>
            </w:r>
          </w:p>
        </w:tc>
        <w:tc>
          <w:tcPr>
            <w:tcW w:w="3332"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《政府信息公开条例》、《经济适用住房管理办法》、《公共租赁住房管理办法》、《住房城乡建设部办公厅关于做好</w:t>
            </w:r>
            <w:r>
              <w:rPr>
                <w:rFonts w:ascii="仿宋_GB2312" w:hAnsi="宋体" w:eastAsia="仿宋_GB2312" w:cs="仿宋_GB2312"/>
                <w:color w:val="000000"/>
                <w:sz w:val="18"/>
                <w:szCs w:val="18"/>
              </w:rPr>
              <w:t>2012</w:t>
            </w:r>
            <w:r>
              <w:rPr>
                <w:rFonts w:hint="eastAsia" w:ascii="仿宋_GB2312" w:hAnsi="宋体" w:eastAsia="仿宋_GB2312" w:cs="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信息形成（变更）</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123"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县住房和城乡建设局</w:t>
            </w:r>
          </w:p>
        </w:tc>
        <w:tc>
          <w:tcPr>
            <w:tcW w:w="1246"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FF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■高邑县住房和城乡建设局微信公众号</w:t>
            </w:r>
          </w:p>
        </w:tc>
        <w:tc>
          <w:tcPr>
            <w:tcW w:w="72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18</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选房或摇号公告</w:t>
            </w:r>
          </w:p>
        </w:tc>
        <w:tc>
          <w:tcPr>
            <w:tcW w:w="180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公告名称；发布部门；发布日期；正文，包括时间、地点、流程、注意事项等。</w:t>
            </w:r>
          </w:p>
        </w:tc>
        <w:tc>
          <w:tcPr>
            <w:tcW w:w="3332"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《政府信息公开条例》、《经济适用住房管理办法》、《公共租赁住房管理办法》、《住房城乡建设部办公厅关于做好</w:t>
            </w:r>
            <w:r>
              <w:rPr>
                <w:rFonts w:ascii="仿宋_GB2312" w:hAnsi="宋体" w:eastAsia="仿宋_GB2312" w:cs="仿宋_GB2312"/>
                <w:color w:val="000000"/>
                <w:sz w:val="18"/>
                <w:szCs w:val="18"/>
              </w:rPr>
              <w:t>2012</w:t>
            </w:r>
            <w:r>
              <w:rPr>
                <w:rFonts w:hint="eastAsia" w:ascii="仿宋_GB2312" w:hAnsi="宋体" w:eastAsia="仿宋_GB2312" w:cs="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信息形成（变更）</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123"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县住房和城乡建设局</w:t>
            </w:r>
          </w:p>
        </w:tc>
        <w:tc>
          <w:tcPr>
            <w:tcW w:w="1246"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■高邑县住房和城乡建设局微信公众号</w:t>
            </w:r>
            <w:r>
              <w:rPr>
                <w:rFonts w:ascii="仿宋_GB2312" w:hAnsi="宋体" w:eastAsia="仿宋_GB2312" w:cs="仿宋_GB2312"/>
                <w:color w:val="000000"/>
                <w:sz w:val="18"/>
                <w:szCs w:val="18"/>
              </w:rPr>
              <w:t xml:space="preserve">           </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19</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分配结果</w:t>
            </w:r>
          </w:p>
        </w:tc>
        <w:tc>
          <w:tcPr>
            <w:tcW w:w="180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保障对象姓名；保障性住房类型；房号、面积、套型；所在建设项目名称等。</w:t>
            </w:r>
          </w:p>
        </w:tc>
        <w:tc>
          <w:tcPr>
            <w:tcW w:w="3332"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305"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23"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46"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09"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551"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20</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办理配租配售公告</w:t>
            </w:r>
          </w:p>
        </w:tc>
        <w:tc>
          <w:tcPr>
            <w:tcW w:w="180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公告名称；发布部门；发布日期；正文，包括时间、地点、流程、注意事项等。</w:t>
            </w:r>
          </w:p>
        </w:tc>
        <w:tc>
          <w:tcPr>
            <w:tcW w:w="3332"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305"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23"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46"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09"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551"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21</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配后管理</w:t>
            </w: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公租房资格定期审核</w:t>
            </w:r>
          </w:p>
        </w:tc>
        <w:tc>
          <w:tcPr>
            <w:tcW w:w="180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年审或定期审核家庭信息，含保障对象编号、姓名、身份证号﹝隐藏部分号码﹞；配租房源；套型；面积；是否审核通过；未通过原因等。</w:t>
            </w:r>
          </w:p>
        </w:tc>
        <w:tc>
          <w:tcPr>
            <w:tcW w:w="3332"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《公共租赁住房管理办法》、《国务院办公厅关于推进公共资源配置领域政府信息公开的意见》</w:t>
            </w:r>
          </w:p>
        </w:tc>
        <w:tc>
          <w:tcPr>
            <w:tcW w:w="1305"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信息形成（变更）</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123"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县住房和城乡建设局（县住房保障中心）</w:t>
            </w:r>
          </w:p>
        </w:tc>
        <w:tc>
          <w:tcPr>
            <w:tcW w:w="1246"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■高邑县住房和城乡建设局微信公众号</w:t>
            </w:r>
          </w:p>
        </w:tc>
        <w:tc>
          <w:tcPr>
            <w:tcW w:w="72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6" w:hRule="atLeas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22</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自愿退出</w:t>
            </w:r>
          </w:p>
        </w:tc>
        <w:tc>
          <w:tcPr>
            <w:tcW w:w="1800"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原保障对象姓名、身份证号（隐藏部分号码）；原租购项目名称、地址、类型、套型、面积等；原享受补贴面积、标准等。</w:t>
            </w:r>
          </w:p>
        </w:tc>
        <w:tc>
          <w:tcPr>
            <w:tcW w:w="3332"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《经济适用住房管理办法》、《公共租赁住房管理办法》、《住房城乡建设部办公厅关于做好</w:t>
            </w:r>
            <w:r>
              <w:rPr>
                <w:rFonts w:ascii="仿宋_GB2312" w:hAnsi="宋体" w:eastAsia="仿宋_GB2312" w:cs="仿宋_GB2312"/>
                <w:color w:val="000000"/>
                <w:sz w:val="18"/>
                <w:szCs w:val="18"/>
              </w:rPr>
              <w:t>2012</w:t>
            </w:r>
            <w:r>
              <w:rPr>
                <w:rFonts w:hint="eastAsia" w:ascii="仿宋_GB2312" w:hAnsi="宋体" w:eastAsia="仿宋_GB2312" w:cs="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信息形成（变更）</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123"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县住房和城乡建设局（县住房保障中心）</w:t>
            </w:r>
          </w:p>
        </w:tc>
        <w:tc>
          <w:tcPr>
            <w:tcW w:w="1246"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■高邑县住房和城乡建设局微信公众号</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4" w:hRule="atLeas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23</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到期退出</w:t>
            </w:r>
          </w:p>
        </w:tc>
        <w:tc>
          <w:tcPr>
            <w:tcW w:w="180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3332"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305"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23"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46"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09"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551"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24</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不符合条件退出</w:t>
            </w:r>
          </w:p>
        </w:tc>
        <w:tc>
          <w:tcPr>
            <w:tcW w:w="180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3332"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305"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23"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46"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09"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551"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0" w:hRule="atLeas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25</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违规处罚退出</w:t>
            </w:r>
          </w:p>
        </w:tc>
        <w:tc>
          <w:tcPr>
            <w:tcW w:w="180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3332"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305"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23"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46"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09"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551"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78" w:hRule="atLeas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26</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配后管理</w:t>
            </w: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租赁补贴发放</w:t>
            </w:r>
          </w:p>
        </w:tc>
        <w:tc>
          <w:tcPr>
            <w:tcW w:w="180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保障对象姓名、身份证号（隐藏部分号码）；发放金额；发放年度、月份、日期；发放方式。</w:t>
            </w:r>
          </w:p>
        </w:tc>
        <w:tc>
          <w:tcPr>
            <w:tcW w:w="3332"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《经济适用住房管理办法》、《公共租赁住房管理办法》、《住房城乡建设部办公厅关于做好</w:t>
            </w:r>
            <w:r>
              <w:rPr>
                <w:rFonts w:ascii="仿宋_GB2312" w:hAnsi="宋体" w:eastAsia="仿宋_GB2312" w:cs="仿宋_GB2312"/>
                <w:color w:val="000000"/>
                <w:sz w:val="18"/>
                <w:szCs w:val="18"/>
              </w:rPr>
              <w:t>2012</w:t>
            </w:r>
            <w:r>
              <w:rPr>
                <w:rFonts w:hint="eastAsia" w:ascii="仿宋_GB2312" w:hAnsi="宋体" w:eastAsia="仿宋_GB2312" w:cs="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信息形成（变更）</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123"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县住房和城乡建设局（县住房保障中心）</w:t>
            </w:r>
          </w:p>
        </w:tc>
        <w:tc>
          <w:tcPr>
            <w:tcW w:w="1246"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■高邑县住房和城乡建设局微信公众号</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26" w:hRule="atLeas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27</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租金收取</w:t>
            </w:r>
          </w:p>
        </w:tc>
        <w:tc>
          <w:tcPr>
            <w:tcW w:w="180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保障对象姓名、身份证号（隐藏部分号码）；应缴租金；实收租金；未足额收取原因；租金年度、月份；收取日期；收取方式。</w:t>
            </w:r>
          </w:p>
        </w:tc>
        <w:tc>
          <w:tcPr>
            <w:tcW w:w="3332"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305"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23"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46"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09"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551"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4" w:hRule="atLeas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28</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配后管理</w:t>
            </w: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租金减免</w:t>
            </w:r>
          </w:p>
        </w:tc>
        <w:tc>
          <w:tcPr>
            <w:tcW w:w="180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保障对象姓名、身份证号（隐藏部分号码）；保障项目名称、类型、套型、面积；原应缴租金标准、现应缴租金标准。</w:t>
            </w:r>
          </w:p>
        </w:tc>
        <w:tc>
          <w:tcPr>
            <w:tcW w:w="3332"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《经济适用住房管理办法》、《公共租赁住房管理办法》、《住房城乡建设部办公厅关于做好</w:t>
            </w:r>
            <w:r>
              <w:rPr>
                <w:rFonts w:ascii="仿宋_GB2312" w:hAnsi="宋体" w:eastAsia="仿宋_GB2312" w:cs="仿宋_GB2312"/>
                <w:color w:val="000000"/>
                <w:sz w:val="18"/>
                <w:szCs w:val="18"/>
              </w:rPr>
              <w:t>2012</w:t>
            </w:r>
            <w:r>
              <w:rPr>
                <w:rFonts w:hint="eastAsia" w:ascii="仿宋_GB2312" w:hAnsi="宋体" w:eastAsia="仿宋_GB2312" w:cs="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信息形成（变更）</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123"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县住房和城乡建设局（县住房保障中心）</w:t>
            </w:r>
          </w:p>
        </w:tc>
        <w:tc>
          <w:tcPr>
            <w:tcW w:w="1246"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■高邑县住房和城乡建设局微信公众号</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4" w:hRule="atLeas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29</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腾退管理</w:t>
            </w:r>
          </w:p>
        </w:tc>
        <w:tc>
          <w:tcPr>
            <w:tcW w:w="180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腾退对象；腾退日期；腾退原因；实退租金。</w:t>
            </w:r>
          </w:p>
        </w:tc>
        <w:tc>
          <w:tcPr>
            <w:tcW w:w="3332"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305"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23"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46"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09"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551"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90" w:hRule="atLeas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30</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房屋维修</w:t>
            </w:r>
          </w:p>
        </w:tc>
        <w:tc>
          <w:tcPr>
            <w:tcW w:w="180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维修内容；维修标准；维修资金来源渠道；维修单位名称；联系人，联系方式。</w:t>
            </w:r>
          </w:p>
        </w:tc>
        <w:tc>
          <w:tcPr>
            <w:tcW w:w="3332"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305"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23"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46"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09"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551"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2" w:hRule="atLeas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31</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保障性住房调整</w:t>
            </w:r>
          </w:p>
        </w:tc>
        <w:tc>
          <w:tcPr>
            <w:tcW w:w="180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保障对象姓名、身份证号（隐藏部分号码）；调整前和调整后保障项目名称、类型、套型、面积等；不予调整原因。</w:t>
            </w:r>
          </w:p>
        </w:tc>
        <w:tc>
          <w:tcPr>
            <w:tcW w:w="3332"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305"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23"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46"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09"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551"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06" w:hRule="atLeas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32</w:t>
            </w:r>
          </w:p>
        </w:tc>
        <w:tc>
          <w:tcPr>
            <w:tcW w:w="72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配后管理</w:t>
            </w: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运营承接主体管理</w:t>
            </w:r>
          </w:p>
        </w:tc>
        <w:tc>
          <w:tcPr>
            <w:tcW w:w="180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单位名称；获取运营资格方式；运营承接主体统一社会信用代码；负责人姓名；办公地址、联系电话；注册资金；服务范围；监督考核情况等。</w:t>
            </w:r>
          </w:p>
        </w:tc>
        <w:tc>
          <w:tcPr>
            <w:tcW w:w="3332"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《经济适用住房管理办法》、《公共租赁住房管理办法》、《国务院办公厅关于推进公共资源配置领域政府信息公开的意见》</w:t>
            </w:r>
          </w:p>
        </w:tc>
        <w:tc>
          <w:tcPr>
            <w:tcW w:w="1305"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信息形成（变更）</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123"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县住房和城乡建设局（县住房保障中心）</w:t>
            </w:r>
          </w:p>
        </w:tc>
        <w:tc>
          <w:tcPr>
            <w:tcW w:w="1246"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■高邑县住房和城乡建设局微信公众号</w:t>
            </w:r>
          </w:p>
        </w:tc>
        <w:tc>
          <w:tcPr>
            <w:tcW w:w="72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33</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办事指南</w:t>
            </w:r>
          </w:p>
        </w:tc>
        <w:tc>
          <w:tcPr>
            <w:tcW w:w="1274"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申请保障</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申请条件；申请所需材料及范本；申请流程和办理时限；申请受理（办理）机构；受理地点；咨询电话、监督电话等。</w:t>
            </w:r>
          </w:p>
        </w:tc>
        <w:tc>
          <w:tcPr>
            <w:tcW w:w="3332"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《关于全面推进政务公开工作的意见》、《国务院关于加快推进“互联网</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政务服务”工作的指导意见》</w:t>
            </w:r>
          </w:p>
        </w:tc>
        <w:tc>
          <w:tcPr>
            <w:tcW w:w="1305"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信息形成（变更）</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123"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县住房和城乡建设局（县住房保障中心）</w:t>
            </w:r>
          </w:p>
        </w:tc>
        <w:tc>
          <w:tcPr>
            <w:tcW w:w="1246"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FF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■高邑县住房和城乡建设局微信公众号</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34</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274"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合同备案</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合同范本；备案机构；受理地点；咨询电话等。</w:t>
            </w:r>
          </w:p>
        </w:tc>
        <w:tc>
          <w:tcPr>
            <w:tcW w:w="3332"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305"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23"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46"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09"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551"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35</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274"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申请租金减免</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申请所需材料及范本；申请流程和办理时限；申请受理（办理）机构；受理地点；咨询电话、监督电话等。</w:t>
            </w:r>
          </w:p>
        </w:tc>
        <w:tc>
          <w:tcPr>
            <w:tcW w:w="3332"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305"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23"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46"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09"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551"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36</w:t>
            </w:r>
          </w:p>
        </w:tc>
        <w:tc>
          <w:tcPr>
            <w:tcW w:w="72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办事指南</w:t>
            </w:r>
          </w:p>
        </w:tc>
        <w:tc>
          <w:tcPr>
            <w:tcW w:w="1274"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缴纳租金</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租金标准；缴纳方式、时限；受理（办理）机构；咨询电话、监督电话等。</w:t>
            </w:r>
          </w:p>
        </w:tc>
        <w:tc>
          <w:tcPr>
            <w:tcW w:w="3332"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《关于全面推进政务公开工作的意见》、《国务院关于加快推进“互联网</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政务服务”工作的指导意见》</w:t>
            </w:r>
          </w:p>
        </w:tc>
        <w:tc>
          <w:tcPr>
            <w:tcW w:w="1305"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信息形成（变更）</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123"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县住房和城乡建设局（县住房保障中心）</w:t>
            </w:r>
          </w:p>
        </w:tc>
        <w:tc>
          <w:tcPr>
            <w:tcW w:w="1246"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FF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■高邑县住房和城乡建设局微信公众号</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37</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274"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保障性住房调换</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申请所需材料及范本；申请方式、流程；申请受理（办理）机构；受理地点；咨询电话、监督电话等。</w:t>
            </w:r>
          </w:p>
        </w:tc>
        <w:tc>
          <w:tcPr>
            <w:tcW w:w="3332"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305"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23"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46"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09"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551"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38</w:t>
            </w:r>
          </w:p>
        </w:tc>
        <w:tc>
          <w:tcPr>
            <w:tcW w:w="7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274"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自愿退出</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申请所需材料及范本；申请方式、流程；申请受理（办理）机构；受理地点；咨询电话、监督电话等。</w:t>
            </w:r>
          </w:p>
        </w:tc>
        <w:tc>
          <w:tcPr>
            <w:tcW w:w="3332"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305"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23"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46"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09"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551"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39</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政策解读</w:t>
            </w:r>
          </w:p>
        </w:tc>
        <w:tc>
          <w:tcPr>
            <w:tcW w:w="1274"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本级政策解读</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解读主体；解读内容；解读方式；解读时间等。</w:t>
            </w:r>
          </w:p>
        </w:tc>
        <w:tc>
          <w:tcPr>
            <w:tcW w:w="3332"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305"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23"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46"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09"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551"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40</w:t>
            </w:r>
          </w:p>
        </w:tc>
        <w:tc>
          <w:tcPr>
            <w:tcW w:w="72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回应关切</w:t>
            </w:r>
          </w:p>
        </w:tc>
        <w:tc>
          <w:tcPr>
            <w:tcW w:w="1274"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主动回应</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公众提出的意见建议及回复情况；公开突发事件应对情况等。</w:t>
            </w:r>
          </w:p>
        </w:tc>
        <w:tc>
          <w:tcPr>
            <w:tcW w:w="3332"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305"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23"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46"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09"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551"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41</w:t>
            </w:r>
          </w:p>
        </w:tc>
        <w:tc>
          <w:tcPr>
            <w:tcW w:w="72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回应关切</w:t>
            </w: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互动回应</w:t>
            </w:r>
          </w:p>
        </w:tc>
        <w:tc>
          <w:tcPr>
            <w:tcW w:w="180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在收集分析研判舆情的基础上，针对舆论关注的焦点、热点和关键问题的互动回应内容。</w:t>
            </w:r>
          </w:p>
        </w:tc>
        <w:tc>
          <w:tcPr>
            <w:tcW w:w="3332"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《关于全面推进政务公开工作的意见》、《国务院办公厅关于推进公共资源配置领域政府信息公开的意见》</w:t>
            </w:r>
          </w:p>
        </w:tc>
        <w:tc>
          <w:tcPr>
            <w:tcW w:w="1305"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信息形成（变更）</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w:t>
            </w:r>
          </w:p>
        </w:tc>
        <w:tc>
          <w:tcPr>
            <w:tcW w:w="1123"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县住房和城乡建设局</w:t>
            </w:r>
          </w:p>
        </w:tc>
        <w:tc>
          <w:tcPr>
            <w:tcW w:w="1246" w:type="dxa"/>
            <w:vMerge w:val="restart"/>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■高邑县住房和城乡建设局微信公众号</w:t>
            </w:r>
            <w:r>
              <w:rPr>
                <w:rFonts w:ascii="仿宋_GB2312" w:hAnsi="宋体" w:eastAsia="仿宋_GB2312" w:cs="仿宋_GB2312"/>
                <w:color w:val="000000"/>
                <w:sz w:val="18"/>
                <w:szCs w:val="18"/>
              </w:rPr>
              <w:t xml:space="preserve">   </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42</w:t>
            </w:r>
          </w:p>
        </w:tc>
        <w:tc>
          <w:tcPr>
            <w:tcW w:w="720" w:type="dxa"/>
            <w:vMerge w:val="restart"/>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评价结果</w:t>
            </w: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上级评价、表彰情况</w:t>
            </w:r>
          </w:p>
        </w:tc>
        <w:tc>
          <w:tcPr>
            <w:tcW w:w="180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上级对本地区保障性住房领域年度工作完成情况的评价、通报、排名；获上级表彰、入围上级推广示范情况等。</w:t>
            </w:r>
          </w:p>
        </w:tc>
        <w:tc>
          <w:tcPr>
            <w:tcW w:w="3332"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305"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23"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46"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09"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551"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keepNext w:val="0"/>
              <w:keepLines w:val="0"/>
              <w:pageBreakBefore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43</w:t>
            </w: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74"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社会评价情况</w:t>
            </w:r>
          </w:p>
        </w:tc>
        <w:tc>
          <w:tcPr>
            <w:tcW w:w="1800" w:type="dxa"/>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公众对保障性住房工作满意度评价。</w:t>
            </w:r>
          </w:p>
        </w:tc>
        <w:tc>
          <w:tcPr>
            <w:tcW w:w="3332"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305"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123"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46"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09"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551"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720" w:type="dxa"/>
            <w:vMerge w:val="continue"/>
            <w:vAlign w:val="center"/>
          </w:tcPr>
          <w:p>
            <w:pPr>
              <w:keepNext w:val="0"/>
              <w:keepLines w:val="0"/>
              <w:pageBreakBefore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r>
    </w:tbl>
    <w:p>
      <w:pPr>
        <w:rPr>
          <w:rFonts w:cs="Tahoma"/>
        </w:rPr>
      </w:pPr>
    </w:p>
    <w:p>
      <w:pPr>
        <w:keepNext w:val="0"/>
        <w:keepLines w:val="0"/>
        <w:pageBreakBefore w:val="0"/>
        <w:widowControl w:val="0"/>
        <w:kinsoku/>
        <w:wordWrap/>
        <w:overflowPunct/>
        <w:topLinePunct w:val="0"/>
        <w:autoSpaceDE/>
        <w:autoSpaceDN/>
        <w:bidi w:val="0"/>
        <w:adjustRightInd/>
        <w:snapToGrid/>
        <w:spacing w:after="157" w:afterLines="50" w:line="600" w:lineRule="exact"/>
        <w:ind w:left="0" w:leftChars="0" w:right="0" w:rightChars="0" w:firstLine="0" w:firstLineChars="0"/>
        <w:jc w:val="center"/>
        <w:textAlignment w:val="auto"/>
        <w:outlineLvl w:val="0"/>
        <w:rPr>
          <w:rFonts w:hint="eastAsia" w:ascii="方正小标宋简体" w:hAnsi="方正小标宋简体" w:eastAsia="方正小标宋简体" w:cs="方正小标宋简体"/>
          <w:b w:val="0"/>
          <w:bCs w:val="0"/>
          <w:sz w:val="44"/>
          <w:szCs w:val="44"/>
        </w:rPr>
      </w:pPr>
      <w:r>
        <w:rPr>
          <w:rFonts w:cs="Tahoma"/>
        </w:rPr>
        <w:br w:type="page"/>
      </w:r>
      <w:bookmarkStart w:id="16" w:name="_Toc12727"/>
      <w:r>
        <w:rPr>
          <w:rFonts w:hint="eastAsia" w:ascii="方正小标宋简体" w:hAnsi="方正小标宋简体" w:eastAsia="方正小标宋简体" w:cs="方正小标宋简体"/>
          <w:b w:val="0"/>
          <w:bCs w:val="0"/>
          <w:sz w:val="44"/>
          <w:szCs w:val="44"/>
        </w:rPr>
        <w:t>（十五）国有土地上房屋征收与补偿领域基层政务公开标准目录</w:t>
      </w:r>
      <w:bookmarkEnd w:id="16"/>
    </w:p>
    <w:tbl>
      <w:tblPr>
        <w:tblStyle w:val="7"/>
        <w:tblW w:w="142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1080"/>
        <w:gridCol w:w="1800"/>
        <w:gridCol w:w="3240"/>
        <w:gridCol w:w="1260"/>
        <w:gridCol w:w="1440"/>
        <w:gridCol w:w="1160"/>
        <w:gridCol w:w="720"/>
        <w:gridCol w:w="836"/>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Times New Roman" w:hAnsi="Times New Roman" w:cs="Times New Roman"/>
                <w:color w:val="000000"/>
                <w:kern w:val="0"/>
                <w:sz w:val="22"/>
                <w:szCs w:val="22"/>
              </w:rPr>
            </w:pPr>
            <w:r>
              <w:rPr>
                <w:rFonts w:hint="eastAsia" w:ascii="黑体" w:hAnsi="宋体" w:eastAsia="黑体" w:cs="黑体"/>
                <w:color w:val="000000"/>
                <w:kern w:val="0"/>
                <w:sz w:val="22"/>
                <w:szCs w:val="22"/>
              </w:rPr>
              <w:t>序号</w:t>
            </w:r>
          </w:p>
        </w:tc>
        <w:tc>
          <w:tcPr>
            <w:tcW w:w="1980" w:type="dxa"/>
            <w:gridSpan w:val="2"/>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180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324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26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44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16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556" w:type="dxa"/>
            <w:gridSpan w:val="2"/>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71" w:type="dxa"/>
            <w:gridSpan w:val="2"/>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Times New Roman" w:hAnsi="Times New Roman" w:cs="Times New Roman"/>
                <w:color w:val="000000"/>
                <w:kern w:val="0"/>
                <w:sz w:val="22"/>
                <w:szCs w:val="22"/>
              </w:rPr>
            </w:pPr>
          </w:p>
        </w:tc>
        <w:tc>
          <w:tcPr>
            <w:tcW w:w="90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一级</w:t>
            </w:r>
          </w:p>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事项</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二级</w:t>
            </w:r>
          </w:p>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事项</w:t>
            </w:r>
          </w:p>
        </w:tc>
        <w:tc>
          <w:tcPr>
            <w:tcW w:w="180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黑体" w:hAnsi="宋体" w:eastAsia="黑体" w:cs="Tahoma"/>
                <w:color w:val="000000"/>
                <w:kern w:val="0"/>
                <w:sz w:val="22"/>
                <w:szCs w:val="22"/>
              </w:rPr>
            </w:pPr>
          </w:p>
        </w:tc>
        <w:tc>
          <w:tcPr>
            <w:tcW w:w="324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黑体" w:hAnsi="宋体" w:eastAsia="黑体" w:cs="Tahoma"/>
                <w:color w:val="000000"/>
                <w:kern w:val="0"/>
                <w:sz w:val="22"/>
                <w:szCs w:val="22"/>
              </w:rPr>
            </w:pPr>
          </w:p>
        </w:tc>
        <w:tc>
          <w:tcPr>
            <w:tcW w:w="126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黑体" w:hAnsi="宋体" w:eastAsia="黑体" w:cs="Tahoma"/>
                <w:color w:val="000000"/>
                <w:kern w:val="0"/>
                <w:sz w:val="22"/>
                <w:szCs w:val="22"/>
              </w:rPr>
            </w:pPr>
          </w:p>
        </w:tc>
        <w:tc>
          <w:tcPr>
            <w:tcW w:w="144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黑体" w:hAnsi="宋体" w:eastAsia="黑体" w:cs="Tahoma"/>
                <w:color w:val="000000"/>
                <w:kern w:val="0"/>
                <w:sz w:val="22"/>
                <w:szCs w:val="22"/>
              </w:rPr>
            </w:pPr>
          </w:p>
        </w:tc>
        <w:tc>
          <w:tcPr>
            <w:tcW w:w="116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黑体" w:hAnsi="宋体" w:eastAsia="黑体" w:cs="Tahoma"/>
                <w:kern w:val="0"/>
                <w:sz w:val="22"/>
                <w:szCs w:val="22"/>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全</w:t>
            </w:r>
          </w:p>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社</w:t>
            </w:r>
          </w:p>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会</w:t>
            </w:r>
          </w:p>
        </w:tc>
        <w:tc>
          <w:tcPr>
            <w:tcW w:w="836"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w:t>
            </w:r>
          </w:p>
        </w:tc>
        <w:tc>
          <w:tcPr>
            <w:tcW w:w="90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法规</w:t>
            </w:r>
          </w:p>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政策</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国家层面法规政策</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《国有土地上房屋征收与补偿条例》；《国有土地上房屋征收评估办法》；《关于推进国有土地上房屋征收与补偿信息公开工作的实施意见》；《关于进一步加强国有土地上房屋征收与补偿信息公开工作的通知》</w:t>
            </w:r>
            <w:r>
              <w:rPr>
                <w:rFonts w:ascii="仿宋_GB2312" w:hAnsi="宋体" w:eastAsia="仿宋_GB2312" w:cs="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《最高人民法院关于办理申请人民法院强制执行国有土地上房屋征收补偿决定案件若干问题的规定》</w:t>
            </w:r>
            <w:r>
              <w:rPr>
                <w:rFonts w:hint="eastAsia" w:ascii="仿宋_GB2312" w:hAnsi="宋体" w:eastAsia="仿宋_GB2312" w:cs="仿宋_GB2312"/>
                <w:color w:val="000000"/>
                <w:sz w:val="18"/>
                <w:szCs w:val="18"/>
              </w:rPr>
              <w:t>。</w:t>
            </w: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个工作日内予以公开</w:t>
            </w:r>
          </w:p>
        </w:tc>
        <w:tc>
          <w:tcPr>
            <w:tcW w:w="14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县政府及房屋征收部门</w:t>
            </w:r>
          </w:p>
        </w:tc>
        <w:tc>
          <w:tcPr>
            <w:tcW w:w="11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■政府网站</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836"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w:t>
            </w:r>
          </w:p>
        </w:tc>
        <w:tc>
          <w:tcPr>
            <w:tcW w:w="90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地方层面法规政策</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地方性法规；地方政府规章；规范性文件</w:t>
            </w:r>
            <w:r>
              <w:rPr>
                <w:rFonts w:ascii="仿宋_GB2312" w:hAnsi="宋体" w:eastAsia="仿宋_GB2312" w:cs="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《最高人民法院关于办理申请人民法院强制执行国有土地上房屋征收补偿决定案件若干问题的规定》</w:t>
            </w:r>
            <w:r>
              <w:rPr>
                <w:rFonts w:hint="eastAsia" w:ascii="仿宋_GB2312" w:hAnsi="宋体" w:eastAsia="仿宋_GB2312" w:cs="仿宋_GB2312"/>
                <w:color w:val="000000"/>
                <w:sz w:val="18"/>
                <w:szCs w:val="18"/>
              </w:rPr>
              <w:t>。</w:t>
            </w: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《政府信息公开条例》</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个工作日内予以公开</w:t>
            </w:r>
          </w:p>
        </w:tc>
        <w:tc>
          <w:tcPr>
            <w:tcW w:w="14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县政府及房屋征收部门</w:t>
            </w:r>
          </w:p>
        </w:tc>
        <w:tc>
          <w:tcPr>
            <w:tcW w:w="11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■政府网站</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836"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3</w:t>
            </w:r>
          </w:p>
        </w:tc>
        <w:tc>
          <w:tcPr>
            <w:tcW w:w="90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征收</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启动要件</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征收项目符合公共利益的相关材料</w:t>
            </w:r>
            <w:r>
              <w:rPr>
                <w:rFonts w:ascii="仿宋_GB2312" w:hAnsi="宋体" w:eastAsia="仿宋_GB2312" w:cs="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四规划一计划</w:t>
            </w:r>
            <w:r>
              <w:rPr>
                <w:rFonts w:hint="eastAsia" w:ascii="仿宋_GB2312" w:hAnsi="宋体" w:eastAsia="仿宋_GB2312" w:cs="仿宋_GB2312"/>
                <w:color w:val="000000"/>
                <w:sz w:val="18"/>
                <w:szCs w:val="18"/>
              </w:rPr>
              <w:t>。</w:t>
            </w: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《国有土地上房屋征收与补偿条例》</w:t>
            </w:r>
            <w:r>
              <w:rPr>
                <w:rFonts w:ascii="仿宋_GB2312" w:hAnsi="宋体" w:eastAsia="仿宋_GB2312" w:cs="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《石家庄市国有土地上房屋征收与补偿办法》</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自收到申请之日起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4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县政府及相关部门</w:t>
            </w:r>
          </w:p>
        </w:tc>
        <w:tc>
          <w:tcPr>
            <w:tcW w:w="11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■其他</w:t>
            </w:r>
            <w:r>
              <w:rPr>
                <w:rFonts w:ascii="仿宋_GB2312" w:hAnsi="宋体" w:eastAsia="仿宋_GB2312" w:cs="仿宋_GB2312"/>
                <w:color w:val="000000"/>
                <w:sz w:val="18"/>
                <w:szCs w:val="18"/>
              </w:rPr>
              <w:t>_</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836"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申请人</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4</w:t>
            </w:r>
          </w:p>
        </w:tc>
        <w:tc>
          <w:tcPr>
            <w:tcW w:w="90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社会稳定风险评估</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社会稳定风险评估结果</w:t>
            </w:r>
            <w:r>
              <w:rPr>
                <w:rFonts w:ascii="仿宋_GB2312" w:hAnsi="宋体" w:eastAsia="仿宋_GB2312" w:cs="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《河北省国有土地上房屋征收与补偿实施办法》《石家庄市国有土地上房屋征收与补偿办法》</w:t>
            </w:r>
            <w:r>
              <w:rPr>
                <w:rFonts w:hint="eastAsia" w:ascii="仿宋_GB2312" w:hAnsi="宋体" w:eastAsia="仿宋_GB2312" w:cs="仿宋_GB2312"/>
                <w:color w:val="000000"/>
                <w:sz w:val="18"/>
                <w:szCs w:val="18"/>
              </w:rPr>
              <w:t>。</w:t>
            </w: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《国有土地上房屋征收与补偿条例》</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自收到申请之日起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14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w:t>
            </w:r>
          </w:p>
        </w:tc>
        <w:tc>
          <w:tcPr>
            <w:tcW w:w="11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■其他</w:t>
            </w:r>
            <w:r>
              <w:rPr>
                <w:rFonts w:ascii="仿宋_GB2312" w:hAnsi="宋体" w:eastAsia="仿宋_GB2312" w:cs="仿宋_GB2312"/>
                <w:color w:val="000000"/>
                <w:sz w:val="18"/>
                <w:szCs w:val="18"/>
              </w:rPr>
              <w:t>_</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836"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申请人</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5</w:t>
            </w:r>
          </w:p>
        </w:tc>
        <w:tc>
          <w:tcPr>
            <w:tcW w:w="90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征收</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房屋调查登记</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入户调查通知；调查结果；认定结果</w:t>
            </w:r>
            <w:r>
              <w:rPr>
                <w:rFonts w:ascii="仿宋_GB2312" w:hAnsi="宋体" w:eastAsia="仿宋_GB2312" w:cs="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征收范围未经登记建筑和临时建筑认定、被征收人入户调查通知、调查结果、认定结果</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《河北省国有土地上房屋征收与补偿实施办法》《石家庄市国有土地上房屋征收与补偿办法》</w:t>
            </w:r>
            <w:r>
              <w:rPr>
                <w:rFonts w:hint="eastAsia" w:ascii="仿宋_GB2312" w:hAnsi="宋体" w:eastAsia="仿宋_GB2312" w:cs="仿宋_GB2312"/>
                <w:color w:val="000000"/>
                <w:sz w:val="18"/>
                <w:szCs w:val="18"/>
              </w:rPr>
              <w:t>。</w:t>
            </w: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《国有土地上房屋征收与补偿条例》；《国有土地上房屋征收评估办法》；《关于推进国有土地上房屋征收与补偿信息公开工作的实施意见》；《关于进一步加强国有土地上房屋征收与补偿信息公开工作的通知》</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个工作日内予以公开</w:t>
            </w:r>
          </w:p>
        </w:tc>
        <w:tc>
          <w:tcPr>
            <w:tcW w:w="14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县政府及房屋征收部门</w:t>
            </w:r>
          </w:p>
        </w:tc>
        <w:tc>
          <w:tcPr>
            <w:tcW w:w="11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■入户</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现场</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836"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在征收范围内向被征收人</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6</w:t>
            </w:r>
          </w:p>
        </w:tc>
        <w:tc>
          <w:tcPr>
            <w:tcW w:w="90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房屋征收补偿方案拟订</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论证结论</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征求意见情况</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根据公众意见修改情况</w:t>
            </w:r>
            <w:r>
              <w:rPr>
                <w:rFonts w:ascii="仿宋_GB2312" w:hAnsi="宋体" w:eastAsia="仿宋_GB2312" w:cs="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《河北省国有土地上房屋征收与补偿实施办法》《石家庄市国有土地上房屋征收与补偿办法》</w:t>
            </w:r>
            <w:r>
              <w:rPr>
                <w:rFonts w:hint="eastAsia" w:ascii="仿宋_GB2312" w:hAnsi="宋体" w:eastAsia="仿宋_GB2312" w:cs="仿宋_GB2312"/>
                <w:color w:val="000000"/>
                <w:sz w:val="18"/>
                <w:szCs w:val="18"/>
              </w:rPr>
              <w:t>。</w:t>
            </w: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《国有土地上房屋征收与补偿条例》；《关于推进国有土地上房屋征收与补偿信息公开工作的实施意见》；《关于进一步加强国有土地上房屋征收与补偿信息公开工作的通知》</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个工作日内予以公开；征求意见期限不得少于</w:t>
            </w:r>
            <w:r>
              <w:rPr>
                <w:rFonts w:ascii="仿宋_GB2312" w:hAnsi="宋体" w:eastAsia="仿宋_GB2312" w:cs="仿宋_GB2312"/>
                <w:color w:val="000000"/>
                <w:sz w:val="18"/>
                <w:szCs w:val="18"/>
              </w:rPr>
              <w:t>30</w:t>
            </w:r>
            <w:r>
              <w:rPr>
                <w:rFonts w:hint="eastAsia" w:ascii="仿宋_GB2312" w:hAnsi="宋体" w:eastAsia="仿宋_GB2312" w:cs="仿宋_GB2312"/>
                <w:color w:val="000000"/>
                <w:sz w:val="18"/>
                <w:szCs w:val="18"/>
              </w:rPr>
              <w:t>日</w:t>
            </w:r>
          </w:p>
        </w:tc>
        <w:tc>
          <w:tcPr>
            <w:tcW w:w="14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w:t>
            </w:r>
          </w:p>
        </w:tc>
        <w:tc>
          <w:tcPr>
            <w:tcW w:w="11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■其他</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836"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申请人</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7</w:t>
            </w:r>
          </w:p>
        </w:tc>
        <w:tc>
          <w:tcPr>
            <w:tcW w:w="900"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Tahoma"/>
                <w:color w:val="000000"/>
                <w:kern w:val="2"/>
                <w:sz w:val="18"/>
                <w:szCs w:val="18"/>
                <w:lang w:val="en-US" w:eastAsia="zh-CN" w:bidi="ar-SA"/>
              </w:rPr>
            </w:pPr>
            <w:r>
              <w:rPr>
                <w:rFonts w:hint="eastAsia" w:ascii="仿宋_GB2312" w:hAnsi="宋体" w:eastAsia="仿宋_GB2312" w:cs="仿宋_GB2312"/>
                <w:color w:val="000000"/>
                <w:sz w:val="18"/>
                <w:szCs w:val="18"/>
              </w:rPr>
              <w:t>征收</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房屋征收决定</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房屋征收决定公告（包括补偿方案和行政复议、行政诉讼权利等事项）。</w:t>
            </w: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《国有土地上房屋征收与补偿条例》；《关于推进国有土地上房屋征收与补偿信息公开工作的实施意见》；《关于进一步加强国有土地上房屋征收与补偿信息公开工作的通知》</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个工作日内予以公开</w:t>
            </w:r>
          </w:p>
        </w:tc>
        <w:tc>
          <w:tcPr>
            <w:tcW w:w="144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w:t>
            </w:r>
          </w:p>
        </w:tc>
        <w:tc>
          <w:tcPr>
            <w:tcW w:w="116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■政府网站</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■入户</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现场</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836"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在征收范围内</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8</w:t>
            </w:r>
          </w:p>
        </w:tc>
        <w:tc>
          <w:tcPr>
            <w:tcW w:w="900" w:type="dxa"/>
            <w:vMerge w:val="restart"/>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评估</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房地产估价机构确定</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房地产估价机构选定或确定通知</w:t>
            </w:r>
            <w:r>
              <w:rPr>
                <w:rFonts w:ascii="仿宋_GB2312" w:hAnsi="宋体" w:eastAsia="仿宋_GB2312" w:cs="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房地产估价机构报名通知选定或确定通知</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《石家庄市国有土地上房屋征收与补偿办法》</w:t>
            </w:r>
            <w:r>
              <w:rPr>
                <w:rFonts w:hint="eastAsia" w:ascii="仿宋_GB2312" w:hAnsi="宋体" w:eastAsia="仿宋_GB2312" w:cs="仿宋_GB2312"/>
                <w:color w:val="000000"/>
                <w:sz w:val="18"/>
                <w:szCs w:val="18"/>
              </w:rPr>
              <w:t>。</w:t>
            </w: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《国有土地上房屋征收与补偿条例》；《国有土地上房屋征收评估办法》；《关于推进国有土地上房屋征收与补偿信息公开工作的实施意见》；《关于进一步加强国有土地上房屋征收与补偿信息公开工作的通知》</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个工作日内予以公开</w:t>
            </w:r>
          </w:p>
        </w:tc>
        <w:tc>
          <w:tcPr>
            <w:tcW w:w="144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县房屋征收部门</w:t>
            </w:r>
          </w:p>
        </w:tc>
        <w:tc>
          <w:tcPr>
            <w:tcW w:w="116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■入户</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现场</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836" w:type="dxa"/>
            <w:vMerge w:val="restart"/>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在征收范围内向被征收人</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Tahoma"/>
                <w:color w:val="000000"/>
                <w:sz w:val="18"/>
                <w:szCs w:val="18"/>
              </w:rPr>
            </w:pP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9</w:t>
            </w:r>
          </w:p>
        </w:tc>
        <w:tc>
          <w:tcPr>
            <w:tcW w:w="900"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仿宋_GB2312"/>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被征收房屋评估</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分户的初步评估结果</w:t>
            </w:r>
            <w:r>
              <w:rPr>
                <w:rFonts w:ascii="仿宋_GB2312" w:hAnsi="宋体" w:eastAsia="仿宋_GB2312" w:cs="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被征收人分户的初步评估结果</w:t>
            </w:r>
            <w:r>
              <w:rPr>
                <w:rFonts w:hint="eastAsia" w:ascii="仿宋_GB2312" w:hAnsi="宋体" w:eastAsia="仿宋_GB2312" w:cs="仿宋_GB2312"/>
                <w:color w:val="000000"/>
                <w:sz w:val="18"/>
                <w:szCs w:val="18"/>
              </w:rPr>
              <w:t>。</w:t>
            </w: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《国有土地上房屋征收与补偿条例》；《国有土地上房屋征收评估办法》；《关于推进国有土地上房屋征收与补偿信息公开工作的实施意见》；《关于进一步加强国有土地上房屋征收与补偿信息公开工作的通知》</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个工作日内予以公开</w:t>
            </w:r>
          </w:p>
        </w:tc>
        <w:tc>
          <w:tcPr>
            <w:tcW w:w="144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县房屋征收部门</w:t>
            </w:r>
          </w:p>
        </w:tc>
        <w:tc>
          <w:tcPr>
            <w:tcW w:w="116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■入户</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现场</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836"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Tahoma"/>
                <w:color w:val="000000"/>
                <w:sz w:val="18"/>
                <w:szCs w:val="18"/>
              </w:rPr>
            </w:pP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10</w:t>
            </w:r>
          </w:p>
        </w:tc>
        <w:tc>
          <w:tcPr>
            <w:tcW w:w="900"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补偿</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分户补偿情况</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分户补偿结果</w:t>
            </w:r>
            <w:r>
              <w:rPr>
                <w:rFonts w:ascii="仿宋_GB2312" w:hAnsi="宋体" w:eastAsia="仿宋_GB2312" w:cs="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被征收人分户补偿结果</w:t>
            </w:r>
            <w:r>
              <w:rPr>
                <w:rFonts w:hint="eastAsia" w:ascii="仿宋_GB2312" w:hAnsi="宋体" w:eastAsia="仿宋_GB2312" w:cs="仿宋_GB2312"/>
                <w:color w:val="000000"/>
                <w:sz w:val="18"/>
                <w:szCs w:val="18"/>
              </w:rPr>
              <w:t>。</w:t>
            </w: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《国有土地上房屋征收与补偿条例》；《关于推进国有土地上房屋征收与补偿信息公开工作的实施意见》；《关于进一步加强国有土地上房屋征收与补偿信息公开工作的通知》</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个工作日内予以公开</w:t>
            </w:r>
          </w:p>
        </w:tc>
        <w:tc>
          <w:tcPr>
            <w:tcW w:w="144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县房屋征收部门</w:t>
            </w:r>
          </w:p>
        </w:tc>
        <w:tc>
          <w:tcPr>
            <w:tcW w:w="116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■入户</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现场</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836"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在征收范围内向被征收人</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11</w:t>
            </w:r>
          </w:p>
        </w:tc>
        <w:tc>
          <w:tcPr>
            <w:tcW w:w="900" w:type="dxa"/>
            <w:vMerge w:val="restart"/>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补偿</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产权调换房屋</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房源信息；选房办法；选房结果。</w:t>
            </w: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《国有土地上房屋征收与补偿条例》；《关于推进国有土地上房屋征收与补偿信息公开工作的实施意见》；《关于进一步加强国有土地上房屋征收与补偿信息公开工作的通知》</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个工作日内予以公开</w:t>
            </w:r>
          </w:p>
        </w:tc>
        <w:tc>
          <w:tcPr>
            <w:tcW w:w="144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县房屋征收部门</w:t>
            </w:r>
          </w:p>
        </w:tc>
        <w:tc>
          <w:tcPr>
            <w:tcW w:w="116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■入户</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现场</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836"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在征收范围内向被征收人</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12</w:t>
            </w:r>
          </w:p>
        </w:tc>
        <w:tc>
          <w:tcPr>
            <w:tcW w:w="900"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仿宋_GB2312"/>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房屋征收补偿决定</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房屋征收补偿决定公告。</w:t>
            </w:r>
          </w:p>
        </w:tc>
        <w:tc>
          <w:tcPr>
            <w:tcW w:w="324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《国有土地上房屋征收与补偿条例》；《关于推进国有土地上房屋征收与补偿信息公开工作的实施意见》；《关于进一步加强国有土地上房屋征收与补偿信息公开工作的通知》</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信息形成或者变更之日起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个工作日内予以公开</w:t>
            </w:r>
          </w:p>
        </w:tc>
        <w:tc>
          <w:tcPr>
            <w:tcW w:w="144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县政府</w:t>
            </w:r>
          </w:p>
        </w:tc>
        <w:tc>
          <w:tcPr>
            <w:tcW w:w="116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■入户</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现场</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836"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在征收范围内向被征收人</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bl>
    <w:p>
      <w:pPr>
        <w:pStyle w:val="2"/>
        <w:keepNext w:val="0"/>
        <w:keepLines w:val="0"/>
        <w:pageBreakBefore w:val="0"/>
        <w:widowControl w:val="0"/>
        <w:kinsoku/>
        <w:wordWrap/>
        <w:overflowPunct/>
        <w:topLinePunct w:val="0"/>
        <w:autoSpaceDE/>
        <w:autoSpaceDN/>
        <w:bidi w:val="0"/>
        <w:adjustRightInd/>
        <w:snapToGrid/>
        <w:spacing w:after="157" w:afterLines="50" w:line="600" w:lineRule="exact"/>
        <w:jc w:val="center"/>
        <w:textAlignment w:val="auto"/>
        <w:rPr>
          <w:rFonts w:hint="eastAsia" w:ascii="方正小标宋简体" w:hAnsi="方正小标宋简体" w:eastAsia="方正小标宋简体" w:cs="方正小标宋简体"/>
          <w:b w:val="0"/>
          <w:bCs w:val="0"/>
          <w:sz w:val="44"/>
          <w:szCs w:val="44"/>
        </w:rPr>
      </w:pPr>
      <w:r>
        <w:rPr>
          <w:rFonts w:cs="Tahoma"/>
        </w:rPr>
        <w:br w:type="page"/>
      </w:r>
      <w:bookmarkStart w:id="17" w:name="_Toc6628"/>
      <w:bookmarkStart w:id="18" w:name="_Toc24724719"/>
      <w:r>
        <w:rPr>
          <w:rFonts w:hint="eastAsia" w:ascii="方正小标宋简体" w:hAnsi="方正小标宋简体" w:eastAsia="方正小标宋简体" w:cs="方正小标宋简体"/>
          <w:b w:val="0"/>
          <w:bCs w:val="0"/>
          <w:sz w:val="44"/>
          <w:szCs w:val="44"/>
        </w:rPr>
        <w:t>（十六）农村危房改造领域基层政务公开标准目录</w:t>
      </w:r>
      <w:bookmarkEnd w:id="17"/>
    </w:p>
    <w:bookmarkEnd w:id="18"/>
    <w:tbl>
      <w:tblPr>
        <w:tblStyle w:val="7"/>
        <w:tblW w:w="139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7"/>
        <w:gridCol w:w="900"/>
        <w:gridCol w:w="1260"/>
        <w:gridCol w:w="1980"/>
        <w:gridCol w:w="1800"/>
        <w:gridCol w:w="1402"/>
        <w:gridCol w:w="1440"/>
        <w:gridCol w:w="2018"/>
        <w:gridCol w:w="72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57"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2"/>
              </w:rPr>
            </w:pPr>
            <w:r>
              <w:rPr>
                <w:rFonts w:hint="eastAsia" w:ascii="黑体" w:hAnsi="宋体" w:eastAsia="黑体" w:cs="宋体"/>
                <w:color w:val="000000"/>
                <w:kern w:val="0"/>
                <w:sz w:val="22"/>
              </w:rPr>
              <w:t>序</w:t>
            </w:r>
          </w:p>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color w:val="000000"/>
                <w:kern w:val="0"/>
                <w:sz w:val="22"/>
              </w:rPr>
            </w:pPr>
            <w:r>
              <w:rPr>
                <w:rFonts w:hint="eastAsia" w:ascii="黑体" w:hAnsi="宋体" w:eastAsia="黑体" w:cs="宋体"/>
                <w:color w:val="000000"/>
                <w:kern w:val="0"/>
                <w:sz w:val="22"/>
              </w:rPr>
              <w:t>号</w:t>
            </w:r>
          </w:p>
        </w:tc>
        <w:tc>
          <w:tcPr>
            <w:tcW w:w="216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1980"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800"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402"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440"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2018"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57"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Times New Roman" w:hAnsi="Times New Roman"/>
                <w:color w:val="000000"/>
                <w:kern w:val="0"/>
                <w:sz w:val="22"/>
              </w:rPr>
            </w:pP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2"/>
              </w:rPr>
            </w:pPr>
            <w:r>
              <w:rPr>
                <w:rFonts w:hint="eastAsia" w:ascii="黑体" w:hAnsi="宋体" w:eastAsia="黑体" w:cs="宋体"/>
                <w:color w:val="000000"/>
                <w:kern w:val="0"/>
                <w:sz w:val="22"/>
              </w:rPr>
              <w:t>一级</w:t>
            </w:r>
          </w:p>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黑体" w:hAnsi="宋体" w:eastAsia="黑体" w:cs="宋体"/>
                <w:color w:val="000000"/>
                <w:kern w:val="0"/>
                <w:sz w:val="22"/>
              </w:rPr>
            </w:pPr>
            <w:r>
              <w:rPr>
                <w:rFonts w:hint="eastAsia" w:ascii="黑体" w:hAnsi="宋体" w:eastAsia="黑体" w:cs="宋体"/>
                <w:color w:val="000000"/>
                <w:kern w:val="0"/>
                <w:sz w:val="22"/>
              </w:rPr>
              <w:t>事项</w:t>
            </w:r>
          </w:p>
        </w:tc>
        <w:tc>
          <w:tcPr>
            <w:tcW w:w="126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2"/>
              </w:rPr>
            </w:pPr>
            <w:r>
              <w:rPr>
                <w:rFonts w:hint="eastAsia" w:ascii="黑体" w:hAnsi="宋体" w:eastAsia="黑体" w:cs="宋体"/>
                <w:color w:val="000000"/>
                <w:kern w:val="0"/>
                <w:sz w:val="22"/>
              </w:rPr>
              <w:t>二级</w:t>
            </w:r>
          </w:p>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黑体" w:hAnsi="宋体" w:eastAsia="黑体" w:cs="宋体"/>
                <w:color w:val="000000"/>
                <w:kern w:val="0"/>
                <w:sz w:val="22"/>
              </w:rPr>
            </w:pPr>
            <w:r>
              <w:rPr>
                <w:rFonts w:hint="eastAsia" w:ascii="黑体" w:hAnsi="宋体" w:eastAsia="黑体" w:cs="宋体"/>
                <w:color w:val="000000"/>
                <w:kern w:val="0"/>
                <w:sz w:val="22"/>
              </w:rPr>
              <w:t>事项</w:t>
            </w:r>
          </w:p>
        </w:tc>
        <w:tc>
          <w:tcPr>
            <w:tcW w:w="198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黑体" w:hAnsi="宋体" w:eastAsia="黑体" w:cs="宋体"/>
                <w:color w:val="000000"/>
                <w:kern w:val="0"/>
                <w:sz w:val="22"/>
              </w:rPr>
            </w:pPr>
          </w:p>
        </w:tc>
        <w:tc>
          <w:tcPr>
            <w:tcW w:w="180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黑体" w:hAnsi="宋体" w:eastAsia="黑体" w:cs="宋体"/>
                <w:color w:val="000000"/>
                <w:kern w:val="0"/>
                <w:sz w:val="22"/>
              </w:rPr>
            </w:pPr>
          </w:p>
        </w:tc>
        <w:tc>
          <w:tcPr>
            <w:tcW w:w="140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黑体" w:hAnsi="宋体" w:eastAsia="黑体" w:cs="宋体"/>
                <w:color w:val="000000"/>
                <w:kern w:val="0"/>
                <w:sz w:val="22"/>
              </w:rPr>
            </w:pPr>
          </w:p>
        </w:tc>
        <w:tc>
          <w:tcPr>
            <w:tcW w:w="144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ascii="黑体" w:hAnsi="宋体" w:eastAsia="黑体" w:cs="宋体"/>
                <w:color w:val="000000"/>
                <w:kern w:val="0"/>
                <w:sz w:val="22"/>
              </w:rPr>
            </w:pPr>
          </w:p>
        </w:tc>
        <w:tc>
          <w:tcPr>
            <w:tcW w:w="2018"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ascii="黑体" w:hAnsi="宋体" w:eastAsia="黑体" w:cs="宋体"/>
                <w:kern w:val="0"/>
                <w:sz w:val="22"/>
              </w:rPr>
            </w:pPr>
          </w:p>
        </w:tc>
        <w:tc>
          <w:tcPr>
            <w:tcW w:w="72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2"/>
              </w:rPr>
            </w:pPr>
            <w:r>
              <w:rPr>
                <w:rFonts w:hint="eastAsia" w:ascii="黑体" w:hAnsi="宋体" w:eastAsia="黑体" w:cs="宋体"/>
                <w:color w:val="000000"/>
                <w:kern w:val="0"/>
                <w:sz w:val="22"/>
              </w:rPr>
              <w:t>全</w:t>
            </w:r>
          </w:p>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黑体" w:hAnsi="宋体" w:eastAsia="黑体" w:cs="宋体"/>
                <w:color w:val="000000"/>
                <w:kern w:val="0"/>
                <w:sz w:val="22"/>
              </w:rPr>
            </w:pPr>
            <w:r>
              <w:rPr>
                <w:rFonts w:hint="eastAsia" w:ascii="黑体" w:hAnsi="宋体" w:eastAsia="黑体" w:cs="宋体"/>
                <w:color w:val="000000"/>
                <w:kern w:val="0"/>
                <w:sz w:val="22"/>
              </w:rPr>
              <w:t>社</w:t>
            </w:r>
          </w:p>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黑体" w:hAnsi="宋体" w:eastAsia="黑体" w:cs="宋体"/>
                <w:color w:val="000000"/>
                <w:kern w:val="0"/>
                <w:sz w:val="22"/>
              </w:rPr>
            </w:pPr>
            <w:r>
              <w:rPr>
                <w:rFonts w:hint="eastAsia" w:ascii="黑体" w:hAnsi="宋体" w:eastAsia="黑体" w:cs="宋体"/>
                <w:color w:val="000000"/>
                <w:kern w:val="0"/>
                <w:sz w:val="22"/>
              </w:rPr>
              <w:t>会</w:t>
            </w:r>
          </w:p>
        </w:tc>
        <w:tc>
          <w:tcPr>
            <w:tcW w:w="709"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22" w:hRule="atLeast"/>
          <w:jc w:val="center"/>
        </w:trPr>
        <w:tc>
          <w:tcPr>
            <w:tcW w:w="457"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Times New Roman" w:hAnsi="Times New Roman"/>
                <w:color w:val="000000"/>
                <w:kern w:val="0"/>
                <w:sz w:val="16"/>
                <w:szCs w:val="16"/>
              </w:rPr>
            </w:pPr>
            <w:r>
              <w:rPr>
                <w:rFonts w:hint="eastAsia" w:ascii="Times New Roman" w:hAnsi="Times New Roman"/>
                <w:color w:val="000000"/>
                <w:kern w:val="0"/>
                <w:sz w:val="16"/>
                <w:szCs w:val="16"/>
              </w:rPr>
              <w:t>1</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部门</w:t>
            </w:r>
          </w:p>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文件</w:t>
            </w:r>
          </w:p>
        </w:tc>
        <w:tc>
          <w:tcPr>
            <w:tcW w:w="1260" w:type="dxa"/>
            <w:noWrap w:val="0"/>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农村危房改造相关文件</w:t>
            </w:r>
          </w:p>
        </w:tc>
        <w:tc>
          <w:tcPr>
            <w:tcW w:w="1980" w:type="dxa"/>
            <w:noWrap w:val="0"/>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黑体" w:hAnsi="宋体" w:eastAsia="黑体" w:cs="宋体"/>
                <w:color w:val="000000"/>
                <w:kern w:val="0"/>
                <w:sz w:val="22"/>
              </w:rPr>
            </w:pPr>
            <w:r>
              <w:rPr>
                <w:rFonts w:hint="eastAsia" w:ascii="仿宋_GB2312" w:hAnsi="宋体" w:eastAsia="仿宋_GB2312"/>
                <w:color w:val="000000"/>
                <w:sz w:val="18"/>
                <w:szCs w:val="18"/>
              </w:rPr>
              <w:t>文件分类、生成日期、标题、文号、有效性、关键词和具体内容等</w:t>
            </w:r>
          </w:p>
        </w:tc>
        <w:tc>
          <w:tcPr>
            <w:tcW w:w="1800" w:type="dxa"/>
            <w:noWrap w:val="0"/>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黑体" w:hAnsi="宋体" w:eastAsia="黑体" w:cs="宋体"/>
                <w:color w:val="000000"/>
                <w:kern w:val="0"/>
                <w:sz w:val="22"/>
              </w:rPr>
            </w:pPr>
            <w:r>
              <w:rPr>
                <w:rFonts w:hint="eastAsia" w:ascii="仿宋_GB2312" w:hAnsi="宋体" w:eastAsia="仿宋_GB2312"/>
                <w:color w:val="000000"/>
                <w:sz w:val="18"/>
                <w:szCs w:val="18"/>
              </w:rPr>
              <w:t>《政府信息公开条例》、《关于全面推进政务公开工作的意见》及其实施细则</w:t>
            </w:r>
          </w:p>
        </w:tc>
        <w:tc>
          <w:tcPr>
            <w:tcW w:w="1402" w:type="dxa"/>
            <w:noWrap w:val="0"/>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黑体" w:hAnsi="宋体" w:eastAsia="黑体" w:cs="宋体"/>
                <w:color w:val="000000"/>
                <w:kern w:val="0"/>
                <w:sz w:val="22"/>
              </w:rPr>
            </w:pPr>
            <w:r>
              <w:rPr>
                <w:rFonts w:hint="eastAsia" w:ascii="仿宋_GB2312" w:hAnsi="宋体" w:eastAsia="仿宋_GB2312"/>
                <w:color w:val="000000"/>
                <w:sz w:val="18"/>
                <w:szCs w:val="18"/>
              </w:rPr>
              <w:t>信息形成之日起20个工作日内</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ascii="黑体" w:hAnsi="宋体" w:eastAsia="黑体" w:cs="宋体"/>
                <w:color w:val="000000"/>
                <w:kern w:val="0"/>
                <w:sz w:val="22"/>
              </w:rPr>
            </w:pPr>
            <w:r>
              <w:rPr>
                <w:rFonts w:hint="eastAsia" w:ascii="仿宋_GB2312" w:hAnsi="宋体" w:eastAsia="仿宋_GB2312"/>
                <w:color w:val="000000"/>
                <w:sz w:val="18"/>
                <w:szCs w:val="18"/>
              </w:rPr>
              <w:t>住建局</w:t>
            </w:r>
          </w:p>
        </w:tc>
        <w:tc>
          <w:tcPr>
            <w:tcW w:w="2018" w:type="dxa"/>
            <w:noWrap w:val="0"/>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olor w:val="000000"/>
                <w:sz w:val="18"/>
                <w:szCs w:val="18"/>
              </w:rPr>
            </w:pPr>
            <w:r>
              <w:rPr>
                <w:rFonts w:hint="eastAsia" w:ascii="仿宋_GB2312" w:hAnsi="宋体" w:eastAsia="仿宋_GB2312"/>
                <w:color w:val="000000"/>
                <w:sz w:val="18"/>
                <w:szCs w:val="18"/>
              </w:rPr>
              <w:t>■政府网站</w:t>
            </w:r>
            <w:r>
              <w:rPr>
                <w:rFonts w:ascii="仿宋_GB2312" w:hAnsi="宋体" w:eastAsia="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■政务新媒体</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olor w:val="000000"/>
                <w:sz w:val="18"/>
                <w:szCs w:val="18"/>
              </w:rPr>
            </w:pPr>
            <w:r>
              <w:rPr>
                <w:rFonts w:hint="eastAsia" w:ascii="仿宋_GB2312" w:hAnsi="宋体" w:eastAsia="仿宋_GB2312"/>
                <w:color w:val="000000"/>
                <w:sz w:val="18"/>
                <w:szCs w:val="18"/>
              </w:rPr>
              <w:t>■村公示栏</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黑体" w:hAnsi="宋体" w:eastAsia="黑体" w:cs="宋体"/>
                <w:kern w:val="0"/>
                <w:sz w:val="22"/>
              </w:rPr>
            </w:pPr>
            <w:r>
              <w:rPr>
                <w:rFonts w:hint="eastAsia" w:ascii="仿宋_GB2312" w:hAnsi="宋体" w:eastAsia="仿宋_GB2312"/>
                <w:color w:val="000000"/>
                <w:sz w:val="18"/>
                <w:szCs w:val="18"/>
              </w:rPr>
              <w:t>■政务服务中心</w:t>
            </w:r>
          </w:p>
        </w:tc>
        <w:tc>
          <w:tcPr>
            <w:tcW w:w="72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c>
          <w:tcPr>
            <w:tcW w:w="551"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42" w:hRule="atLeast"/>
          <w:jc w:val="center"/>
        </w:trPr>
        <w:tc>
          <w:tcPr>
            <w:tcW w:w="457"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color w:val="000000"/>
                <w:kern w:val="0"/>
                <w:sz w:val="16"/>
                <w:szCs w:val="16"/>
              </w:rPr>
            </w:pPr>
            <w:r>
              <w:rPr>
                <w:rFonts w:hint="eastAsia" w:ascii="Times New Roman" w:hAnsi="Times New Roman"/>
                <w:color w:val="000000"/>
                <w:kern w:val="0"/>
                <w:sz w:val="16"/>
                <w:szCs w:val="16"/>
              </w:rPr>
              <w:t>2</w:t>
            </w:r>
          </w:p>
        </w:tc>
        <w:tc>
          <w:tcPr>
            <w:tcW w:w="900"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政策</w:t>
            </w:r>
          </w:p>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解读</w:t>
            </w:r>
          </w:p>
        </w:tc>
        <w:tc>
          <w:tcPr>
            <w:tcW w:w="1260" w:type="dxa"/>
            <w:noWrap w:val="0"/>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上级政策解读</w:t>
            </w:r>
          </w:p>
        </w:tc>
        <w:tc>
          <w:tcPr>
            <w:tcW w:w="1980"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着重解读政策措施的背景依据、目标任务、主要内容、涉及范围、执行标准，以及注意事项、关键词诠释、惠民利民举措、新旧政策差异等。</w:t>
            </w:r>
          </w:p>
        </w:tc>
        <w:tc>
          <w:tcPr>
            <w:tcW w:w="1800"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《政府信息公开条例》、《关于全面推进政务公开工作的意见》及其实施细则</w:t>
            </w:r>
          </w:p>
        </w:tc>
        <w:tc>
          <w:tcPr>
            <w:tcW w:w="1402"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住建局</w:t>
            </w:r>
          </w:p>
        </w:tc>
        <w:tc>
          <w:tcPr>
            <w:tcW w:w="2018"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olor w:val="000000"/>
                <w:sz w:val="18"/>
                <w:szCs w:val="18"/>
              </w:rPr>
            </w:pPr>
            <w:r>
              <w:rPr>
                <w:rFonts w:hint="eastAsia" w:ascii="仿宋_GB2312" w:hAnsi="宋体" w:eastAsia="仿宋_GB2312"/>
                <w:color w:val="000000"/>
                <w:sz w:val="18"/>
                <w:szCs w:val="18"/>
              </w:rPr>
              <w:t>■政府网站</w:t>
            </w:r>
            <w:r>
              <w:rPr>
                <w:rFonts w:ascii="仿宋_GB2312" w:hAnsi="宋体" w:eastAsia="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■政务新媒体</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olor w:val="000000"/>
                <w:sz w:val="18"/>
                <w:szCs w:val="18"/>
              </w:rPr>
            </w:pPr>
            <w:r>
              <w:rPr>
                <w:rFonts w:hint="eastAsia" w:ascii="仿宋_GB2312" w:hAnsi="宋体" w:eastAsia="仿宋_GB2312"/>
                <w:color w:val="000000"/>
                <w:sz w:val="18"/>
                <w:szCs w:val="18"/>
              </w:rPr>
              <w:t>■村公示栏</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c>
          <w:tcPr>
            <w:tcW w:w="551"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8" w:hRule="atLeast"/>
          <w:jc w:val="center"/>
        </w:trPr>
        <w:tc>
          <w:tcPr>
            <w:tcW w:w="457"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color w:val="000000"/>
                <w:kern w:val="0"/>
                <w:sz w:val="16"/>
                <w:szCs w:val="16"/>
              </w:rPr>
            </w:pPr>
            <w:r>
              <w:rPr>
                <w:rFonts w:hint="eastAsia" w:ascii="Times New Roman" w:hAnsi="Times New Roman"/>
                <w:color w:val="000000"/>
                <w:kern w:val="0"/>
                <w:sz w:val="16"/>
                <w:szCs w:val="16"/>
              </w:rPr>
              <w:t>3</w:t>
            </w: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c>
          <w:tcPr>
            <w:tcW w:w="1260" w:type="dxa"/>
            <w:noWrap w:val="0"/>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本级政策解读</w:t>
            </w:r>
          </w:p>
        </w:tc>
        <w:tc>
          <w:tcPr>
            <w:tcW w:w="198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_GB2312" w:hAnsi="宋体" w:eastAsia="仿宋_GB2312"/>
                <w:color w:val="000000"/>
                <w:sz w:val="18"/>
                <w:szCs w:val="18"/>
              </w:rPr>
            </w:pPr>
          </w:p>
        </w:tc>
        <w:tc>
          <w:tcPr>
            <w:tcW w:w="180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_GB2312" w:hAnsi="宋体" w:eastAsia="仿宋_GB2312"/>
                <w:color w:val="000000"/>
                <w:sz w:val="18"/>
                <w:szCs w:val="18"/>
              </w:rPr>
            </w:pPr>
          </w:p>
        </w:tc>
        <w:tc>
          <w:tcPr>
            <w:tcW w:w="140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_GB2312" w:hAnsi="宋体" w:eastAsia="仿宋_GB2312"/>
                <w:color w:val="000000"/>
                <w:sz w:val="18"/>
                <w:szCs w:val="18"/>
              </w:rPr>
            </w:pPr>
          </w:p>
        </w:tc>
        <w:tc>
          <w:tcPr>
            <w:tcW w:w="144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eastAsia" w:ascii="仿宋_GB2312" w:hAnsi="宋体" w:eastAsia="仿宋_GB2312"/>
                <w:color w:val="000000"/>
                <w:sz w:val="18"/>
                <w:szCs w:val="18"/>
              </w:rPr>
            </w:pPr>
          </w:p>
        </w:tc>
        <w:tc>
          <w:tcPr>
            <w:tcW w:w="2018"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_GB2312" w:hAnsi="宋体" w:eastAsia="仿宋_GB2312"/>
                <w:color w:val="000000"/>
                <w:sz w:val="18"/>
                <w:szCs w:val="18"/>
              </w:rPr>
            </w:pPr>
          </w:p>
        </w:tc>
        <w:tc>
          <w:tcPr>
            <w:tcW w:w="72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c>
          <w:tcPr>
            <w:tcW w:w="709"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c>
          <w:tcPr>
            <w:tcW w:w="55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c>
          <w:tcPr>
            <w:tcW w:w="72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4" w:hRule="atLeast"/>
          <w:jc w:val="center"/>
        </w:trPr>
        <w:tc>
          <w:tcPr>
            <w:tcW w:w="457"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color w:val="000000"/>
                <w:kern w:val="0"/>
                <w:sz w:val="16"/>
                <w:szCs w:val="16"/>
              </w:rPr>
            </w:pPr>
            <w:r>
              <w:rPr>
                <w:rFonts w:hint="eastAsia" w:ascii="Times New Roman" w:hAnsi="Times New Roman"/>
                <w:color w:val="000000"/>
                <w:kern w:val="0"/>
                <w:sz w:val="16"/>
                <w:szCs w:val="16"/>
              </w:rPr>
              <w:t>4</w:t>
            </w:r>
          </w:p>
        </w:tc>
        <w:tc>
          <w:tcPr>
            <w:tcW w:w="900"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计划</w:t>
            </w:r>
          </w:p>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实施</w:t>
            </w:r>
          </w:p>
        </w:tc>
        <w:tc>
          <w:tcPr>
            <w:tcW w:w="1260" w:type="dxa"/>
            <w:noWrap w:val="0"/>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任务分配</w:t>
            </w:r>
          </w:p>
        </w:tc>
        <w:tc>
          <w:tcPr>
            <w:tcW w:w="1980" w:type="dxa"/>
            <w:noWrap w:val="0"/>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及时公开农村危房改造补助农户名单</w:t>
            </w:r>
          </w:p>
        </w:tc>
        <w:tc>
          <w:tcPr>
            <w:tcW w:w="1800"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《住房城乡建设部 财政部 国务院扶贫办关于加强和完善建档立卡贫困户等重点对象农村危房改造若干问题的通知》等</w:t>
            </w:r>
          </w:p>
        </w:tc>
        <w:tc>
          <w:tcPr>
            <w:tcW w:w="1402" w:type="dxa"/>
            <w:noWrap w:val="0"/>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分配结果确定后20个工作日内</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住建局</w:t>
            </w:r>
          </w:p>
        </w:tc>
        <w:tc>
          <w:tcPr>
            <w:tcW w:w="2018" w:type="dxa"/>
            <w:noWrap w:val="0"/>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olor w:val="000000"/>
                <w:sz w:val="18"/>
                <w:szCs w:val="18"/>
              </w:rPr>
            </w:pPr>
            <w:r>
              <w:rPr>
                <w:rFonts w:hint="eastAsia" w:ascii="仿宋_GB2312" w:hAnsi="宋体" w:eastAsia="仿宋_GB2312"/>
                <w:color w:val="000000"/>
                <w:sz w:val="18"/>
                <w:szCs w:val="18"/>
              </w:rPr>
              <w:t>■村公示栏</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c>
          <w:tcPr>
            <w:tcW w:w="551"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14" w:hRule="atLeast"/>
          <w:jc w:val="center"/>
        </w:trPr>
        <w:tc>
          <w:tcPr>
            <w:tcW w:w="457"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color w:val="000000"/>
                <w:kern w:val="0"/>
                <w:sz w:val="16"/>
                <w:szCs w:val="16"/>
              </w:rPr>
            </w:pPr>
            <w:r>
              <w:rPr>
                <w:rFonts w:hint="eastAsia" w:ascii="Times New Roman" w:hAnsi="Times New Roman"/>
                <w:color w:val="000000"/>
                <w:kern w:val="0"/>
                <w:sz w:val="16"/>
                <w:szCs w:val="16"/>
              </w:rPr>
              <w:t>5</w:t>
            </w: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c>
          <w:tcPr>
            <w:tcW w:w="1260" w:type="dxa"/>
            <w:noWrap w:val="0"/>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组织培训</w:t>
            </w:r>
          </w:p>
        </w:tc>
        <w:tc>
          <w:tcPr>
            <w:tcW w:w="1980" w:type="dxa"/>
            <w:noWrap w:val="0"/>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组织开展农村建筑工匠培训文件</w:t>
            </w:r>
          </w:p>
        </w:tc>
        <w:tc>
          <w:tcPr>
            <w:tcW w:w="180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_GB2312" w:hAnsi="宋体" w:eastAsia="仿宋_GB2312"/>
                <w:color w:val="000000"/>
                <w:sz w:val="18"/>
                <w:szCs w:val="18"/>
              </w:rPr>
            </w:pPr>
          </w:p>
        </w:tc>
        <w:tc>
          <w:tcPr>
            <w:tcW w:w="1402" w:type="dxa"/>
            <w:noWrap w:val="0"/>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住建局</w:t>
            </w:r>
          </w:p>
        </w:tc>
        <w:tc>
          <w:tcPr>
            <w:tcW w:w="2018" w:type="dxa"/>
            <w:noWrap w:val="0"/>
            <w:vAlign w:val="center"/>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olor w:val="000000"/>
                <w:sz w:val="18"/>
                <w:szCs w:val="18"/>
              </w:rPr>
            </w:pPr>
            <w:r>
              <w:rPr>
                <w:rFonts w:hint="eastAsia" w:ascii="仿宋_GB2312" w:hAnsi="宋体" w:eastAsia="仿宋_GB2312"/>
                <w:color w:val="000000"/>
                <w:sz w:val="18"/>
                <w:szCs w:val="18"/>
              </w:rPr>
              <w:t>■政府网站</w:t>
            </w:r>
            <w:r>
              <w:rPr>
                <w:rFonts w:ascii="仿宋_GB2312" w:hAnsi="宋体" w:eastAsia="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■政务新媒体</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_GB2312" w:hAnsi="宋体" w:eastAsia="仿宋_GB2312"/>
                <w:color w:val="000000"/>
                <w:sz w:val="18"/>
                <w:szCs w:val="18"/>
              </w:rPr>
            </w:pPr>
            <w:r>
              <w:rPr>
                <w:rFonts w:hint="eastAsia" w:ascii="仿宋_GB2312" w:hAnsi="宋体" w:eastAsia="仿宋_GB2312"/>
                <w:color w:val="000000"/>
                <w:sz w:val="18"/>
                <w:szCs w:val="18"/>
              </w:rPr>
              <w:t>■村公示栏</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c>
          <w:tcPr>
            <w:tcW w:w="551"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18" w:hRule="atLeast"/>
          <w:jc w:val="center"/>
        </w:trPr>
        <w:tc>
          <w:tcPr>
            <w:tcW w:w="457"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color w:val="000000"/>
                <w:kern w:val="0"/>
                <w:sz w:val="16"/>
                <w:szCs w:val="16"/>
              </w:rPr>
            </w:pPr>
            <w:r>
              <w:rPr>
                <w:rFonts w:hint="eastAsia" w:ascii="Times New Roman" w:hAnsi="Times New Roman"/>
                <w:color w:val="000000"/>
                <w:kern w:val="0"/>
                <w:sz w:val="16"/>
                <w:szCs w:val="16"/>
              </w:rPr>
              <w:t>6</w:t>
            </w:r>
          </w:p>
        </w:tc>
        <w:tc>
          <w:tcPr>
            <w:tcW w:w="900"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条件与标准</w:t>
            </w:r>
          </w:p>
        </w:tc>
        <w:tc>
          <w:tcPr>
            <w:tcW w:w="126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农村危房等级评定标准</w:t>
            </w:r>
          </w:p>
        </w:tc>
        <w:tc>
          <w:tcPr>
            <w:tcW w:w="198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农村危房等级评定相关标准</w:t>
            </w:r>
          </w:p>
        </w:tc>
        <w:tc>
          <w:tcPr>
            <w:tcW w:w="180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《预算法》、《政府信息公开条例》、《住房城乡建设部 财政部关于印发农村危房改造脱贫攻坚三年行动方案的通知》、《住房城乡建设部 财政部 国务院扶贫办关于加强和完善建档立卡贫困户等重点对象农村危房改造若干问题的通知》等</w:t>
            </w:r>
          </w:p>
        </w:tc>
        <w:tc>
          <w:tcPr>
            <w:tcW w:w="1402"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住建局</w:t>
            </w:r>
          </w:p>
        </w:tc>
        <w:tc>
          <w:tcPr>
            <w:tcW w:w="20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olor w:val="000000"/>
                <w:sz w:val="18"/>
                <w:szCs w:val="18"/>
              </w:rPr>
            </w:pPr>
            <w:r>
              <w:rPr>
                <w:rFonts w:hint="eastAsia" w:ascii="仿宋_GB2312" w:hAnsi="宋体" w:eastAsia="仿宋_GB2312"/>
                <w:color w:val="000000"/>
                <w:sz w:val="18"/>
                <w:szCs w:val="18"/>
              </w:rPr>
              <w:t>■政府网站</w:t>
            </w:r>
            <w:r>
              <w:rPr>
                <w:rFonts w:ascii="仿宋_GB2312" w:hAnsi="宋体" w:eastAsia="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■政务新媒体</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olor w:val="000000"/>
                <w:sz w:val="18"/>
                <w:szCs w:val="18"/>
              </w:rPr>
            </w:pPr>
            <w:r>
              <w:rPr>
                <w:rFonts w:hint="eastAsia" w:ascii="仿宋_GB2312" w:hAnsi="宋体" w:eastAsia="仿宋_GB2312"/>
                <w:color w:val="000000"/>
                <w:sz w:val="18"/>
                <w:szCs w:val="18"/>
              </w:rPr>
              <w:t>■村公示栏</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c>
          <w:tcPr>
            <w:tcW w:w="551"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70" w:hRule="atLeast"/>
          <w:jc w:val="center"/>
        </w:trPr>
        <w:tc>
          <w:tcPr>
            <w:tcW w:w="457"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color w:val="000000"/>
                <w:kern w:val="0"/>
                <w:sz w:val="16"/>
                <w:szCs w:val="16"/>
              </w:rPr>
            </w:pPr>
            <w:r>
              <w:rPr>
                <w:rFonts w:hint="eastAsia" w:ascii="Times New Roman" w:hAnsi="Times New Roman"/>
                <w:color w:val="000000"/>
                <w:kern w:val="0"/>
                <w:sz w:val="16"/>
                <w:szCs w:val="16"/>
              </w:rPr>
              <w:t>7</w:t>
            </w: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c>
          <w:tcPr>
            <w:tcW w:w="126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农村危房改造对象申请条件</w:t>
            </w:r>
          </w:p>
        </w:tc>
        <w:tc>
          <w:tcPr>
            <w:tcW w:w="198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农村危房改造农户申请条件</w:t>
            </w:r>
          </w:p>
        </w:tc>
        <w:tc>
          <w:tcPr>
            <w:tcW w:w="180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402"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住建局</w:t>
            </w:r>
          </w:p>
        </w:tc>
        <w:tc>
          <w:tcPr>
            <w:tcW w:w="20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olor w:val="000000"/>
                <w:sz w:val="18"/>
                <w:szCs w:val="18"/>
              </w:rPr>
            </w:pPr>
            <w:r>
              <w:rPr>
                <w:rFonts w:hint="eastAsia" w:ascii="仿宋_GB2312" w:hAnsi="宋体" w:eastAsia="仿宋_GB2312"/>
                <w:color w:val="000000"/>
                <w:sz w:val="18"/>
                <w:szCs w:val="18"/>
              </w:rPr>
              <w:t>■政府网站</w:t>
            </w:r>
            <w:r>
              <w:rPr>
                <w:rFonts w:ascii="仿宋_GB2312" w:hAnsi="宋体" w:eastAsia="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■政务新媒体</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olor w:val="000000"/>
                <w:sz w:val="18"/>
                <w:szCs w:val="18"/>
              </w:rPr>
            </w:pPr>
            <w:r>
              <w:rPr>
                <w:rFonts w:hint="eastAsia" w:ascii="仿宋_GB2312" w:hAnsi="宋体" w:eastAsia="仿宋_GB2312"/>
                <w:color w:val="000000"/>
                <w:sz w:val="18"/>
                <w:szCs w:val="18"/>
              </w:rPr>
              <w:t>■村公示栏</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c>
          <w:tcPr>
            <w:tcW w:w="551"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6" w:hRule="atLeast"/>
          <w:jc w:val="center"/>
        </w:trPr>
        <w:tc>
          <w:tcPr>
            <w:tcW w:w="457"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color w:val="000000"/>
                <w:kern w:val="0"/>
                <w:sz w:val="16"/>
                <w:szCs w:val="16"/>
              </w:rPr>
            </w:pPr>
            <w:r>
              <w:rPr>
                <w:rFonts w:hint="eastAsia" w:ascii="Times New Roman" w:hAnsi="Times New Roman"/>
                <w:color w:val="000000"/>
                <w:kern w:val="0"/>
                <w:sz w:val="16"/>
                <w:szCs w:val="16"/>
              </w:rPr>
              <w:t>8</w:t>
            </w:r>
          </w:p>
        </w:tc>
        <w:tc>
          <w:tcPr>
            <w:tcW w:w="900"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条件与标准</w:t>
            </w:r>
          </w:p>
        </w:tc>
        <w:tc>
          <w:tcPr>
            <w:tcW w:w="126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农村危房改造资金补助标准</w:t>
            </w:r>
          </w:p>
        </w:tc>
        <w:tc>
          <w:tcPr>
            <w:tcW w:w="198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农村危房改造资金补助标准</w:t>
            </w:r>
          </w:p>
        </w:tc>
        <w:tc>
          <w:tcPr>
            <w:tcW w:w="180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402"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住建局</w:t>
            </w:r>
          </w:p>
        </w:tc>
        <w:tc>
          <w:tcPr>
            <w:tcW w:w="20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olor w:val="000000"/>
                <w:sz w:val="18"/>
                <w:szCs w:val="18"/>
              </w:rPr>
            </w:pPr>
            <w:r>
              <w:rPr>
                <w:rFonts w:hint="eastAsia" w:ascii="仿宋_GB2312" w:hAnsi="宋体" w:eastAsia="仿宋_GB2312"/>
                <w:color w:val="000000"/>
                <w:sz w:val="18"/>
                <w:szCs w:val="18"/>
              </w:rPr>
              <w:t>■政府网站</w:t>
            </w:r>
            <w:r>
              <w:rPr>
                <w:rFonts w:ascii="仿宋_GB2312" w:hAnsi="宋体" w:eastAsia="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■政务新媒体</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olor w:val="000000"/>
                <w:sz w:val="18"/>
                <w:szCs w:val="18"/>
              </w:rPr>
            </w:pPr>
            <w:r>
              <w:rPr>
                <w:rFonts w:hint="eastAsia" w:ascii="仿宋_GB2312" w:hAnsi="宋体" w:eastAsia="仿宋_GB2312"/>
                <w:color w:val="000000"/>
                <w:sz w:val="18"/>
                <w:szCs w:val="18"/>
              </w:rPr>
              <w:t>■村公示栏</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c>
          <w:tcPr>
            <w:tcW w:w="551"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6" w:hRule="atLeast"/>
          <w:jc w:val="center"/>
        </w:trPr>
        <w:tc>
          <w:tcPr>
            <w:tcW w:w="457"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color w:val="000000"/>
                <w:kern w:val="0"/>
                <w:sz w:val="16"/>
                <w:szCs w:val="16"/>
              </w:rPr>
            </w:pPr>
            <w:r>
              <w:rPr>
                <w:rFonts w:hint="eastAsia" w:ascii="Times New Roman" w:hAnsi="Times New Roman"/>
                <w:color w:val="000000"/>
                <w:kern w:val="0"/>
                <w:sz w:val="16"/>
                <w:szCs w:val="16"/>
              </w:rPr>
              <w:t>9</w:t>
            </w: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c>
          <w:tcPr>
            <w:tcW w:w="126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农村危房改造竣工合格标准</w:t>
            </w:r>
          </w:p>
        </w:tc>
        <w:tc>
          <w:tcPr>
            <w:tcW w:w="198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农村危房改造竣工验收要求</w:t>
            </w:r>
          </w:p>
        </w:tc>
        <w:tc>
          <w:tcPr>
            <w:tcW w:w="180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402"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住建局</w:t>
            </w:r>
          </w:p>
        </w:tc>
        <w:tc>
          <w:tcPr>
            <w:tcW w:w="20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olor w:val="000000"/>
                <w:sz w:val="18"/>
                <w:szCs w:val="18"/>
              </w:rPr>
            </w:pPr>
            <w:r>
              <w:rPr>
                <w:rFonts w:hint="eastAsia" w:ascii="仿宋_GB2312" w:hAnsi="宋体" w:eastAsia="仿宋_GB2312"/>
                <w:color w:val="000000"/>
                <w:sz w:val="18"/>
                <w:szCs w:val="18"/>
              </w:rPr>
              <w:t>■政府网站</w:t>
            </w:r>
            <w:r>
              <w:rPr>
                <w:rFonts w:ascii="仿宋_GB2312" w:hAnsi="宋体" w:eastAsia="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■政务新媒体</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olor w:val="000000"/>
                <w:sz w:val="18"/>
                <w:szCs w:val="18"/>
              </w:rPr>
            </w:pPr>
            <w:r>
              <w:rPr>
                <w:rFonts w:hint="eastAsia" w:ascii="仿宋_GB2312" w:hAnsi="宋体" w:eastAsia="仿宋_GB2312"/>
                <w:color w:val="000000"/>
                <w:sz w:val="18"/>
                <w:szCs w:val="18"/>
              </w:rPr>
              <w:t>■村公示栏</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c>
          <w:tcPr>
            <w:tcW w:w="551"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0" w:hRule="atLeast"/>
          <w:jc w:val="center"/>
        </w:trPr>
        <w:tc>
          <w:tcPr>
            <w:tcW w:w="457"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color w:val="000000"/>
                <w:kern w:val="0"/>
                <w:sz w:val="16"/>
                <w:szCs w:val="16"/>
              </w:rPr>
            </w:pPr>
            <w:r>
              <w:rPr>
                <w:rFonts w:hint="eastAsia" w:ascii="Times New Roman" w:hAnsi="Times New Roman"/>
                <w:color w:val="000000"/>
                <w:kern w:val="0"/>
                <w:sz w:val="16"/>
                <w:szCs w:val="16"/>
              </w:rPr>
              <w:t>10</w:t>
            </w:r>
          </w:p>
        </w:tc>
        <w:tc>
          <w:tcPr>
            <w:tcW w:w="900"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对象</w:t>
            </w:r>
          </w:p>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认定</w:t>
            </w:r>
          </w:p>
        </w:tc>
        <w:tc>
          <w:tcPr>
            <w:tcW w:w="126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危改户认定程序</w:t>
            </w:r>
          </w:p>
        </w:tc>
        <w:tc>
          <w:tcPr>
            <w:tcW w:w="198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农村危房改造申请程序</w:t>
            </w:r>
          </w:p>
        </w:tc>
        <w:tc>
          <w:tcPr>
            <w:tcW w:w="180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402"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住建局</w:t>
            </w:r>
          </w:p>
        </w:tc>
        <w:tc>
          <w:tcPr>
            <w:tcW w:w="20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olor w:val="000000"/>
                <w:sz w:val="18"/>
                <w:szCs w:val="18"/>
              </w:rPr>
            </w:pPr>
            <w:r>
              <w:rPr>
                <w:rFonts w:hint="eastAsia" w:ascii="仿宋_GB2312" w:hAnsi="宋体" w:eastAsia="仿宋_GB2312"/>
                <w:color w:val="000000"/>
                <w:sz w:val="18"/>
                <w:szCs w:val="18"/>
              </w:rPr>
              <w:t>■政府网站</w:t>
            </w:r>
            <w:r>
              <w:rPr>
                <w:rFonts w:ascii="仿宋_GB2312" w:hAnsi="宋体" w:eastAsia="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■政务新媒体</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olor w:val="000000"/>
                <w:sz w:val="18"/>
                <w:szCs w:val="18"/>
              </w:rPr>
            </w:pPr>
            <w:r>
              <w:rPr>
                <w:rFonts w:hint="eastAsia" w:ascii="仿宋_GB2312" w:hAnsi="宋体" w:eastAsia="仿宋_GB2312"/>
                <w:color w:val="000000"/>
                <w:sz w:val="18"/>
                <w:szCs w:val="18"/>
              </w:rPr>
              <w:t>■村公示栏</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c>
          <w:tcPr>
            <w:tcW w:w="551"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57"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color w:val="000000"/>
                <w:kern w:val="0"/>
                <w:sz w:val="16"/>
                <w:szCs w:val="16"/>
              </w:rPr>
            </w:pPr>
            <w:r>
              <w:rPr>
                <w:rFonts w:hint="eastAsia" w:ascii="Times New Roman" w:hAnsi="Times New Roman"/>
                <w:color w:val="000000"/>
                <w:kern w:val="0"/>
                <w:sz w:val="16"/>
                <w:szCs w:val="16"/>
              </w:rPr>
              <w:t>11</w:t>
            </w: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c>
          <w:tcPr>
            <w:tcW w:w="126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认定结果</w:t>
            </w:r>
          </w:p>
        </w:tc>
        <w:tc>
          <w:tcPr>
            <w:tcW w:w="198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认定结果</w:t>
            </w:r>
          </w:p>
        </w:tc>
        <w:tc>
          <w:tcPr>
            <w:tcW w:w="180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402"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住建局</w:t>
            </w:r>
          </w:p>
        </w:tc>
        <w:tc>
          <w:tcPr>
            <w:tcW w:w="20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olor w:val="000000"/>
                <w:sz w:val="18"/>
                <w:szCs w:val="18"/>
              </w:rPr>
            </w:pPr>
            <w:r>
              <w:rPr>
                <w:rFonts w:hint="eastAsia" w:ascii="仿宋_GB2312" w:hAnsi="宋体" w:eastAsia="仿宋_GB2312"/>
                <w:color w:val="000000"/>
                <w:sz w:val="18"/>
                <w:szCs w:val="18"/>
              </w:rPr>
              <w:t>■政府网站</w:t>
            </w:r>
            <w:r>
              <w:rPr>
                <w:rFonts w:ascii="仿宋_GB2312" w:hAnsi="宋体" w:eastAsia="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■政务新媒体</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olor w:val="000000"/>
                <w:sz w:val="18"/>
                <w:szCs w:val="18"/>
              </w:rPr>
            </w:pPr>
            <w:r>
              <w:rPr>
                <w:rFonts w:hint="eastAsia" w:ascii="仿宋_GB2312" w:hAnsi="宋体" w:eastAsia="仿宋_GB2312"/>
                <w:color w:val="000000"/>
                <w:sz w:val="18"/>
                <w:szCs w:val="18"/>
              </w:rPr>
              <w:t>■村公示栏</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c>
          <w:tcPr>
            <w:tcW w:w="551"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57"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color w:val="000000"/>
                <w:kern w:val="0"/>
                <w:sz w:val="16"/>
                <w:szCs w:val="16"/>
              </w:rPr>
            </w:pPr>
            <w:r>
              <w:rPr>
                <w:rFonts w:hint="eastAsia" w:ascii="Times New Roman" w:hAnsi="Times New Roman"/>
                <w:color w:val="000000"/>
                <w:kern w:val="0"/>
                <w:sz w:val="16"/>
                <w:szCs w:val="16"/>
              </w:rPr>
              <w:t>12</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预算</w:t>
            </w:r>
          </w:p>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管理</w:t>
            </w:r>
          </w:p>
        </w:tc>
        <w:tc>
          <w:tcPr>
            <w:tcW w:w="126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预算编制和执行情况</w:t>
            </w:r>
          </w:p>
        </w:tc>
        <w:tc>
          <w:tcPr>
            <w:tcW w:w="198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预算、预算调整、决算、预算执行情况的报告及报表有关内容，部门预算、决算及报表有关内容</w:t>
            </w:r>
          </w:p>
        </w:tc>
        <w:tc>
          <w:tcPr>
            <w:tcW w:w="180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402"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经县级人民代表大会、人民代表大会常务委员会批准或财政部门批复后20日内</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住建局</w:t>
            </w:r>
          </w:p>
        </w:tc>
        <w:tc>
          <w:tcPr>
            <w:tcW w:w="2018"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olor w:val="000000"/>
                <w:sz w:val="18"/>
                <w:szCs w:val="18"/>
              </w:rPr>
            </w:pPr>
            <w:r>
              <w:rPr>
                <w:rFonts w:hint="eastAsia" w:ascii="仿宋_GB2312" w:hAnsi="宋体" w:eastAsia="仿宋_GB2312"/>
                <w:color w:val="000000"/>
                <w:sz w:val="18"/>
                <w:szCs w:val="18"/>
              </w:rPr>
              <w:t>■政府网站</w:t>
            </w:r>
            <w:r>
              <w:rPr>
                <w:rFonts w:ascii="仿宋_GB2312" w:hAnsi="宋体" w:eastAsia="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■政务新媒体</w:t>
            </w: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olor w:val="000000"/>
                <w:sz w:val="18"/>
                <w:szCs w:val="18"/>
              </w:rPr>
            </w:pPr>
            <w:r>
              <w:rPr>
                <w:rFonts w:hint="eastAsia" w:ascii="仿宋_GB2312" w:hAnsi="宋体" w:eastAsia="仿宋_GB2312"/>
                <w:color w:val="000000"/>
                <w:sz w:val="18"/>
                <w:szCs w:val="18"/>
              </w:rPr>
              <w:t>■村公示栏</w:t>
            </w: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c>
          <w:tcPr>
            <w:tcW w:w="551"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57"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color w:val="000000"/>
                <w:kern w:val="0"/>
                <w:sz w:val="16"/>
                <w:szCs w:val="16"/>
              </w:rPr>
            </w:pPr>
            <w:r>
              <w:rPr>
                <w:rFonts w:hint="eastAsia" w:ascii="Times New Roman" w:hAnsi="Times New Roman"/>
                <w:color w:val="000000"/>
                <w:kern w:val="0"/>
                <w:sz w:val="16"/>
                <w:szCs w:val="16"/>
              </w:rPr>
              <w:t>13</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决策</w:t>
            </w:r>
          </w:p>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部署</w:t>
            </w:r>
          </w:p>
        </w:tc>
        <w:tc>
          <w:tcPr>
            <w:tcW w:w="126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决策部署落实情况</w:t>
            </w:r>
          </w:p>
        </w:tc>
        <w:tc>
          <w:tcPr>
            <w:tcW w:w="198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决策部署落实情况等</w:t>
            </w:r>
          </w:p>
        </w:tc>
        <w:tc>
          <w:tcPr>
            <w:tcW w:w="1800"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《关于全面推进政务公开工作的意见》及其实施细则</w:t>
            </w:r>
          </w:p>
        </w:tc>
        <w:tc>
          <w:tcPr>
            <w:tcW w:w="1402"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住建局</w:t>
            </w:r>
          </w:p>
        </w:tc>
        <w:tc>
          <w:tcPr>
            <w:tcW w:w="2018"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olor w:val="000000"/>
                <w:sz w:val="18"/>
                <w:szCs w:val="18"/>
              </w:rPr>
            </w:pPr>
            <w:r>
              <w:rPr>
                <w:rFonts w:hint="eastAsia" w:ascii="仿宋_GB2312" w:hAnsi="宋体" w:eastAsia="仿宋_GB2312"/>
                <w:color w:val="000000"/>
                <w:sz w:val="18"/>
                <w:szCs w:val="18"/>
              </w:rPr>
              <w:t>■政府网站</w:t>
            </w:r>
            <w:r>
              <w:rPr>
                <w:rFonts w:ascii="仿宋_GB2312" w:hAnsi="宋体" w:eastAsia="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■政务新媒体</w:t>
            </w: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olor w:val="000000"/>
                <w:sz w:val="18"/>
                <w:szCs w:val="18"/>
              </w:rPr>
            </w:pPr>
            <w:r>
              <w:rPr>
                <w:rFonts w:hint="eastAsia" w:ascii="仿宋_GB2312" w:hAnsi="宋体" w:eastAsia="仿宋_GB2312"/>
                <w:color w:val="000000"/>
                <w:sz w:val="18"/>
                <w:szCs w:val="18"/>
              </w:rPr>
              <w:t>■村公示栏</w:t>
            </w: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c>
          <w:tcPr>
            <w:tcW w:w="551"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57"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color w:val="000000"/>
                <w:kern w:val="0"/>
                <w:sz w:val="16"/>
                <w:szCs w:val="16"/>
              </w:rPr>
            </w:pPr>
            <w:r>
              <w:rPr>
                <w:rFonts w:hint="eastAsia" w:ascii="Times New Roman" w:hAnsi="Times New Roman"/>
                <w:color w:val="000000"/>
                <w:kern w:val="0"/>
                <w:sz w:val="16"/>
                <w:szCs w:val="16"/>
              </w:rPr>
              <w:t>14</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年度任务实施</w:t>
            </w:r>
          </w:p>
        </w:tc>
        <w:tc>
          <w:tcPr>
            <w:tcW w:w="126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年度任务执行情况</w:t>
            </w:r>
          </w:p>
        </w:tc>
        <w:tc>
          <w:tcPr>
            <w:tcW w:w="198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年度工作完成情况等</w:t>
            </w:r>
          </w:p>
        </w:tc>
        <w:tc>
          <w:tcPr>
            <w:tcW w:w="180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宋体" w:eastAsia="仿宋_GB2312"/>
                <w:color w:val="000000"/>
                <w:sz w:val="18"/>
                <w:szCs w:val="18"/>
              </w:rPr>
            </w:pPr>
          </w:p>
        </w:tc>
        <w:tc>
          <w:tcPr>
            <w:tcW w:w="1402"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住建局</w:t>
            </w:r>
          </w:p>
        </w:tc>
        <w:tc>
          <w:tcPr>
            <w:tcW w:w="2018"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olor w:val="000000"/>
                <w:sz w:val="18"/>
                <w:szCs w:val="18"/>
              </w:rPr>
            </w:pPr>
            <w:r>
              <w:rPr>
                <w:rFonts w:hint="eastAsia" w:ascii="仿宋_GB2312" w:hAnsi="宋体" w:eastAsia="仿宋_GB2312"/>
                <w:color w:val="000000"/>
                <w:sz w:val="18"/>
                <w:szCs w:val="18"/>
              </w:rPr>
              <w:t>■政府网站</w:t>
            </w:r>
            <w:r>
              <w:rPr>
                <w:rFonts w:ascii="仿宋_GB2312" w:hAnsi="宋体" w:eastAsia="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■政务新媒体</w:t>
            </w: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olor w:val="000000"/>
                <w:sz w:val="18"/>
                <w:szCs w:val="18"/>
              </w:rPr>
            </w:pPr>
            <w:r>
              <w:rPr>
                <w:rFonts w:hint="eastAsia" w:ascii="仿宋_GB2312" w:hAnsi="宋体" w:eastAsia="仿宋_GB2312"/>
                <w:color w:val="000000"/>
                <w:sz w:val="18"/>
                <w:szCs w:val="18"/>
              </w:rPr>
              <w:t>■村公示栏</w:t>
            </w: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c>
          <w:tcPr>
            <w:tcW w:w="551"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57"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color w:val="000000"/>
                <w:kern w:val="0"/>
                <w:sz w:val="16"/>
                <w:szCs w:val="16"/>
              </w:rPr>
            </w:pPr>
            <w:r>
              <w:rPr>
                <w:rFonts w:hint="eastAsia" w:ascii="Times New Roman" w:hAnsi="Times New Roman"/>
                <w:color w:val="000000"/>
                <w:kern w:val="0"/>
                <w:sz w:val="16"/>
                <w:szCs w:val="16"/>
              </w:rPr>
              <w:t>15</w:t>
            </w:r>
          </w:p>
        </w:tc>
        <w:tc>
          <w:tcPr>
            <w:tcW w:w="900"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舆情收集、热点及关键问题回应</w:t>
            </w:r>
          </w:p>
        </w:tc>
        <w:tc>
          <w:tcPr>
            <w:tcW w:w="126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舆情收集</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回应</w:t>
            </w:r>
          </w:p>
        </w:tc>
        <w:tc>
          <w:tcPr>
            <w:tcW w:w="198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接受投诉、咨询、建议等联系电话、通信地址等</w:t>
            </w:r>
          </w:p>
        </w:tc>
        <w:tc>
          <w:tcPr>
            <w:tcW w:w="1800"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《政府信息公开条例》、《关于全面推进政务公开工作的意见》及其实施细则</w:t>
            </w:r>
          </w:p>
        </w:tc>
        <w:tc>
          <w:tcPr>
            <w:tcW w:w="1402"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304" w:rightChars="-145"/>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w:t>
            </w:r>
          </w:p>
          <w:p>
            <w:pPr>
              <w:keepNext w:val="0"/>
              <w:keepLines w:val="0"/>
              <w:pageBreakBefore w:val="0"/>
              <w:widowControl w:val="0"/>
              <w:kinsoku/>
              <w:wordWrap/>
              <w:overflowPunct/>
              <w:topLinePunct w:val="0"/>
              <w:autoSpaceDE/>
              <w:autoSpaceDN/>
              <w:bidi w:val="0"/>
              <w:adjustRightInd/>
              <w:snapToGrid/>
              <w:spacing w:line="280" w:lineRule="exact"/>
              <w:ind w:right="-304" w:rightChars="-145"/>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起20个工作日</w:t>
            </w:r>
          </w:p>
          <w:p>
            <w:pPr>
              <w:keepNext w:val="0"/>
              <w:keepLines w:val="0"/>
              <w:pageBreakBefore w:val="0"/>
              <w:widowControl w:val="0"/>
              <w:kinsoku/>
              <w:wordWrap/>
              <w:overflowPunct/>
              <w:topLinePunct w:val="0"/>
              <w:autoSpaceDE/>
              <w:autoSpaceDN/>
              <w:bidi w:val="0"/>
              <w:adjustRightInd/>
              <w:snapToGrid/>
              <w:spacing w:line="280" w:lineRule="exact"/>
              <w:ind w:right="-304" w:rightChars="-145"/>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内</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住建局</w:t>
            </w:r>
          </w:p>
        </w:tc>
        <w:tc>
          <w:tcPr>
            <w:tcW w:w="2018"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olor w:val="000000"/>
                <w:sz w:val="18"/>
                <w:szCs w:val="18"/>
              </w:rPr>
            </w:pPr>
            <w:r>
              <w:rPr>
                <w:rFonts w:hint="eastAsia" w:ascii="仿宋_GB2312" w:hAnsi="宋体" w:eastAsia="仿宋_GB2312"/>
                <w:color w:val="000000"/>
                <w:sz w:val="18"/>
                <w:szCs w:val="18"/>
              </w:rPr>
              <w:t>■政府网站</w:t>
            </w:r>
            <w:r>
              <w:rPr>
                <w:rFonts w:ascii="仿宋_GB2312" w:hAnsi="宋体" w:eastAsia="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■政务新媒体</w:t>
            </w: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olor w:val="000000"/>
                <w:sz w:val="18"/>
                <w:szCs w:val="18"/>
              </w:rPr>
            </w:pPr>
            <w:r>
              <w:rPr>
                <w:rFonts w:hint="eastAsia" w:ascii="仿宋_GB2312" w:hAnsi="宋体" w:eastAsia="仿宋_GB2312"/>
                <w:color w:val="000000"/>
                <w:sz w:val="18"/>
                <w:szCs w:val="18"/>
              </w:rPr>
              <w:t>■村公示栏</w:t>
            </w: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c>
          <w:tcPr>
            <w:tcW w:w="551"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57"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color w:val="000000"/>
                <w:kern w:val="0"/>
                <w:sz w:val="16"/>
                <w:szCs w:val="16"/>
              </w:rPr>
            </w:pPr>
            <w:r>
              <w:rPr>
                <w:rFonts w:hint="eastAsia" w:ascii="Times New Roman" w:hAnsi="Times New Roman"/>
                <w:color w:val="000000"/>
                <w:kern w:val="0"/>
                <w:sz w:val="16"/>
                <w:szCs w:val="16"/>
              </w:rPr>
              <w:t>16</w:t>
            </w: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c>
          <w:tcPr>
            <w:tcW w:w="126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互动回应</w:t>
            </w:r>
          </w:p>
        </w:tc>
        <w:tc>
          <w:tcPr>
            <w:tcW w:w="198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涉及群众切身利益和舆论关注的焦点、热点及关键问题等回应内容</w:t>
            </w:r>
          </w:p>
        </w:tc>
        <w:tc>
          <w:tcPr>
            <w:tcW w:w="1800"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宋体" w:eastAsia="仿宋_GB2312"/>
                <w:color w:val="000000"/>
                <w:sz w:val="18"/>
                <w:szCs w:val="18"/>
              </w:rPr>
            </w:pPr>
          </w:p>
        </w:tc>
        <w:tc>
          <w:tcPr>
            <w:tcW w:w="1402"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及时发布信息；对涉及重大舆情的，要快速反应，并根据工作进展情况，持续发布信息。</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住建局</w:t>
            </w:r>
          </w:p>
        </w:tc>
        <w:tc>
          <w:tcPr>
            <w:tcW w:w="2018"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olor w:val="000000"/>
                <w:sz w:val="18"/>
                <w:szCs w:val="18"/>
              </w:rPr>
            </w:pPr>
            <w:r>
              <w:rPr>
                <w:rFonts w:hint="eastAsia" w:ascii="仿宋_GB2312" w:hAnsi="宋体" w:eastAsia="仿宋_GB2312"/>
                <w:color w:val="000000"/>
                <w:sz w:val="18"/>
                <w:szCs w:val="18"/>
              </w:rPr>
              <w:t>■政府网站</w:t>
            </w:r>
            <w:r>
              <w:rPr>
                <w:rFonts w:ascii="仿宋_GB2312" w:hAnsi="宋体" w:eastAsia="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■政务新媒体</w:t>
            </w: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_GB2312" w:hAnsi="宋体" w:eastAsia="仿宋_GB2312"/>
                <w:color w:val="000000"/>
                <w:sz w:val="18"/>
                <w:szCs w:val="18"/>
              </w:rPr>
            </w:pPr>
            <w:r>
              <w:rPr>
                <w:rFonts w:hint="eastAsia" w:ascii="仿宋_GB2312" w:hAnsi="宋体" w:eastAsia="仿宋_GB2312"/>
                <w:color w:val="000000"/>
                <w:sz w:val="18"/>
                <w:szCs w:val="18"/>
              </w:rPr>
              <w:t>■村公示栏</w:t>
            </w: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c>
          <w:tcPr>
            <w:tcW w:w="551"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宋体" w:eastAsia="仿宋_GB2312"/>
                <w:color w:val="000000"/>
                <w:sz w:val="18"/>
                <w:szCs w:val="18"/>
              </w:rPr>
            </w:pPr>
          </w:p>
        </w:tc>
      </w:tr>
    </w:tbl>
    <w:p>
      <w:pPr>
        <w:ind w:left="0" w:leftChars="0" w:right="0" w:rightChars="0" w:firstLine="0" w:firstLineChars="0"/>
        <w:jc w:val="center"/>
        <w:outlineLvl w:val="0"/>
        <w:rPr>
          <w:rFonts w:hint="eastAsia" w:ascii="方正小标宋简体" w:hAnsi="方正小标宋简体" w:eastAsia="方正小标宋简体" w:cs="方正小标宋简体"/>
          <w:b w:val="0"/>
          <w:bCs w:val="0"/>
          <w:sz w:val="44"/>
          <w:szCs w:val="44"/>
        </w:rPr>
      </w:pPr>
      <w:r>
        <w:rPr>
          <w:rFonts w:cs="Tahoma"/>
        </w:rPr>
        <w:br w:type="page"/>
      </w:r>
      <w:bookmarkStart w:id="19" w:name="_Toc16882"/>
      <w:r>
        <w:rPr>
          <w:rFonts w:hint="eastAsia" w:ascii="方正小标宋简体" w:hAnsi="方正小标宋简体" w:eastAsia="方正小标宋简体" w:cs="方正小标宋简体"/>
          <w:b w:val="0"/>
          <w:bCs w:val="0"/>
          <w:sz w:val="44"/>
          <w:szCs w:val="44"/>
        </w:rPr>
        <w:t>（十</w:t>
      </w:r>
      <w:r>
        <w:rPr>
          <w:rFonts w:hint="eastAsia" w:ascii="方正小标宋简体" w:hAnsi="方正小标宋简体" w:eastAsia="方正小标宋简体" w:cs="方正小标宋简体"/>
          <w:b w:val="0"/>
          <w:bCs w:val="0"/>
          <w:sz w:val="44"/>
          <w:szCs w:val="44"/>
          <w:lang w:eastAsia="zh-CN"/>
        </w:rPr>
        <w:t>七</w:t>
      </w:r>
      <w:r>
        <w:rPr>
          <w:rFonts w:hint="eastAsia" w:ascii="方正小标宋简体" w:hAnsi="方正小标宋简体" w:eastAsia="方正小标宋简体" w:cs="方正小标宋简体"/>
          <w:b w:val="0"/>
          <w:bCs w:val="0"/>
          <w:sz w:val="44"/>
          <w:szCs w:val="44"/>
        </w:rPr>
        <w:t>）市政服务领域基层政务公开标准目录</w:t>
      </w:r>
      <w:bookmarkEnd w:id="19"/>
    </w:p>
    <w:tbl>
      <w:tblPr>
        <w:tblStyle w:val="7"/>
        <w:tblW w:w="14126" w:type="dxa"/>
        <w:tblInd w:w="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1260"/>
        <w:gridCol w:w="1980"/>
        <w:gridCol w:w="1800"/>
        <w:gridCol w:w="1620"/>
        <w:gridCol w:w="1800"/>
        <w:gridCol w:w="1526"/>
        <w:gridCol w:w="72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Times New Roman" w:hAnsi="Times New Roman" w:cs="Times New Roman"/>
                <w:color w:val="000000"/>
                <w:kern w:val="0"/>
                <w:sz w:val="22"/>
                <w:szCs w:val="22"/>
              </w:rPr>
            </w:pPr>
            <w:r>
              <w:rPr>
                <w:rFonts w:hint="eastAsia" w:ascii="黑体" w:hAnsi="宋体" w:eastAsia="黑体" w:cs="黑体"/>
                <w:color w:val="000000"/>
                <w:kern w:val="0"/>
                <w:sz w:val="22"/>
                <w:szCs w:val="22"/>
              </w:rPr>
              <w:t>序号</w:t>
            </w:r>
          </w:p>
        </w:tc>
        <w:tc>
          <w:tcPr>
            <w:tcW w:w="2160" w:type="dxa"/>
            <w:gridSpan w:val="2"/>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198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180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62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80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526"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黑体" w:hAnsi="宋体" w:eastAsia="黑体" w:cs="黑体"/>
                <w:kern w:val="0"/>
                <w:sz w:val="22"/>
                <w:szCs w:val="22"/>
              </w:rPr>
            </w:pPr>
            <w:r>
              <w:rPr>
                <w:rFonts w:hint="eastAsia" w:ascii="黑体" w:hAnsi="宋体" w:eastAsia="黑体" w:cs="黑体"/>
                <w:kern w:val="0"/>
                <w:sz w:val="22"/>
                <w:szCs w:val="22"/>
              </w:rPr>
              <w:t>公开渠道</w:t>
            </w:r>
          </w:p>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kern w:val="0"/>
                <w:sz w:val="22"/>
                <w:szCs w:val="22"/>
              </w:rPr>
            </w:pPr>
            <w:r>
              <w:rPr>
                <w:rFonts w:hint="eastAsia" w:ascii="黑体" w:hAnsi="宋体" w:eastAsia="黑体" w:cs="黑体"/>
                <w:kern w:val="0"/>
                <w:sz w:val="22"/>
                <w:szCs w:val="22"/>
              </w:rPr>
              <w:t>和载体</w:t>
            </w:r>
          </w:p>
        </w:tc>
        <w:tc>
          <w:tcPr>
            <w:tcW w:w="1429" w:type="dxa"/>
            <w:gridSpan w:val="2"/>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71" w:type="dxa"/>
            <w:gridSpan w:val="2"/>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Times New Roman" w:hAnsi="Times New Roman" w:cs="Times New Roman"/>
                <w:color w:val="000000"/>
                <w:kern w:val="0"/>
                <w:sz w:val="22"/>
                <w:szCs w:val="22"/>
              </w:rPr>
            </w:pPr>
          </w:p>
        </w:tc>
        <w:tc>
          <w:tcPr>
            <w:tcW w:w="90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一级</w:t>
            </w:r>
          </w:p>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事项</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二级</w:t>
            </w:r>
          </w:p>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事项</w:t>
            </w:r>
          </w:p>
        </w:tc>
        <w:tc>
          <w:tcPr>
            <w:tcW w:w="198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黑体" w:hAnsi="宋体" w:eastAsia="黑体" w:cs="Tahoma"/>
                <w:color w:val="000000"/>
                <w:kern w:val="0"/>
                <w:sz w:val="22"/>
                <w:szCs w:val="22"/>
              </w:rPr>
            </w:pPr>
          </w:p>
        </w:tc>
        <w:tc>
          <w:tcPr>
            <w:tcW w:w="180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黑体" w:hAnsi="宋体" w:eastAsia="黑体" w:cs="Tahoma"/>
                <w:color w:val="000000"/>
                <w:kern w:val="0"/>
                <w:sz w:val="22"/>
                <w:szCs w:val="22"/>
              </w:rPr>
            </w:pPr>
          </w:p>
        </w:tc>
        <w:tc>
          <w:tcPr>
            <w:tcW w:w="162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黑体" w:hAnsi="宋体" w:eastAsia="黑体" w:cs="Tahoma"/>
                <w:color w:val="000000"/>
                <w:kern w:val="0"/>
                <w:sz w:val="22"/>
                <w:szCs w:val="22"/>
              </w:rPr>
            </w:pPr>
          </w:p>
        </w:tc>
        <w:tc>
          <w:tcPr>
            <w:tcW w:w="180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黑体" w:hAnsi="宋体" w:eastAsia="黑体" w:cs="Tahoma"/>
                <w:color w:val="000000"/>
                <w:kern w:val="0"/>
                <w:sz w:val="22"/>
                <w:szCs w:val="22"/>
              </w:rPr>
            </w:pPr>
          </w:p>
        </w:tc>
        <w:tc>
          <w:tcPr>
            <w:tcW w:w="152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ascii="黑体" w:hAnsi="宋体" w:eastAsia="黑体" w:cs="Tahoma"/>
                <w:kern w:val="0"/>
                <w:sz w:val="22"/>
                <w:szCs w:val="22"/>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全</w:t>
            </w:r>
          </w:p>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社</w:t>
            </w:r>
          </w:p>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会</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1</w:t>
            </w:r>
          </w:p>
        </w:tc>
        <w:tc>
          <w:tcPr>
            <w:tcW w:w="90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市政设施建设类审批</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占用、挖掘城市道路审批</w:t>
            </w:r>
          </w:p>
        </w:tc>
        <w:tc>
          <w:tcPr>
            <w:tcW w:w="198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ascii="仿宋_GB2312" w:eastAsia="仿宋_GB2312" w:cs="仿宋_GB2312"/>
                <w:color w:val="000000"/>
                <w:sz w:val="18"/>
                <w:szCs w:val="18"/>
              </w:rPr>
              <w:t xml:space="preserve">  </w:t>
            </w:r>
            <w:r>
              <w:rPr>
                <w:rFonts w:hint="eastAsia" w:ascii="仿宋_GB2312" w:eastAsia="仿宋_GB2312" w:cs="仿宋_GB2312"/>
                <w:color w:val="000000"/>
                <w:sz w:val="18"/>
                <w:szCs w:val="18"/>
              </w:rPr>
              <w:t>申请条件、</w:t>
            </w:r>
            <w:r>
              <w:rPr>
                <w:rFonts w:ascii="仿宋_GB2312" w:eastAsia="仿宋_GB2312" w:cs="Tahoma"/>
                <w:color w:val="000000"/>
                <w:sz w:val="18"/>
                <w:szCs w:val="18"/>
              </w:rPr>
              <w:br w:type="textWrapping"/>
            </w:r>
            <w:r>
              <w:rPr>
                <w:rFonts w:ascii="仿宋_GB2312" w:eastAsia="仿宋_GB2312" w:cs="仿宋_GB2312"/>
                <w:color w:val="000000"/>
                <w:sz w:val="18"/>
                <w:szCs w:val="18"/>
              </w:rPr>
              <w:t xml:space="preserve">  </w:t>
            </w:r>
            <w:r>
              <w:rPr>
                <w:rFonts w:hint="eastAsia" w:ascii="仿宋_GB2312" w:eastAsia="仿宋_GB2312" w:cs="仿宋_GB2312"/>
                <w:color w:val="000000"/>
                <w:sz w:val="18"/>
                <w:szCs w:val="18"/>
              </w:rPr>
              <w:t>申请材料、</w:t>
            </w:r>
            <w:r>
              <w:rPr>
                <w:rFonts w:ascii="仿宋_GB2312" w:eastAsia="仿宋_GB2312" w:cs="Tahoma"/>
                <w:color w:val="000000"/>
                <w:sz w:val="18"/>
                <w:szCs w:val="18"/>
              </w:rPr>
              <w:br w:type="textWrapping"/>
            </w:r>
            <w:r>
              <w:rPr>
                <w:rFonts w:ascii="仿宋_GB2312" w:eastAsia="仿宋_GB2312" w:cs="仿宋_GB2312"/>
                <w:color w:val="000000"/>
                <w:sz w:val="18"/>
                <w:szCs w:val="18"/>
              </w:rPr>
              <w:t xml:space="preserve">  </w:t>
            </w:r>
            <w:r>
              <w:rPr>
                <w:rFonts w:hint="eastAsia" w:ascii="仿宋_GB2312" w:eastAsia="仿宋_GB2312" w:cs="仿宋_GB2312"/>
                <w:color w:val="000000"/>
                <w:sz w:val="18"/>
                <w:szCs w:val="18"/>
              </w:rPr>
              <w:t>申请流程、</w:t>
            </w:r>
            <w:r>
              <w:rPr>
                <w:rFonts w:ascii="仿宋_GB2312" w:eastAsia="仿宋_GB2312" w:cs="Tahoma"/>
                <w:color w:val="000000"/>
                <w:sz w:val="18"/>
                <w:szCs w:val="18"/>
              </w:rPr>
              <w:br w:type="textWrapping"/>
            </w:r>
            <w:r>
              <w:rPr>
                <w:rFonts w:hint="eastAsia" w:ascii="仿宋_GB2312" w:eastAsia="仿宋_GB2312" w:cs="仿宋_GB2312"/>
                <w:color w:val="000000"/>
                <w:sz w:val="18"/>
                <w:szCs w:val="18"/>
              </w:rPr>
              <w:t>法定依据</w:t>
            </w:r>
            <w:r>
              <w:rPr>
                <w:rFonts w:ascii="仿宋_GB2312" w:eastAsia="仿宋_GB2312" w:cs="仿宋_GB2312"/>
                <w:color w:val="000000"/>
                <w:sz w:val="18"/>
                <w:szCs w:val="18"/>
              </w:rPr>
              <w:t xml:space="preserve">   </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sz w:val="18"/>
                <w:szCs w:val="18"/>
              </w:rPr>
            </w:pPr>
            <w:r>
              <w:rPr>
                <w:rFonts w:hint="eastAsia" w:ascii="仿宋_GB2312" w:hAnsi="仿宋" w:eastAsia="仿宋_GB2312" w:cs="仿宋_GB2312"/>
                <w:sz w:val="18"/>
                <w:szCs w:val="18"/>
              </w:rPr>
              <w:t>《城市道路管理条例》</w:t>
            </w:r>
          </w:p>
        </w:tc>
        <w:tc>
          <w:tcPr>
            <w:tcW w:w="16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县行政审批局</w:t>
            </w:r>
          </w:p>
        </w:tc>
        <w:tc>
          <w:tcPr>
            <w:tcW w:w="1526"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eastAsia="仿宋_GB2312" w:cs="仿宋_GB2312"/>
                <w:color w:val="000000"/>
                <w:sz w:val="18"/>
                <w:szCs w:val="18"/>
              </w:rPr>
              <w:t>县政府网站</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信用中国网站</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90" w:hRule="atLeast"/>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2</w:t>
            </w:r>
          </w:p>
        </w:tc>
        <w:tc>
          <w:tcPr>
            <w:tcW w:w="90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依附城市道路建设各种管线及城市桥梁上架设各类市政管线审批</w:t>
            </w:r>
          </w:p>
        </w:tc>
        <w:tc>
          <w:tcPr>
            <w:tcW w:w="198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eastAsia="仿宋_GB2312" w:cs="仿宋_GB2312"/>
                <w:color w:val="000000"/>
                <w:sz w:val="18"/>
                <w:szCs w:val="18"/>
              </w:rPr>
            </w:pPr>
            <w:r>
              <w:rPr>
                <w:rFonts w:ascii="仿宋_GB2312" w:eastAsia="仿宋_GB2312" w:cs="仿宋_GB2312"/>
                <w:color w:val="000000"/>
                <w:sz w:val="18"/>
                <w:szCs w:val="18"/>
              </w:rPr>
              <w:t xml:space="preserve">  </w:t>
            </w:r>
            <w:r>
              <w:rPr>
                <w:rFonts w:hint="eastAsia" w:ascii="仿宋_GB2312" w:eastAsia="仿宋_GB2312" w:cs="仿宋_GB2312"/>
                <w:color w:val="000000"/>
                <w:sz w:val="18"/>
                <w:szCs w:val="18"/>
              </w:rPr>
              <w:t>申请条件、</w:t>
            </w:r>
            <w:r>
              <w:rPr>
                <w:rFonts w:ascii="仿宋_GB2312" w:eastAsia="仿宋_GB2312" w:cs="Tahoma"/>
                <w:color w:val="000000"/>
                <w:sz w:val="18"/>
                <w:szCs w:val="18"/>
              </w:rPr>
              <w:br w:type="textWrapping"/>
            </w:r>
            <w:r>
              <w:rPr>
                <w:rFonts w:ascii="仿宋_GB2312" w:eastAsia="仿宋_GB2312" w:cs="仿宋_GB2312"/>
                <w:color w:val="000000"/>
                <w:sz w:val="18"/>
                <w:szCs w:val="18"/>
              </w:rPr>
              <w:t xml:space="preserve">  </w:t>
            </w:r>
            <w:r>
              <w:rPr>
                <w:rFonts w:hint="eastAsia" w:ascii="仿宋_GB2312" w:eastAsia="仿宋_GB2312" w:cs="仿宋_GB2312"/>
                <w:color w:val="000000"/>
                <w:sz w:val="18"/>
                <w:szCs w:val="18"/>
              </w:rPr>
              <w:t>申请材料、</w:t>
            </w:r>
            <w:r>
              <w:rPr>
                <w:rFonts w:ascii="仿宋_GB2312" w:eastAsia="仿宋_GB2312" w:cs="Tahoma"/>
                <w:color w:val="000000"/>
                <w:sz w:val="18"/>
                <w:szCs w:val="18"/>
              </w:rPr>
              <w:br w:type="textWrapping"/>
            </w:r>
            <w:r>
              <w:rPr>
                <w:rFonts w:ascii="仿宋_GB2312" w:eastAsia="仿宋_GB2312" w:cs="仿宋_GB2312"/>
                <w:color w:val="000000"/>
                <w:sz w:val="18"/>
                <w:szCs w:val="18"/>
              </w:rPr>
              <w:t xml:space="preserve">  </w:t>
            </w:r>
            <w:r>
              <w:rPr>
                <w:rFonts w:hint="eastAsia" w:ascii="仿宋_GB2312" w:eastAsia="仿宋_GB2312" w:cs="仿宋_GB2312"/>
                <w:color w:val="000000"/>
                <w:sz w:val="18"/>
                <w:szCs w:val="18"/>
              </w:rPr>
              <w:t>申请流程、</w:t>
            </w:r>
            <w:r>
              <w:rPr>
                <w:rFonts w:ascii="仿宋_GB2312" w:eastAsia="仿宋_GB2312" w:cs="Tahoma"/>
                <w:color w:val="000000"/>
                <w:sz w:val="18"/>
                <w:szCs w:val="18"/>
              </w:rPr>
              <w:br w:type="textWrapping"/>
            </w:r>
            <w:r>
              <w:rPr>
                <w:rFonts w:hint="eastAsia" w:ascii="仿宋_GB2312" w:eastAsia="仿宋_GB2312" w:cs="仿宋_GB2312"/>
                <w:color w:val="000000"/>
                <w:sz w:val="18"/>
                <w:szCs w:val="18"/>
              </w:rPr>
              <w:t>法定依据</w:t>
            </w:r>
            <w:r>
              <w:rPr>
                <w:rFonts w:ascii="仿宋_GB2312" w:eastAsia="仿宋_GB2312" w:cs="仿宋_GB2312"/>
                <w:color w:val="000000"/>
                <w:sz w:val="18"/>
                <w:szCs w:val="18"/>
              </w:rPr>
              <w:t xml:space="preserve">   </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仿宋" w:eastAsia="仿宋_GB2312" w:cs="Tahoma"/>
                <w:sz w:val="18"/>
                <w:szCs w:val="18"/>
              </w:rPr>
            </w:pPr>
            <w:r>
              <w:rPr>
                <w:rFonts w:hint="eastAsia" w:ascii="仿宋_GB2312" w:eastAsia="仿宋_GB2312" w:cs="仿宋_GB2312"/>
                <w:color w:val="000000"/>
                <w:sz w:val="18"/>
                <w:szCs w:val="18"/>
              </w:rPr>
              <w:t>《城镇燃气管理条例》</w:t>
            </w:r>
          </w:p>
        </w:tc>
        <w:tc>
          <w:tcPr>
            <w:tcW w:w="16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eastAsia="仿宋_GB2312" w:cs="Tahoma"/>
                <w:color w:val="000000"/>
                <w:sz w:val="18"/>
                <w:szCs w:val="18"/>
              </w:rPr>
            </w:pP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县行政审批局</w:t>
            </w:r>
          </w:p>
        </w:tc>
        <w:tc>
          <w:tcPr>
            <w:tcW w:w="152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eastAsia="仿宋_GB2312" w:cs="Tahoma"/>
                <w:color w:val="000000"/>
                <w:sz w:val="18"/>
                <w:szCs w:val="18"/>
              </w:rPr>
            </w:pPr>
            <w:r>
              <w:rPr>
                <w:rFonts w:hint="eastAsia" w:ascii="仿宋_GB2312"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86" w:hRule="atLeast"/>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3</w:t>
            </w:r>
          </w:p>
        </w:tc>
        <w:tc>
          <w:tcPr>
            <w:tcW w:w="90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特殊车辆在城市道路上行驶</w:t>
            </w:r>
          </w:p>
        </w:tc>
        <w:tc>
          <w:tcPr>
            <w:tcW w:w="198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ascii="仿宋_GB2312" w:eastAsia="仿宋_GB2312" w:cs="仿宋_GB2312"/>
                <w:color w:val="000000"/>
                <w:sz w:val="18"/>
                <w:szCs w:val="18"/>
              </w:rPr>
              <w:t xml:space="preserve">  </w:t>
            </w:r>
            <w:r>
              <w:rPr>
                <w:rFonts w:hint="eastAsia" w:ascii="仿宋_GB2312" w:eastAsia="仿宋_GB2312" w:cs="仿宋_GB2312"/>
                <w:color w:val="000000"/>
                <w:sz w:val="18"/>
                <w:szCs w:val="18"/>
              </w:rPr>
              <w:t>申请条件、</w:t>
            </w:r>
            <w:r>
              <w:rPr>
                <w:rFonts w:ascii="仿宋_GB2312" w:eastAsia="仿宋_GB2312" w:cs="Tahoma"/>
                <w:color w:val="000000"/>
                <w:sz w:val="18"/>
                <w:szCs w:val="18"/>
              </w:rPr>
              <w:br w:type="textWrapping"/>
            </w:r>
            <w:r>
              <w:rPr>
                <w:rFonts w:ascii="仿宋_GB2312" w:eastAsia="仿宋_GB2312" w:cs="仿宋_GB2312"/>
                <w:color w:val="000000"/>
                <w:sz w:val="18"/>
                <w:szCs w:val="18"/>
              </w:rPr>
              <w:t xml:space="preserve">  </w:t>
            </w:r>
            <w:r>
              <w:rPr>
                <w:rFonts w:hint="eastAsia" w:ascii="仿宋_GB2312" w:eastAsia="仿宋_GB2312" w:cs="仿宋_GB2312"/>
                <w:color w:val="000000"/>
                <w:sz w:val="18"/>
                <w:szCs w:val="18"/>
              </w:rPr>
              <w:t>申请材料、</w:t>
            </w:r>
            <w:r>
              <w:rPr>
                <w:rFonts w:ascii="仿宋_GB2312" w:eastAsia="仿宋_GB2312" w:cs="Tahoma"/>
                <w:color w:val="000000"/>
                <w:sz w:val="18"/>
                <w:szCs w:val="18"/>
              </w:rPr>
              <w:br w:type="textWrapping"/>
            </w:r>
            <w:r>
              <w:rPr>
                <w:rFonts w:ascii="仿宋_GB2312" w:eastAsia="仿宋_GB2312" w:cs="仿宋_GB2312"/>
                <w:color w:val="000000"/>
                <w:sz w:val="18"/>
                <w:szCs w:val="18"/>
              </w:rPr>
              <w:t xml:space="preserve">  </w:t>
            </w:r>
            <w:r>
              <w:rPr>
                <w:rFonts w:hint="eastAsia" w:ascii="仿宋_GB2312" w:eastAsia="仿宋_GB2312" w:cs="仿宋_GB2312"/>
                <w:color w:val="000000"/>
                <w:sz w:val="18"/>
                <w:szCs w:val="18"/>
              </w:rPr>
              <w:t>申请流程、</w:t>
            </w:r>
            <w:r>
              <w:rPr>
                <w:rFonts w:ascii="仿宋_GB2312" w:eastAsia="仿宋_GB2312" w:cs="Tahoma"/>
                <w:color w:val="000000"/>
                <w:sz w:val="18"/>
                <w:szCs w:val="18"/>
              </w:rPr>
              <w:br w:type="textWrapping"/>
            </w:r>
            <w:r>
              <w:rPr>
                <w:rFonts w:hint="eastAsia" w:ascii="仿宋_GB2312" w:eastAsia="仿宋_GB2312" w:cs="仿宋_GB2312"/>
                <w:color w:val="000000"/>
                <w:sz w:val="18"/>
                <w:szCs w:val="18"/>
              </w:rPr>
              <w:t>法定依据</w:t>
            </w:r>
            <w:r>
              <w:rPr>
                <w:rFonts w:ascii="仿宋_GB2312" w:eastAsia="仿宋_GB2312" w:cs="仿宋_GB2312"/>
                <w:color w:val="000000"/>
                <w:sz w:val="18"/>
                <w:szCs w:val="18"/>
              </w:rPr>
              <w:t xml:space="preserve">   </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sz w:val="18"/>
                <w:szCs w:val="18"/>
              </w:rPr>
            </w:pPr>
            <w:r>
              <w:rPr>
                <w:rFonts w:hint="eastAsia" w:ascii="仿宋_GB2312" w:hAnsi="仿宋" w:eastAsia="仿宋_GB2312" w:cs="仿宋_GB2312"/>
                <w:sz w:val="18"/>
                <w:szCs w:val="18"/>
              </w:rPr>
              <w:t>《城市道路管理条例》</w:t>
            </w:r>
          </w:p>
        </w:tc>
        <w:tc>
          <w:tcPr>
            <w:tcW w:w="16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县行政审批局</w:t>
            </w:r>
          </w:p>
        </w:tc>
        <w:tc>
          <w:tcPr>
            <w:tcW w:w="1526"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90" w:hRule="atLeast"/>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4</w:t>
            </w:r>
          </w:p>
        </w:tc>
        <w:tc>
          <w:tcPr>
            <w:tcW w:w="90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城市园林绿化管理</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城市园林绿化行政审批</w:t>
            </w:r>
          </w:p>
        </w:tc>
        <w:tc>
          <w:tcPr>
            <w:tcW w:w="19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对临时占用城市绿化用地，砍伐城市树木，迁移古树名木，改变绿化规划、绿化用地的使用性质等审批事项申请条件、申请材料、申请流程、法定依据、受理机构、办理结果。</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《政府信息公开条例》、《城市绿化条例》、《国务院对确需保留的行政审批项目设定行政许可的决定》</w:t>
            </w:r>
          </w:p>
        </w:tc>
        <w:tc>
          <w:tcPr>
            <w:tcW w:w="162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信息形成（变更）</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县住房和城乡建设局</w:t>
            </w:r>
          </w:p>
        </w:tc>
        <w:tc>
          <w:tcPr>
            <w:tcW w:w="1526"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r>
              <w:rPr>
                <w:rFonts w:hint="eastAsia" w:ascii="仿宋_GB2312" w:eastAsia="仿宋_GB2312" w:cs="仿宋_GB2312"/>
                <w:color w:val="000000"/>
                <w:sz w:val="18"/>
                <w:szCs w:val="18"/>
              </w:rPr>
              <w:t>县政府网站</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w:t>
            </w:r>
          </w:p>
        </w:tc>
        <w:tc>
          <w:tcPr>
            <w:tcW w:w="709" w:type="dxa"/>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b/>
                <w:bCs/>
                <w:color w:val="000000"/>
                <w:sz w:val="18"/>
                <w:szCs w:val="18"/>
              </w:rPr>
            </w:pPr>
            <w:r>
              <w:rPr>
                <w:rFonts w:hint="eastAsia" w:ascii="仿宋_GB2312" w:eastAsia="仿宋_GB2312" w:cs="仿宋_GB2312"/>
                <w:b/>
                <w:bCs/>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w:t>
            </w:r>
          </w:p>
        </w:tc>
        <w:tc>
          <w:tcPr>
            <w:tcW w:w="720" w:type="dxa"/>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b/>
                <w:bCs/>
                <w:color w:val="000000"/>
                <w:sz w:val="18"/>
                <w:szCs w:val="18"/>
              </w:rPr>
            </w:pPr>
            <w:r>
              <w:rPr>
                <w:rFonts w:hint="eastAsia" w:ascii="仿宋_GB2312" w:eastAsia="仿宋_GB2312" w:cs="仿宋_GB2312"/>
                <w:b/>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5</w:t>
            </w:r>
          </w:p>
        </w:tc>
        <w:tc>
          <w:tcPr>
            <w:tcW w:w="90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kern w:val="2"/>
                <w:sz w:val="18"/>
                <w:szCs w:val="18"/>
                <w:lang w:val="en-US" w:eastAsia="zh-CN" w:bidi="ar-SA"/>
              </w:rPr>
            </w:pPr>
            <w:r>
              <w:rPr>
                <w:rFonts w:hint="eastAsia" w:ascii="仿宋_GB2312" w:eastAsia="仿宋_GB2312" w:cs="仿宋_GB2312"/>
                <w:color w:val="000000"/>
                <w:sz w:val="18"/>
                <w:szCs w:val="18"/>
              </w:rPr>
              <w:t>城市园林绿化管理</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城市园林绿化行政处罚</w:t>
            </w:r>
          </w:p>
        </w:tc>
        <w:tc>
          <w:tcPr>
            <w:tcW w:w="19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对违规占用城市绿化用地、砍伐城市树木、迁移古树名木等城市绿化违法违规行为的处罚内容、处罚依据、处罚流程和实施机关。对城市绿化违法违规行为的处罚结果。</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《政府信息公开条例》、《城市绿化条例》</w:t>
            </w:r>
          </w:p>
        </w:tc>
        <w:tc>
          <w:tcPr>
            <w:tcW w:w="162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信息形成（变更）</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县住房和城乡建设局</w:t>
            </w:r>
          </w:p>
        </w:tc>
        <w:tc>
          <w:tcPr>
            <w:tcW w:w="1526"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r>
              <w:rPr>
                <w:rFonts w:hint="eastAsia" w:ascii="仿宋_GB2312" w:eastAsia="仿宋_GB2312" w:cs="仿宋_GB2312"/>
                <w:color w:val="000000"/>
                <w:sz w:val="18"/>
                <w:szCs w:val="18"/>
              </w:rPr>
              <w:t>县政府网站</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w:t>
            </w:r>
          </w:p>
        </w:tc>
        <w:tc>
          <w:tcPr>
            <w:tcW w:w="709" w:type="dxa"/>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b/>
                <w:bCs/>
                <w:color w:val="000000"/>
                <w:sz w:val="18"/>
                <w:szCs w:val="18"/>
              </w:rPr>
            </w:pPr>
            <w:r>
              <w:rPr>
                <w:rFonts w:hint="eastAsia" w:ascii="仿宋_GB2312" w:eastAsia="仿宋_GB2312" w:cs="仿宋_GB2312"/>
                <w:b/>
                <w:bCs/>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w:t>
            </w:r>
          </w:p>
        </w:tc>
        <w:tc>
          <w:tcPr>
            <w:tcW w:w="720" w:type="dxa"/>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b/>
                <w:bCs/>
                <w:color w:val="000000"/>
                <w:sz w:val="18"/>
                <w:szCs w:val="18"/>
              </w:rPr>
            </w:pPr>
            <w:r>
              <w:rPr>
                <w:rFonts w:hint="eastAsia" w:ascii="仿宋_GB2312" w:eastAsia="仿宋_GB2312" w:cs="仿宋_GB2312"/>
                <w:b/>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6</w:t>
            </w:r>
          </w:p>
        </w:tc>
        <w:tc>
          <w:tcPr>
            <w:tcW w:w="90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城市供水、城镇排水与污水处理</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因工程建设需要拆除、改动、迁移供水、排水与污水处理设施审核</w:t>
            </w:r>
          </w:p>
        </w:tc>
        <w:tc>
          <w:tcPr>
            <w:tcW w:w="19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申请条件、</w:t>
            </w:r>
            <w:r>
              <w:rPr>
                <w:rFonts w:ascii="仿宋_GB2312" w:eastAsia="仿宋_GB2312" w:cs="Tahoma"/>
                <w:color w:val="000000"/>
                <w:sz w:val="18"/>
                <w:szCs w:val="18"/>
              </w:rPr>
              <w:br w:type="textWrapping"/>
            </w:r>
            <w:r>
              <w:rPr>
                <w:rFonts w:hint="eastAsia" w:ascii="仿宋_GB2312" w:eastAsia="仿宋_GB2312" w:cs="仿宋_GB2312"/>
                <w:color w:val="000000"/>
                <w:sz w:val="18"/>
                <w:szCs w:val="18"/>
              </w:rPr>
              <w:t>申请材料、</w:t>
            </w:r>
            <w:r>
              <w:rPr>
                <w:rFonts w:ascii="仿宋_GB2312" w:eastAsia="仿宋_GB2312" w:cs="Tahoma"/>
                <w:color w:val="000000"/>
                <w:sz w:val="18"/>
                <w:szCs w:val="18"/>
              </w:rPr>
              <w:br w:type="textWrapping"/>
            </w:r>
            <w:r>
              <w:rPr>
                <w:rFonts w:hint="eastAsia" w:ascii="仿宋_GB2312" w:eastAsia="仿宋_GB2312" w:cs="仿宋_GB2312"/>
                <w:color w:val="000000"/>
                <w:sz w:val="18"/>
                <w:szCs w:val="18"/>
              </w:rPr>
              <w:t>申请流程、</w:t>
            </w:r>
            <w:r>
              <w:rPr>
                <w:rFonts w:ascii="仿宋_GB2312" w:eastAsia="仿宋_GB2312" w:cs="Tahoma"/>
                <w:color w:val="000000"/>
                <w:sz w:val="18"/>
                <w:szCs w:val="18"/>
              </w:rPr>
              <w:br w:type="textWrapping"/>
            </w:r>
            <w:r>
              <w:rPr>
                <w:rFonts w:hint="eastAsia" w:ascii="仿宋_GB2312" w:eastAsia="仿宋_GB2312" w:cs="仿宋_GB2312"/>
                <w:color w:val="000000"/>
                <w:sz w:val="18"/>
                <w:szCs w:val="18"/>
              </w:rPr>
              <w:t>法定依据</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《城市供水条例》《城镇排水与污水处理条例》《国务院关于印发清理规范投资项目报建审批事项实施方案的通知》</w:t>
            </w:r>
          </w:p>
        </w:tc>
        <w:tc>
          <w:tcPr>
            <w:tcW w:w="162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信息形成（变更）</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县行政审批局</w:t>
            </w:r>
          </w:p>
        </w:tc>
        <w:tc>
          <w:tcPr>
            <w:tcW w:w="1526"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eastAsia="仿宋_GB2312" w:cs="仿宋_GB2312"/>
                <w:color w:val="000000"/>
                <w:sz w:val="18"/>
                <w:szCs w:val="18"/>
              </w:rPr>
              <w:t>县政府网站</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信用中国网站</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7</w:t>
            </w:r>
          </w:p>
        </w:tc>
        <w:tc>
          <w:tcPr>
            <w:tcW w:w="900" w:type="dxa"/>
            <w:vMerge w:val="restart"/>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城市供水、城镇排水与污水处理</w:t>
            </w: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因工程施工、设备维修等确需停止供水的审批</w:t>
            </w:r>
          </w:p>
        </w:tc>
        <w:tc>
          <w:tcPr>
            <w:tcW w:w="19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申请条件、</w:t>
            </w:r>
            <w:r>
              <w:rPr>
                <w:rFonts w:ascii="仿宋_GB2312" w:eastAsia="仿宋_GB2312" w:cs="Tahoma"/>
                <w:color w:val="000000"/>
                <w:sz w:val="18"/>
                <w:szCs w:val="18"/>
              </w:rPr>
              <w:br w:type="textWrapping"/>
            </w:r>
            <w:r>
              <w:rPr>
                <w:rFonts w:hint="eastAsia" w:ascii="仿宋_GB2312" w:eastAsia="仿宋_GB2312" w:cs="仿宋_GB2312"/>
                <w:color w:val="000000"/>
                <w:sz w:val="18"/>
                <w:szCs w:val="18"/>
              </w:rPr>
              <w:t>申请材料、</w:t>
            </w:r>
            <w:r>
              <w:rPr>
                <w:rFonts w:ascii="仿宋_GB2312" w:eastAsia="仿宋_GB2312" w:cs="Tahoma"/>
                <w:color w:val="000000"/>
                <w:sz w:val="18"/>
                <w:szCs w:val="18"/>
              </w:rPr>
              <w:br w:type="textWrapping"/>
            </w:r>
            <w:r>
              <w:rPr>
                <w:rFonts w:hint="eastAsia" w:ascii="仿宋_GB2312" w:eastAsia="仿宋_GB2312" w:cs="仿宋_GB2312"/>
                <w:color w:val="000000"/>
                <w:sz w:val="18"/>
                <w:szCs w:val="18"/>
              </w:rPr>
              <w:t>申请流程、</w:t>
            </w:r>
            <w:r>
              <w:rPr>
                <w:rFonts w:ascii="仿宋_GB2312" w:eastAsia="仿宋_GB2312" w:cs="Tahoma"/>
                <w:color w:val="000000"/>
                <w:sz w:val="18"/>
                <w:szCs w:val="18"/>
              </w:rPr>
              <w:br w:type="textWrapping"/>
            </w:r>
            <w:r>
              <w:rPr>
                <w:rFonts w:hint="eastAsia" w:ascii="仿宋_GB2312" w:eastAsia="仿宋_GB2312" w:cs="仿宋_GB2312"/>
                <w:color w:val="000000"/>
                <w:sz w:val="18"/>
                <w:szCs w:val="18"/>
              </w:rPr>
              <w:t>法定依据</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《城市供水条例》</w:t>
            </w:r>
          </w:p>
        </w:tc>
        <w:tc>
          <w:tcPr>
            <w:tcW w:w="162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信息形成（变更）</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县行政审批局</w:t>
            </w:r>
          </w:p>
        </w:tc>
        <w:tc>
          <w:tcPr>
            <w:tcW w:w="1526"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eastAsia="仿宋_GB2312" w:cs="仿宋_GB2312"/>
                <w:color w:val="000000"/>
                <w:sz w:val="18"/>
                <w:szCs w:val="18"/>
              </w:rPr>
              <w:t>县政府网站</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信用中国网站</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仿宋_GB2312"/>
                <w:color w:val="000000"/>
                <w:sz w:val="18"/>
                <w:szCs w:val="18"/>
              </w:rPr>
            </w:pPr>
            <w:r>
              <w:rPr>
                <w:rFonts w:ascii="仿宋_GB2312" w:hAnsi="宋体" w:eastAsia="仿宋_GB2312" w:cs="仿宋_GB2312"/>
                <w:color w:val="000000"/>
                <w:sz w:val="18"/>
                <w:szCs w:val="18"/>
              </w:rPr>
              <w:t>8</w:t>
            </w:r>
          </w:p>
        </w:tc>
        <w:tc>
          <w:tcPr>
            <w:tcW w:w="900" w:type="dxa"/>
            <w:vMerge w:val="continue"/>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p>
        </w:tc>
        <w:tc>
          <w:tcPr>
            <w:tcW w:w="126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对从事工业、建筑、餐饮、医疗等活动的企业事业单位、个体工商户向城镇排水设施排放污水许可的审批</w:t>
            </w:r>
          </w:p>
        </w:tc>
        <w:tc>
          <w:tcPr>
            <w:tcW w:w="198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申请条件、</w:t>
            </w:r>
            <w:r>
              <w:rPr>
                <w:rFonts w:ascii="仿宋_GB2312" w:eastAsia="仿宋_GB2312" w:cs="Tahoma"/>
                <w:color w:val="000000"/>
                <w:sz w:val="18"/>
                <w:szCs w:val="18"/>
              </w:rPr>
              <w:br w:type="textWrapping"/>
            </w:r>
            <w:r>
              <w:rPr>
                <w:rFonts w:hint="eastAsia" w:ascii="仿宋_GB2312" w:eastAsia="仿宋_GB2312" w:cs="仿宋_GB2312"/>
                <w:color w:val="000000"/>
                <w:sz w:val="18"/>
                <w:szCs w:val="18"/>
              </w:rPr>
              <w:t>申请材料、</w:t>
            </w:r>
            <w:r>
              <w:rPr>
                <w:rFonts w:ascii="仿宋_GB2312" w:eastAsia="仿宋_GB2312" w:cs="Tahoma"/>
                <w:color w:val="000000"/>
                <w:sz w:val="18"/>
                <w:szCs w:val="18"/>
              </w:rPr>
              <w:br w:type="textWrapping"/>
            </w:r>
            <w:r>
              <w:rPr>
                <w:rFonts w:hint="eastAsia" w:ascii="仿宋_GB2312" w:eastAsia="仿宋_GB2312" w:cs="仿宋_GB2312"/>
                <w:color w:val="000000"/>
                <w:sz w:val="18"/>
                <w:szCs w:val="18"/>
              </w:rPr>
              <w:t>申请流程、</w:t>
            </w:r>
            <w:r>
              <w:rPr>
                <w:rFonts w:ascii="仿宋_GB2312" w:eastAsia="仿宋_GB2312" w:cs="Tahoma"/>
                <w:color w:val="000000"/>
                <w:sz w:val="18"/>
                <w:szCs w:val="18"/>
              </w:rPr>
              <w:br w:type="textWrapping"/>
            </w:r>
            <w:r>
              <w:rPr>
                <w:rFonts w:hint="eastAsia" w:ascii="仿宋_GB2312" w:eastAsia="仿宋_GB2312" w:cs="仿宋_GB2312"/>
                <w:color w:val="000000"/>
                <w:sz w:val="18"/>
                <w:szCs w:val="18"/>
              </w:rPr>
              <w:t>法定依据</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《城镇排水与污水处理条例》</w:t>
            </w:r>
          </w:p>
        </w:tc>
        <w:tc>
          <w:tcPr>
            <w:tcW w:w="1620"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信息形成（变更）</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80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县行政审批局</w:t>
            </w:r>
          </w:p>
        </w:tc>
        <w:tc>
          <w:tcPr>
            <w:tcW w:w="1526"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asci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eastAsia="仿宋_GB2312" w:cs="仿宋_GB2312"/>
                <w:color w:val="000000"/>
                <w:sz w:val="18"/>
                <w:szCs w:val="18"/>
              </w:rPr>
              <w:t>县政府网站</w:t>
            </w:r>
          </w:p>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信用中国网站</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w:t>
            </w:r>
          </w:p>
        </w:tc>
        <w:tc>
          <w:tcPr>
            <w:tcW w:w="709" w:type="dxa"/>
            <w:vAlign w:val="center"/>
          </w:tcPr>
          <w:p>
            <w:pPr>
              <w:keepNext w:val="0"/>
              <w:keepLines w:val="0"/>
              <w:pageBreakBefore w:val="0"/>
              <w:widowControl w:val="0"/>
              <w:kinsoku/>
              <w:wordWrap/>
              <w:overflowPunct/>
              <w:topLinePunct w:val="0"/>
              <w:autoSpaceDE/>
              <w:autoSpaceDN/>
              <w:bidi w:val="0"/>
              <w:adjustRightInd/>
              <w:snapToGrid/>
              <w:spacing w:line="26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551"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bl>
    <w:p>
      <w:pPr>
        <w:rPr>
          <w:rFonts w:cs="Tahoma"/>
        </w:rPr>
      </w:pPr>
    </w:p>
    <w:p>
      <w:pPr>
        <w:rPr>
          <w:rFonts w:cs="Tahoma"/>
        </w:rPr>
      </w:pPr>
    </w:p>
    <w:p>
      <w:pPr>
        <w:keepNext w:val="0"/>
        <w:keepLines w:val="0"/>
        <w:pageBreakBefore w:val="0"/>
        <w:widowControl w:val="0"/>
        <w:kinsoku/>
        <w:wordWrap/>
        <w:overflowPunct/>
        <w:topLinePunct w:val="0"/>
        <w:autoSpaceDE/>
        <w:autoSpaceDN/>
        <w:bidi w:val="0"/>
        <w:adjustRightInd/>
        <w:snapToGrid/>
        <w:spacing w:after="157" w:afterLines="50" w:line="600" w:lineRule="exact"/>
        <w:ind w:left="0" w:leftChars="0" w:right="0" w:rightChars="0" w:firstLine="0" w:firstLineChars="0"/>
        <w:jc w:val="center"/>
        <w:textAlignment w:val="auto"/>
        <w:outlineLvl w:val="0"/>
        <w:rPr>
          <w:rFonts w:hint="eastAsia" w:ascii="方正小标宋简体" w:hAnsi="方正小标宋简体" w:eastAsia="方正小标宋简体" w:cs="方正小标宋简体"/>
          <w:b w:val="0"/>
          <w:bCs w:val="0"/>
          <w:sz w:val="44"/>
          <w:szCs w:val="44"/>
        </w:rPr>
      </w:pPr>
      <w:r>
        <w:rPr>
          <w:rFonts w:cs="Tahoma"/>
        </w:rPr>
        <w:br w:type="page"/>
      </w:r>
      <w:bookmarkStart w:id="20" w:name="_Toc23415"/>
      <w:r>
        <w:rPr>
          <w:rFonts w:hint="eastAsia" w:ascii="方正小标宋简体" w:hAnsi="方正小标宋简体" w:eastAsia="方正小标宋简体" w:cs="方正小标宋简体"/>
          <w:b w:val="0"/>
          <w:bCs w:val="0"/>
          <w:sz w:val="44"/>
          <w:szCs w:val="44"/>
        </w:rPr>
        <w:t>（十</w:t>
      </w:r>
      <w:r>
        <w:rPr>
          <w:rFonts w:hint="eastAsia" w:ascii="方正小标宋简体" w:hAnsi="方正小标宋简体" w:eastAsia="方正小标宋简体" w:cs="方正小标宋简体"/>
          <w:b w:val="0"/>
          <w:bCs w:val="0"/>
          <w:sz w:val="44"/>
          <w:szCs w:val="44"/>
          <w:lang w:eastAsia="zh-CN"/>
        </w:rPr>
        <w:t>八</w:t>
      </w:r>
      <w:r>
        <w:rPr>
          <w:rFonts w:hint="eastAsia" w:ascii="方正小标宋简体" w:hAnsi="方正小标宋简体" w:eastAsia="方正小标宋简体" w:cs="方正小标宋简体"/>
          <w:b w:val="0"/>
          <w:bCs w:val="0"/>
          <w:sz w:val="44"/>
          <w:szCs w:val="44"/>
        </w:rPr>
        <w:t>）城市综合执法领域基层政务公开标准目录</w:t>
      </w:r>
      <w:bookmarkEnd w:id="20"/>
    </w:p>
    <w:tbl>
      <w:tblPr>
        <w:tblStyle w:val="7"/>
        <w:tblW w:w="14802" w:type="dxa"/>
        <w:jc w:val="center"/>
        <w:tblLayout w:type="fixed"/>
        <w:tblCellMar>
          <w:top w:w="0" w:type="dxa"/>
          <w:left w:w="0" w:type="dxa"/>
          <w:bottom w:w="0" w:type="dxa"/>
          <w:right w:w="0" w:type="dxa"/>
        </w:tblCellMar>
      </w:tblPr>
      <w:tblGrid>
        <w:gridCol w:w="455"/>
        <w:gridCol w:w="1283"/>
        <w:gridCol w:w="1350"/>
        <w:gridCol w:w="3026"/>
        <w:gridCol w:w="1500"/>
        <w:gridCol w:w="1830"/>
        <w:gridCol w:w="1687"/>
        <w:gridCol w:w="1445"/>
        <w:gridCol w:w="570"/>
        <w:gridCol w:w="516"/>
        <w:gridCol w:w="504"/>
        <w:gridCol w:w="636"/>
      </w:tblGrid>
      <w:tr>
        <w:tblPrEx>
          <w:tblCellMar>
            <w:top w:w="0" w:type="dxa"/>
            <w:left w:w="0" w:type="dxa"/>
            <w:bottom w:w="0" w:type="dxa"/>
            <w:right w:w="0" w:type="dxa"/>
          </w:tblCellMar>
        </w:tblPrEx>
        <w:trPr>
          <w:trHeight w:val="183" w:hRule="atLeast"/>
          <w:jc w:val="center"/>
        </w:trPr>
        <w:tc>
          <w:tcPr>
            <w:tcW w:w="455"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color w:val="000000"/>
                <w:kern w:val="0"/>
                <w:sz w:val="22"/>
                <w:szCs w:val="22"/>
              </w:rPr>
            </w:pPr>
            <w:r>
              <w:rPr>
                <w:rFonts w:hint="eastAsia" w:ascii="黑体" w:hAnsi="黑体" w:eastAsia="黑体" w:cs="黑体"/>
                <w:color w:val="000000"/>
                <w:kern w:val="0"/>
                <w:sz w:val="22"/>
                <w:szCs w:val="22"/>
              </w:rPr>
              <w:t>序</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color w:val="000000"/>
                <w:sz w:val="22"/>
                <w:szCs w:val="22"/>
              </w:rPr>
            </w:pPr>
            <w:r>
              <w:rPr>
                <w:rFonts w:hint="eastAsia" w:ascii="黑体" w:hAnsi="黑体" w:eastAsia="黑体" w:cs="黑体"/>
                <w:color w:val="000000"/>
                <w:kern w:val="0"/>
                <w:sz w:val="22"/>
                <w:szCs w:val="22"/>
              </w:rPr>
              <w:t>号</w:t>
            </w:r>
          </w:p>
        </w:tc>
        <w:tc>
          <w:tcPr>
            <w:tcW w:w="2633"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color w:val="000000"/>
                <w:sz w:val="22"/>
                <w:szCs w:val="22"/>
              </w:rPr>
            </w:pPr>
            <w:r>
              <w:rPr>
                <w:rFonts w:hint="eastAsia" w:ascii="黑体" w:hAnsi="黑体" w:eastAsia="黑体" w:cs="黑体"/>
                <w:color w:val="000000"/>
                <w:kern w:val="0"/>
                <w:sz w:val="22"/>
                <w:szCs w:val="22"/>
              </w:rPr>
              <w:t>公开事项</w:t>
            </w:r>
          </w:p>
        </w:tc>
        <w:tc>
          <w:tcPr>
            <w:tcW w:w="3026" w:type="dxa"/>
            <w:vMerge w:val="restart"/>
            <w:tcBorders>
              <w:top w:val="single" w:color="000000" w:sz="4" w:space="0"/>
              <w:left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color w:val="000000"/>
                <w:kern w:val="0"/>
                <w:sz w:val="22"/>
                <w:szCs w:val="22"/>
              </w:rPr>
            </w:pPr>
            <w:r>
              <w:rPr>
                <w:rFonts w:hint="eastAsia" w:ascii="黑体" w:hAnsi="黑体" w:eastAsia="黑体" w:cs="黑体"/>
                <w:color w:val="000000"/>
                <w:kern w:val="0"/>
                <w:sz w:val="22"/>
                <w:szCs w:val="22"/>
              </w:rPr>
              <w:t>公开内容</w:t>
            </w:r>
          </w:p>
        </w:tc>
        <w:tc>
          <w:tcPr>
            <w:tcW w:w="1500" w:type="dxa"/>
            <w:vMerge w:val="restart"/>
            <w:tcBorders>
              <w:top w:val="single" w:color="000000" w:sz="4" w:space="0"/>
              <w:left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color w:val="000000"/>
                <w:kern w:val="0"/>
                <w:sz w:val="22"/>
                <w:szCs w:val="22"/>
              </w:rPr>
            </w:pPr>
            <w:r>
              <w:rPr>
                <w:rFonts w:hint="eastAsia" w:ascii="黑体" w:hAnsi="黑体" w:eastAsia="黑体" w:cs="黑体"/>
                <w:color w:val="000000"/>
                <w:kern w:val="0"/>
                <w:sz w:val="22"/>
                <w:szCs w:val="22"/>
              </w:rPr>
              <w:t>公开依据</w:t>
            </w:r>
          </w:p>
        </w:tc>
        <w:tc>
          <w:tcPr>
            <w:tcW w:w="1830" w:type="dxa"/>
            <w:vMerge w:val="restart"/>
            <w:tcBorders>
              <w:top w:val="single" w:color="000000" w:sz="4" w:space="0"/>
              <w:left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color w:val="000000"/>
                <w:sz w:val="22"/>
                <w:szCs w:val="22"/>
              </w:rPr>
            </w:pPr>
            <w:r>
              <w:rPr>
                <w:rFonts w:hint="eastAsia" w:ascii="黑体" w:hAnsi="黑体" w:eastAsia="黑体" w:cs="黑体"/>
                <w:color w:val="000000"/>
                <w:kern w:val="0"/>
                <w:sz w:val="22"/>
                <w:szCs w:val="22"/>
              </w:rPr>
              <w:t>公开时限</w:t>
            </w:r>
          </w:p>
        </w:tc>
        <w:tc>
          <w:tcPr>
            <w:tcW w:w="1687" w:type="dxa"/>
            <w:vMerge w:val="restart"/>
            <w:tcBorders>
              <w:top w:val="single" w:color="000000" w:sz="4" w:space="0"/>
              <w:left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color w:val="000000"/>
                <w:sz w:val="22"/>
                <w:szCs w:val="22"/>
              </w:rPr>
            </w:pPr>
            <w:r>
              <w:rPr>
                <w:rFonts w:hint="eastAsia" w:ascii="黑体" w:hAnsi="黑体" w:eastAsia="黑体" w:cs="黑体"/>
                <w:color w:val="000000"/>
                <w:kern w:val="0"/>
                <w:sz w:val="22"/>
                <w:szCs w:val="22"/>
              </w:rPr>
              <w:t>公开主体</w:t>
            </w:r>
          </w:p>
        </w:tc>
        <w:tc>
          <w:tcPr>
            <w:tcW w:w="1445" w:type="dxa"/>
            <w:vMerge w:val="restart"/>
            <w:tcBorders>
              <w:top w:val="single" w:color="000000" w:sz="4" w:space="0"/>
              <w:left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color w:val="000000"/>
                <w:kern w:val="0"/>
                <w:sz w:val="22"/>
                <w:szCs w:val="22"/>
              </w:rPr>
            </w:pPr>
            <w:r>
              <w:rPr>
                <w:rFonts w:hint="eastAsia" w:ascii="黑体" w:hAnsi="黑体" w:eastAsia="黑体" w:cs="黑体"/>
                <w:color w:val="000000"/>
                <w:kern w:val="0"/>
                <w:sz w:val="22"/>
                <w:szCs w:val="22"/>
              </w:rPr>
              <w:t>公开渠道</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color w:val="000000"/>
                <w:kern w:val="0"/>
                <w:sz w:val="22"/>
                <w:szCs w:val="22"/>
              </w:rPr>
            </w:pPr>
            <w:r>
              <w:rPr>
                <w:rFonts w:hint="eastAsia" w:ascii="黑体" w:hAnsi="黑体" w:eastAsia="黑体" w:cs="黑体"/>
                <w:color w:val="000000"/>
                <w:kern w:val="0"/>
                <w:sz w:val="22"/>
                <w:szCs w:val="22"/>
              </w:rPr>
              <w:t xml:space="preserve">和载体   </w:t>
            </w:r>
          </w:p>
        </w:tc>
        <w:tc>
          <w:tcPr>
            <w:tcW w:w="1086"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color w:val="000000"/>
                <w:kern w:val="0"/>
                <w:sz w:val="22"/>
                <w:szCs w:val="22"/>
              </w:rPr>
            </w:pPr>
            <w:r>
              <w:rPr>
                <w:rFonts w:hint="eastAsia" w:ascii="黑体" w:hAnsi="黑体" w:eastAsia="黑体" w:cs="黑体"/>
                <w:color w:val="000000"/>
                <w:kern w:val="0"/>
                <w:sz w:val="22"/>
                <w:szCs w:val="22"/>
              </w:rPr>
              <w:t>公开对象</w:t>
            </w:r>
          </w:p>
        </w:tc>
        <w:tc>
          <w:tcPr>
            <w:tcW w:w="114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color w:val="000000"/>
                <w:sz w:val="22"/>
                <w:szCs w:val="22"/>
              </w:rPr>
            </w:pPr>
            <w:r>
              <w:rPr>
                <w:rFonts w:hint="eastAsia" w:ascii="黑体" w:hAnsi="黑体" w:eastAsia="黑体" w:cs="黑体"/>
                <w:color w:val="000000"/>
                <w:kern w:val="0"/>
                <w:sz w:val="22"/>
                <w:szCs w:val="22"/>
              </w:rPr>
              <w:t>公开方式</w:t>
            </w:r>
          </w:p>
        </w:tc>
      </w:tr>
      <w:tr>
        <w:tblPrEx>
          <w:tblCellMar>
            <w:top w:w="0" w:type="dxa"/>
            <w:left w:w="0" w:type="dxa"/>
            <w:bottom w:w="0" w:type="dxa"/>
            <w:right w:w="0" w:type="dxa"/>
          </w:tblCellMar>
        </w:tblPrEx>
        <w:trPr>
          <w:trHeight w:val="90" w:hRule="atLeast"/>
          <w:jc w:val="center"/>
        </w:trPr>
        <w:tc>
          <w:tcPr>
            <w:tcW w:w="455"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color w:val="000000"/>
                <w:sz w:val="22"/>
                <w:szCs w:val="22"/>
              </w:rPr>
            </w:pP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color w:val="000000"/>
                <w:kern w:val="0"/>
                <w:sz w:val="22"/>
                <w:szCs w:val="22"/>
              </w:rPr>
            </w:pPr>
            <w:r>
              <w:rPr>
                <w:rFonts w:hint="eastAsia" w:ascii="黑体" w:hAnsi="黑体" w:eastAsia="黑体" w:cs="黑体"/>
                <w:color w:val="000000"/>
                <w:kern w:val="0"/>
                <w:sz w:val="22"/>
                <w:szCs w:val="22"/>
              </w:rPr>
              <w:t>一级</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color w:val="000000"/>
                <w:sz w:val="22"/>
                <w:szCs w:val="22"/>
              </w:rPr>
            </w:pPr>
            <w:r>
              <w:rPr>
                <w:rFonts w:hint="eastAsia" w:ascii="黑体" w:hAnsi="黑体" w:eastAsia="黑体" w:cs="黑体"/>
                <w:color w:val="000000"/>
                <w:kern w:val="0"/>
                <w:sz w:val="22"/>
                <w:szCs w:val="22"/>
              </w:rPr>
              <w:t>事项</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color w:val="000000"/>
                <w:kern w:val="0"/>
                <w:sz w:val="22"/>
                <w:szCs w:val="22"/>
              </w:rPr>
            </w:pPr>
            <w:r>
              <w:rPr>
                <w:rFonts w:hint="eastAsia" w:ascii="黑体" w:hAnsi="黑体" w:eastAsia="黑体" w:cs="黑体"/>
                <w:color w:val="000000"/>
                <w:kern w:val="0"/>
                <w:sz w:val="22"/>
                <w:szCs w:val="22"/>
              </w:rPr>
              <w:t>二级</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color w:val="000000"/>
                <w:sz w:val="22"/>
                <w:szCs w:val="22"/>
              </w:rPr>
            </w:pPr>
            <w:r>
              <w:rPr>
                <w:rFonts w:hint="eastAsia" w:ascii="黑体" w:hAnsi="黑体" w:eastAsia="黑体" w:cs="黑体"/>
                <w:color w:val="000000"/>
                <w:kern w:val="0"/>
                <w:sz w:val="22"/>
                <w:szCs w:val="22"/>
              </w:rPr>
              <w:t>事项</w:t>
            </w:r>
          </w:p>
        </w:tc>
        <w:tc>
          <w:tcPr>
            <w:tcW w:w="3026" w:type="dxa"/>
            <w:vMerge w:val="continue"/>
            <w:tcBorders>
              <w:left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color w:val="000000"/>
                <w:sz w:val="22"/>
                <w:szCs w:val="22"/>
              </w:rPr>
            </w:pPr>
          </w:p>
        </w:tc>
        <w:tc>
          <w:tcPr>
            <w:tcW w:w="1500" w:type="dxa"/>
            <w:vMerge w:val="continue"/>
            <w:tcBorders>
              <w:left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color w:val="000000"/>
                <w:sz w:val="22"/>
                <w:szCs w:val="22"/>
              </w:rPr>
            </w:pPr>
          </w:p>
        </w:tc>
        <w:tc>
          <w:tcPr>
            <w:tcW w:w="1830" w:type="dxa"/>
            <w:vMerge w:val="continue"/>
            <w:tcBorders>
              <w:left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color w:val="000000"/>
                <w:sz w:val="22"/>
                <w:szCs w:val="22"/>
              </w:rPr>
            </w:pPr>
          </w:p>
        </w:tc>
        <w:tc>
          <w:tcPr>
            <w:tcW w:w="1687" w:type="dxa"/>
            <w:vMerge w:val="continue"/>
            <w:tcBorders>
              <w:left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color w:val="000000"/>
                <w:sz w:val="22"/>
                <w:szCs w:val="22"/>
              </w:rPr>
            </w:pPr>
          </w:p>
        </w:tc>
        <w:tc>
          <w:tcPr>
            <w:tcW w:w="1445" w:type="dxa"/>
            <w:vMerge w:val="continue"/>
            <w:tcBorders>
              <w:left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color w:val="000000"/>
                <w:sz w:val="22"/>
                <w:szCs w:val="22"/>
              </w:rPr>
            </w:pP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color w:val="000000"/>
                <w:sz w:val="22"/>
                <w:szCs w:val="22"/>
              </w:rPr>
            </w:pPr>
            <w:r>
              <w:rPr>
                <w:rFonts w:hint="eastAsia" w:ascii="黑体" w:hAnsi="黑体" w:eastAsia="黑体" w:cs="黑体"/>
                <w:color w:val="000000"/>
                <w:sz w:val="22"/>
                <w:szCs w:val="22"/>
              </w:rPr>
              <w:t>全</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color w:val="000000"/>
                <w:sz w:val="22"/>
                <w:szCs w:val="22"/>
              </w:rPr>
            </w:pPr>
            <w:r>
              <w:rPr>
                <w:rFonts w:hint="eastAsia" w:ascii="黑体" w:hAnsi="黑体" w:eastAsia="黑体" w:cs="黑体"/>
                <w:color w:val="000000"/>
                <w:sz w:val="22"/>
                <w:szCs w:val="22"/>
              </w:rPr>
              <w:t>社</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color w:val="000000"/>
                <w:sz w:val="22"/>
                <w:szCs w:val="22"/>
              </w:rPr>
            </w:pPr>
            <w:r>
              <w:rPr>
                <w:rFonts w:hint="eastAsia" w:ascii="黑体" w:hAnsi="黑体" w:eastAsia="黑体" w:cs="黑体"/>
                <w:color w:val="000000"/>
                <w:sz w:val="22"/>
                <w:szCs w:val="22"/>
              </w:rPr>
              <w:t>会</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color w:val="000000"/>
                <w:sz w:val="22"/>
                <w:szCs w:val="22"/>
              </w:rPr>
            </w:pPr>
            <w:r>
              <w:rPr>
                <w:rFonts w:hint="eastAsia" w:ascii="黑体" w:hAnsi="黑体" w:eastAsia="黑体" w:cs="黑体"/>
                <w:color w:val="000000"/>
                <w:sz w:val="22"/>
                <w:szCs w:val="22"/>
              </w:rPr>
              <w:t>特定群体</w:t>
            </w: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color w:val="000000"/>
                <w:sz w:val="22"/>
                <w:szCs w:val="22"/>
              </w:rPr>
            </w:pPr>
            <w:r>
              <w:rPr>
                <w:rFonts w:hint="eastAsia" w:ascii="黑体" w:hAnsi="黑体" w:eastAsia="黑体" w:cs="黑体"/>
                <w:color w:val="000000"/>
                <w:sz w:val="22"/>
                <w:szCs w:val="22"/>
              </w:rPr>
              <w:t>主</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color w:val="000000"/>
                <w:sz w:val="22"/>
                <w:szCs w:val="22"/>
              </w:rPr>
            </w:pPr>
            <w:r>
              <w:rPr>
                <w:rFonts w:hint="eastAsia" w:ascii="黑体" w:hAnsi="黑体" w:eastAsia="黑体" w:cs="黑体"/>
                <w:color w:val="000000"/>
                <w:sz w:val="22"/>
                <w:szCs w:val="22"/>
              </w:rPr>
              <w:t>动</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color w:val="000000"/>
                <w:sz w:val="22"/>
                <w:szCs w:val="22"/>
                <w:lang w:eastAsia="zh-CN"/>
              </w:rPr>
            </w:pPr>
            <w:r>
              <w:rPr>
                <w:rFonts w:hint="eastAsia" w:ascii="黑体" w:hAnsi="黑体" w:eastAsia="黑体" w:cs="黑体"/>
                <w:color w:val="000000"/>
                <w:sz w:val="22"/>
                <w:szCs w:val="22"/>
              </w:rPr>
              <w:t>依申请</w:t>
            </w:r>
            <w:r>
              <w:rPr>
                <w:rFonts w:hint="eastAsia" w:ascii="黑体" w:hAnsi="黑体" w:eastAsia="黑体" w:cs="黑体"/>
                <w:color w:val="000000"/>
                <w:sz w:val="22"/>
                <w:szCs w:val="22"/>
                <w:lang w:eastAsia="zh-CN"/>
              </w:rPr>
              <w:t>公开</w:t>
            </w:r>
          </w:p>
        </w:tc>
      </w:tr>
      <w:tr>
        <w:tblPrEx>
          <w:tblCellMar>
            <w:top w:w="0" w:type="dxa"/>
            <w:left w:w="0" w:type="dxa"/>
            <w:bottom w:w="0" w:type="dxa"/>
            <w:right w:w="0" w:type="dxa"/>
          </w:tblCellMar>
        </w:tblPrEx>
        <w:trPr>
          <w:trHeight w:val="2054"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不符合预售条件预售商品房</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《城市房地产管理法》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90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未取得资质等级证书或者超越资质等级从事房地产开发经营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《城市房地产开发经营管理条例》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39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擅自预售商品房</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《城市房地产开发经营管理条例》                                                                                                                                      《商品房销售管理办法》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9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房产测绘单位在房产面积测算中不执行国家标准、规范和规定</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《房产测绘管理办法》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178"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房产测绘单位在房产面积测算中弄虚作假、欺骗房屋权利人</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《房产测绘管理办法》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96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房产测绘单位房产面积测算失误，造成重大损失</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《房产测绘管理办法》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166"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房地产经纪人员以个人名义承接房地产经纪业务和收取费用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5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房地产经纪机构提供代办贷款、代办房地产登记等其他服务，未向委托人说明服务内容、收费标准等情况，并未经委托人同意</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50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房地产经纪服务合同未由从事该业务的一名房地产经纪人或者两名房地产经纪人协理签名</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6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房地产经纪机构签订房地产经纪服务合同前，不向交易当事人说明和书面告知规定事项</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19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房地产经纪机构未按照规定如实记录业务情况或者保存房地产经纪服务合同</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9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房地产经纪机构擅自对外发布房源信息</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17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房地产经纪机构擅自划转客户交易结算资金</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94"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房地产经纪机构和房地产经纪人员以隐瞒、欺诈、胁迫、贿赂等不正当手段招揽业务，诱骗消费者交易或者强制交易</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9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房地产经纪机构和房地产经纪人员泄露或者不当使用委托人的个人信息或者商业秘密，谋取不正当利益</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18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为交易当事人规避房屋交易税费等非法目的，房地产经纪机构和房地产经纪人员就同一房屋签订不同交易价款的合同提供便利</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1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房地产经纪机构和房地产经纪人员改变房屋内部结构分割出租</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2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房地产经纪机构和房地产经纪人员侵占、挪用房地产交易资金</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974"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房地产经纪机构和房地产经纪人员承购、承租自己提供经纪服务的房屋</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8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房地产经纪机构和房地产经纪人员为不符合交易条件的保障性住房和禁止交易的房屋提供经纪服务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4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房地产经纪机构和房地产经纪人员做出法律、法规禁止的其他行为</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2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申请人隐瞒有关情况或者提供虚假材料申请房地产估价机构资质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17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以欺骗、贿赂等不正当手段取得房地产估价机构资质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96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 xml:space="preserve">未取得房地产估价机构资质从事房地产估价活动或者超越资质等级承揽估价业务    </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2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房地产估价机构不及时办理资质证书变更手续</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9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一级资质房地产估价机构不按规定设立分支机构，或二、三级资质房地产估价机构设立分支机构</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13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房地产估价机构不按照规定条件设立分支机构</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82"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房地产估价机构新设立的分支机构不备案</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6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房地产估价机构不按规定承揽业务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1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房地产估价机构不按规定出具估价报告</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17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房地产估价机构及其估价人员应当回避未回避</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7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房地产估价机构涂改、倒卖、出租、出借或者以其他形式非法转让资质证书</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0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房地产估价机构超越资质等级业务范围承接房地产估价业务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6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房地产估价机构以迎合高估或者低估要求、给予回扣、恶意压低收费等方式进行不正当竞争</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4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房地产估价机构违反房地产估价规范和标准</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2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房地产估价机构出具有虚假记载、误导性陈述或者重大遗漏的估价报告</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6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房地产估价机构擅自设立分支机构</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10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房地产估价机构未经委托人书面同意，擅自转让受托的估价业务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16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房地产估价机构有法律、法规禁止的其他行为</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9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公共租赁住房的所有权人及其委托的运营单位向不符合条件的对象出租公共租赁住房的</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2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公共租赁住房的所有权人及其委托的运营单位未履行公共租赁住房及其配套设施维修养护义务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0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公共租赁住房的所有权人及其委托的运营单位改变公共租赁住房的保障性住房性质、用途，以及配套设施的规划用途</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8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申请人隐瞒有关情况或者提供虚假材料申请公共租赁住房</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90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申请人以欺骗等不正手段，登记为轮候对象或者承租公共租赁住房</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8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承租人转借、转租或者擅自调换所承租公共租赁住房</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95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承租人改变所承租公共租赁住房用途</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19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承租人破坏或者擅自装修所承租公共租赁住房，拒不恢复原状</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94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承租人在公共租赁住房内从事违法活动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4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承租人无正当理由连续6个月以上闲置公共租赁住房</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8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房地产经纪机构及其经纪人员提供公共租赁住房出租、转租、出售等经纪业务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《公共租赁住房管理办法》</w:t>
            </w:r>
          </w:p>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6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出租属于违法建筑的房屋</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《商品房屋租赁管理办法》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0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出租不符合安全、防灾等工程建设强制性标准的房屋</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《商品房屋租赁管理办法》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3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出租违反规定改变房屋使用性质的房屋</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《商品房屋租赁管理办法》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10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出租法律、法规规定禁止出租的房屋</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《商品房屋租赁管理办法》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9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未以原设计的房间为最小出租单位，或人均租住建筑面积低于当地人民政府规定的最低标准</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《商品房屋租赁管理办法》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7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出租厨房、卫生间、阳台和地下储藏室供人员居住</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《商品房屋租赁管理办法》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922"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房屋租赁合同订立后三十日内，房屋租赁当事人未按规定办理房屋租赁登记备案</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《商品房屋租赁管理办法》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448"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房屋租赁登记备案内容发生变化、续租或者租赁终止后三十日内，当事人未按规定办理房屋租赁登记备案的变更、延续或者注销手续</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《商品房屋租赁管理办法》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0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公有住房售房单位未按规定交存首期住宅专项维修资金</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《住宅专项维修资金管理办法》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3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未按规定交存首期住宅专项维修资金，公有住房售房单位将房屋交付买受人</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《住宅专项维修资金管理办法》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99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公有住房售房单位未按规定分摊维修、更新、改造费用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《住宅专项维修资金管理办法》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2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未按规定交存首期住宅专项维修资金，开发建设单位将房屋交付买受人</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《住宅专项维修资金管理办法》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10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开发建设单位未按规定分摊维修、更新和改造费用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《住宅专项维修资金管理办法》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4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挪用住宅专项维修资金</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《住宅专项维修资金管理办法》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9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城市低收入住房困难家庭隐瞒有关情况或者提供虚假材料申请廉租住房保障</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《廉租住房保障办法》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6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对以欺骗等不正当手段，取得审核同意或者获得廉租住房保障</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《廉租住房保障办法》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3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隐瞒有关情况或者提供虚假材料申请房地产估价师注册</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《注册房地产估价师管理办法》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98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注册房地产估价师聘用单位为申请人提供虚假注册材料</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《注册房地产估价师管理办法》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36"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以欺骗、贿赂等不正当手段取得注册证书</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《注册房地产估价师管理办法》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5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未经注册，擅自以注册房地产估价师名义从事房地产估价活动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《注册房地产估价师管理办法》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30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注册房地产估价师未办理变更注册仍执业</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《注册房地产估价师管理办法》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99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注册房地产估价师不履行注册房地产估价师义务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《注册房地产估价师管理办法》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1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注册房地产估价师在执业过程中，索贿、受贿或者谋取合同约定费用外的其他利益</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《注册房地产估价师管理办法》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2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注册房地产估价师在执业过程中实施商业贿赂</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《注册房地产估价师管理办法》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4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注册房地产估价师签署有虚假记载、误导性陈述或者重大遗漏的估价报告</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《注册房地产估价师管理办法》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6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注册房地产估价师在估价报告中隐瞒或者歪曲事实</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《注册房地产估价师管理办法》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96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注册房地产估价师允许他人以自己的名义从事房地产估价业务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《注册房地产估价师管理办法》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2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注册房地产估价师同时在2个或者2个以上房地产估价机构执业</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《注册房地产估价师管理办法》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4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注册房地产估价师以个人名义承揽房地产估价业务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《注册房地产估价师管理办法》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9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注册房地产估价师涂改、出租、出借或者以其他形式非法转让注册证书</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《注册房地产估价师管理办法》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24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注册房地产估价师超出聘用单位业务范围从事房地产估价活动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《注册房地产估价师管理办法》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28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注册房地产估价师严重损害他人利益、名誉的行为</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《注册房地产估价师管理办法》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8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注册房地产估价师有法律、法规禁止的其他行为</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《注册房地产估价师管理办法》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0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注册房地产估价师或者其聘用单位未按照要求提供房地产估价师信用档案信息</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《注册房地产估价师管理办法》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30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开发企业未取得《商品房预售许可证》预售商品房</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《城市商品房预售管理办法》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《城市房地产开发经营管理条例》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4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开发企业不按规定使用商品房预售款项</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《城市商品房预售管理办法》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35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开发企业隐瞒有关情况、提供虚假材料，或者采用欺骗、贿赂等不正当手段取得商品房预售许可</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《城市商品房预售管理办法》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92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不具备条件的单位从事白蚁防治业务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《城市房屋白蚁防治管理规定》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87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白蚁防治单位未建立健全白蚁防治质量保证体系，未严格按照国家和地方有关城市房屋白蚁防治的施工技术规范和操作程序进行防治</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《城市房屋白蚁防治管理规定》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8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白蚁防治单位违反规定，使用不合格药物</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《城市房屋白蚁防治管理规定》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21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房地产开发企业在进行商品房销(预)售时未向购房人出具该项目的《白蚁预防合同》或者其他实施房屋白蚁预防的证明文件，或提供的《住宅质量保证书》中未包括白蚁预防质量保证的内容</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《城市房屋白蚁防治管理规定》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4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原有房屋和超过白蚁预防包治期限的房屋发生蚁害的，房屋所有人、使用人或者房屋管理单位未委托白蚁防治单位进行灭治或未配合白蚁防治单位进行白蚁的检查和灭治工作</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《城市房屋白蚁防治管理规定》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1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装修人未申报登记进行住宅室内装饰装修活动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《住宅室内装饰装修管理办法》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7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装修人将住宅室内装饰装修工程委托给不具有相应资质等级企业</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《住宅室内装饰装修管理办法》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6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将没有防水要求的房间或者阳台改为卫生间、厨房间的，或者拆除连接阳台的砖、混凝土墙体</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《住宅室内装饰装修管理办法》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05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损坏房屋原有节能设施或者降低节能效果</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《住宅室内装饰装修管理办法》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27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擅自拆改供暖、燃气管道和设施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《住宅室内装饰装修管理办法》</w:t>
            </w:r>
            <w:r>
              <w:rPr>
                <w:rFonts w:hint="eastAsia" w:ascii="仿宋_GB2312" w:hAnsi="仿宋_GB2312" w:eastAsia="仿宋_GB2312" w:cs="仿宋_GB2312"/>
                <w:sz w:val="18"/>
                <w:szCs w:val="18"/>
              </w:rPr>
              <w:t>《城镇燃气管理条例》、《河北省燃气管理条例》、《河北省供热用热办法》《石家庄市供热用热条例》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27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未经原设计单位或者具有相应资质等级的设计单位提出设计方案，擅自超过设计标准或者规范增加楼面荷载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《住宅室内装饰装修管理办法》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52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装饰装修企业违反国家有关安全生产规定和安全生产技术规程，不按照规定采取必要的安全防护和消防措施，擅自动用明火作业和进行焊接作业，或者对建筑安全事故隐患不采取措施予以消除</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《住宅室内装饰装修管理办法》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38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物业管理单位发现装修人或者装饰装修企业有违反规定的行为不及时向有关部门报告</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《住宅室内装饰装修管理办法》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8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将安装有淘汰便器水箱和配件的新建房屋验收交付使用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《城市房屋便器水箱应用监督管理办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7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未按更新改造计划更换淘汰便器水箱和配件</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《城市房屋便器水箱应用监督管理办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18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在限定的期限内未更换淘汰便器水箱和配件</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《城市房屋便器水箱应用监督管理办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0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对漏水严重的房屋便器水箱和配件未按期进行维修或者更新</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《城市房屋便器水箱应用监督管理办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17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在利用房地产权属档案的过程中，损毁、丢失、涂改、伪造房地产权属档案或者擅自提供、抄录、公布、销毁房地产权属档案</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《城市房地产权属档案管理办法》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43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企事业组织或者个人擅自出卖或者转让房地产权属档案的</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《城市房地产权属档案管理办法》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08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未取得房地产开发企业资质证书，擅自销售商品房</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38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在未解除商品房买卖合同前，将作为合同标的物的商品房再行销售给他人</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0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房地产开发企业将未组织竣工验收、验收不合格或者对不合格按合格验收的商品房擅自交付使用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《商品房销售管理办法》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2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房地产开发企业未按规定将测绘成果或者需要由其提供的办理房屋权属登记的资料报送房地产行政主管部门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5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房地产开发企业在销售商品房中未按照规定的现售条件现售商品房</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08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房地产开发企业在销售商品房中未按照规定在商品房现售前将房地产开发项目手册及符合商品房现售条件的有关证明文件报送房地产开发主管部门备案</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8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房地产开发企业在销售商品房中返本销售或者变相返本销售商品房</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2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房地产开发企业在销售商品房中在销售商品房中采取售后包租或者变相售后包租方式销售未竣工商品房</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7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房地产开发企业在销售商品房中分割拆零销售商品住宅</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79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房地产开发企业在销售商品房中不符合商品房销售条件，向买受人收取预订款性质费用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0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房地产开发企业在销售商品房中未按照规定向买受人明示《商品房销售管理办法》、《商品房买卖合同示范文本》、《城市商品房预售管理办法》</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4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房地产开发企业在销售商品房中委托没有资格的机构代理销售商品房</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5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房地产中介服务机构代理销售不符合销售条件的商品房</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27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企业未取得资质证书从事房地产开发经营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《房地产开发企业资质管理规定》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9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企业超越资质等级从事房地产开发经营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《房地产开发企业资质管理规定》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3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企业隐瞒真实情况、弄虚作假骗取资质证书</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《房地产开发企业资质管理规定》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18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企业涂改、出租、出借、转让、出卖资质证书</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《房地产开发企业资质管理规定》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78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企业开发建设的项目工程质量低劣，发生重大工程质量事故</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《房地产开发企业资质管理规定》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6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开发企业在商品住宅销售中不按照规定发放《住宅质量保证书》和《住宅使用说明书》</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《房地产开发企业资质管理规定》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6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企业不按照规定办理变更手续</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《房地产开发企业资质管理规定》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2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将不准上市出售的已购公有住房和经济适用住房上市出售</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《已购公有住房和经济适用住房上市出售管理暂行办法》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4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将已购公有住房和经济适用住房上市出售后，该户家庭又以非法手段按照成本价（或者标准价）购买公有住房或者政府提供优惠政策建设的住房</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《已购公有住房和经济适用住房上市出售管理暂行办法》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9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未取得施工许可证或者开工报告未经批准擅自施工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《中华人民共和国建筑法》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15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发包单位将工程发包给不具有相应资质条件的承包单位的，或者违反本法规定将建筑工程肢解发包</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8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超越本单位资质等级承揽工程</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《中华人民共和国建筑法》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94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未取得资质证书承揽工程</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《中华人民共和国建筑法》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《建设工程质量管理条例》</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4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以欺骗手段取得资质证书承揽工程</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《中华人民共和国建筑法》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《建设工程质量管理条例》</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12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建筑施工企业转让、出借资质证书或者以其他方式允许他人以本企业的名义承揽工程</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2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承包单位将承包的工程转包，或者违法分包</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《中华人民共和国建筑法》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00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在工程发包与承包中索贿、受贿、行贿，且不构成犯罪</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2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工程监理单位与建设单位或者建筑施工企业串通，弄虚作假、降低工程质量</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7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工程监理单位转让监理业务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33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涉及建筑主体或者承重结构变动的装修工程擅自施工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6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建筑施工企业对建筑安全事故隐患不采取措施予以消除</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49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建设单位要求建筑设计单位或者建筑施工企业违反建筑工程质量、安全标准，降低工程质量</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51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建筑设计单位不按照建筑工程质量、安全标准进行设计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318"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建筑施工企业在施工中偷工减料，使用不合格的建筑材料、建筑构配件和设备，或者有其他不按照工程设计图纸或者施工技术标准施工的行为</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3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建筑施工企业不履行保修义务或者拖延履行保修义务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《中华人民共和国建筑法》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1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建设单位违反建筑节能标准</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《中华人民共和国节约能源法》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39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设计单位、施工单位、监理单位违反建筑节能标准</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《中华人民共和国节约能源法》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08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房地产开发企业在销售房屋时未向购买人明示所售房屋的节能措施、保温工程保修期等信息；或对以上信息作虚假宣传</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《中华人民共和国节约能源法》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6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建设单位将建设工程发包给不具有相应资质等级的勘察、设计、施工单位或者委托给不具有相应资质等级的工程监理单位</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8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将建筑工程肢解发包</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8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建设单位迫使承包方以低于成本的价格竞标</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90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建设单位任意压缩合理工期</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2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建设单位明示或者暗示设计单位或者施工单位违反工程建设强制性标准，降低工程质量</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《建设工程质量管理条例》</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《实施工程建设强制性标准监督规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定》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4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建设单位施工图设计文件未经审查或者审查不合格，擅自施工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6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建设项目必须实行工程监理而未实行工程监理</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1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建设单位未按照国家规定办理工程质量监督手续</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9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建设单位明示或者暗示施工单位使用不合格的建筑材料、建筑构配件和设备</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《建设工程质量管理条例》</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《实施工程建设强制性标准监督规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33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建设单位未按照国家规定将竣工验收报告、有关认可文件或者准许使用文件报送备案</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93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未组织竣工验收，建设单位擅自交付使用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09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验收不合格，建设单位擅自交付使用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6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建设单位对不合格的建设工程按照合格工程验收</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0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建设工程竣工验收后，建设单位未向建设行政主管部门或者其他有关部门移交建设项目档案</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81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勘察、设计、施工、工程监理单位允许其他单位或者个人以本单位名义承揽工程</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91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工程监理单位转让工程监理业务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4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勘察单位未按照工程建设强制性标准进行勘察</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《建设工程质量管理条例》</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7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设计单位未根据勘察成果文件进行工程设计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《建设工程质量管理条例》</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18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设计单位指定建筑材料、建筑构配件的生产厂、供应商</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《建设工程质量管理条例》</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29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设计单位未按照工程建设强制性标准进行设计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《建设工程质量管理条例》</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3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施工单位在施工中偷工减料；使用不合格的建筑材料、建筑构配件和设备；或者有不按照工程设计图纸或者施工技术标准施工的其他行为</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12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施工单位未对建筑材料、建筑构配件、设备和商品混凝土进行检验，或者未对涉及结构安全的试块、试件以及有关材料取样检测</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5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工程监理单位与建设单位或者施工单位串通，弄虚作假、降低工程质量</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14"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工程监理单位将不合格的工程、建筑材料、构配件和设备按照合格签字</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9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工程监理单位与被监理工程的施工承包单位以及建筑材料、建筑构配件和设备供应单位有隶属关系或者其他利害关系承担该项建设工程的监理业务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5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涉及建筑主体或者承重结构变动的装修工程，没有设计方案擅自施工；房屋建筑使用者在装修过程中擅自变动房屋建筑主体和承重结构</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41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注册建筑师、注册结构工程师、监理工程师等注册执业人员因过错造成质量事故</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10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建设单位未提供建设工程安全生产作业环境及安全施工措施所需费用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84"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建设单位未将保证安全施工的措施或者拆除工程的有关资料报送有关部门备案</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6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建设单位对勘察、设计、施工、工程监理等单位提出不符合安全生产法律、法规和强制性标准规定要求</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22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建设单位要求施工单位压缩合同约定的工期</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2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建设单位将拆除工程发包给不具有相应资质等级的施工单位</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38"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勘察单位、设计单位未按照法律、法规和工程建设强制性标准进行勘察、设计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1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采用新结构、新材料、新工艺的建设工程和特殊结构的建设工程，设计单位未在设计中提出保障施工作业人员安全和预防生产安全事故的措施建议</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62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工程监理单位未对施工组织设计中的安全技术措施或者专项施工方案进行审查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0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工程监理单位发现安全事故隐患未及时要求施工单位整改或者暂时停止施工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7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施工单位拒不整改或者不停止施工，工程监理单位未及时向有关主管部门报告</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99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工程监理单位未依照法律、法规和工程建设强制性标准实施监理</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12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注册执业人员未执行法律、法规和工程建设强制性标准</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36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为建设工程提供机械设备和配件的单位，未按照安全施工的要求配备齐全有效的保险、限位等安全设施和装置</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0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出租单位出租未经安全性能检测或者经检测不合格的机械设备和施工机具及配件</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4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施工起重机械和整体提升脚手架、模板等自升式架设设施安装、拆卸单位未编制拆装方案、制定安全施工措施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27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施工起重机械和整体提升脚手架、模板等自升式架设设施安装、拆卸单位未由专业技术人员现场监督</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9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施工起重机械和整体提升脚手架、模板等自升式架设设施安装、拆卸单位未出具自检合格证明或者出具虚假证明</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6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施工起重机械和整体提升脚手架、模板等自升式架设设施安装、拆卸单位未向施工单位进行安全使用说明，办理移交手续</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3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施工单位未设立安全生产管理机构、配备专职安全生产管理人员或者分部分项工程施工时无专职安全生产管理人员现场监督</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2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施工单位的主要负责人、项目负责人、专职安全生产管理人员、作业人员或者特种作业人员，未经安全教育培训或者经考核不合格即从事相关工作</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施工单位未在施工现场的危险部位设置明显的安全警示标志，或者未按照国家有关规定在施工现场设置消防通道、消防水源、配备消防设施和灭火器材</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施工单位未向作业人员提供安全防护用具和安全防护服装</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998"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施工单位未按照规定在施工起重机械和整体提升脚手架、模板等自升式架设设施验收合格后登记</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4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施工单位使用国家明令淘汰、禁止使用的危及施工安全的工艺、设备、材料</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2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施工单位挪用列入建设工程概算的安全生产作业环境及安全施工措施所需费用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9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施工单位施工前未对有关安全施工的技术要求作出详细说明</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5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施工单位未根据不同施工阶段和周围环境及季节、气候的变化，在施工现场采取相应的安全施工措施，或者在城市市区内的建设工程的施工现场未实行封闭围挡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9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施工单位在尚未竣工的建筑物内设置员工集体宿舍</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8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施工现场临时搭建的建筑物不符合安全使用要求</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7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施工单位未对因建设工程施工可能造成损害的毗邻建筑物、构筑物和地下管线等采取专项防护措施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20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安全防护用具、机械设备、施工机具及配件在进入施工现场前未经查验或者查验不合格施工单位即投入使用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28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施工单位使用未经验收或者验收不合格的施工起重机械和整体提升脚手架、模板等自升式架设设施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0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施工单位委托不具有相应资质的单位承担施工现场安装、拆卸施工起重机械和整体提升脚手架、模板等自升式架设设施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5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施工单位在施工组织设计中未编制安全技术措施、施工现场临时用电方案或者专项施工方案</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06"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施工单位的主要负责人、项目负责人未履行安全生产管理职责</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5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210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不服管理、违反规章制度和操作规程冒险作业</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6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211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施工单位取得资质证书后，降低安全生产条件</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31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212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建设工程勘察、设计单位超越其资质等级许可的范围或者以其他建设工程勘察、设计单位的名义承揽建设工程勘察、设计业务；允许其他单位或者个人以本单位的名义承揽建设工程勘察、设计业务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82"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213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未经注册，擅自以注册建设工程勘察、设计人员的名义从事建设工程勘察、设计活动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7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214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建设工程勘察、设计注册执业人员和其他专业技术人员未受聘于一个建设工程勘察、设计单位或者同时受聘于两个以上建设工程勘察、设计单位，从事建设工程勘察、设计活动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1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215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发包方将建设工程勘察、设计业务发包给不具有相应资质等级的建设工程勘察、设计单位</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90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216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建设工程勘察、设计单位将所承揽的建设工程勘察、设计转包</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98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217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勘察、设计单位未依据项目批准文件，城乡规划及专业规划，国家规定的建设工程勘察、设计深度要求编制建设工程勘察、设计文件</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17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218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建设单位明示或者暗示设计单位、施工单位违反民用建筑节能强制性标准进行设计、施工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1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219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建设单位明示或者暗示施工单位使用不符合施工图设计文件要求的墙体材料、保温材料、门窗、采暖制冷系统和照明设备</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8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220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建设单位采购不符合施工图设计文件要求的墙体材料、保温材料、门窗、采暖制冷系统和照明设备</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1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221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建设单位使用列入禁止使用目录的技术、工艺、材料和设备</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30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222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建设单位对不符合民用建筑节能强制性标准的民用建筑项目出具竣工验收合格报告</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8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223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设计单位未按照民用建筑节能强制性标准进行设计，或者使用列入禁止使用目录的技术、工艺、材料和设备</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2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224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施工单位未按照民用建筑节能强制性标准进行施工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33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225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施工单位未对进入施工现场的墙体材料、保温材料、门窗、采暖制冷系统和照明设备进行查验</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32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226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施工单位使用不符合施工图设计文件要求的墙体材料、保温材料、门窗、采暖制冷系统和照明设备</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4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227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施工单位使用列入禁止使用目录的技术、工艺、材料和设备</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6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228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工程监理单位未按照民用建筑节能强制性标准实施监理</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6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229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墙体、屋面的保温工程施工时，工程监理单位未采取旁站、巡视和平行检验等形式实施监理</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0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230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对不符合施工图设计文件要求的墙体材料、保温材料、门窗、采暖制冷系统和照明设备，工程监理单位按照符合施工图设计文件要求签字</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42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231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房地产开发企业销售商品房，未向购买人明示所售商品房的能源消耗指标、节能措施和保护要求、保温工程保修期等信息，或者向购买人明示的所售商品房能源消耗指标与实际能源消耗不符</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5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232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注册执业人员未执行民用建筑节能强制性标准</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2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233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以不正当手段取得注册建筑师考试合格资格或者注册建筑师证书</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《中华人民共和国注册建筑师条例》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8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234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未经注册擅自以注册建筑师名义从事注册建筑师业务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《中华人民共和国注册建筑师条例》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0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235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注册建筑师以个人名义承接注册建筑师业务、收取费用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《中华人民共和国注册建筑师条例》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6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236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注册建筑师同时受聘于二个以上建筑设计单位执行业务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《中华人民共和国注册建筑师条例》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5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237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注册建筑师在建筑设计或者相关业务中侵犯他人合法权益</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《中华人民共和国注册建筑师条例》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5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238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注册建筑师准许他人以本人名义执行业务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《中华人民共和国注册建筑师条例》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34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239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二级注册建筑师以一级注册建筑师的名义执行业务或者超越国家规定的执业范围执行业务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《中华人民共和国注册建筑师条例》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18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240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注册建筑师因建筑设计质量不合格发生重大责任事故，造成重大损失</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《中华人民共和国注册建筑师条例》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22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241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房地产价格评估机构或者房地产估价师出具虚假或者有重大差错的评估报告</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《国有土地上房屋征收与补偿条例》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6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242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建设单位未按照本规定提供工程周边环境等资料</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7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243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建设单位未按照本规定在招标文件中列出危大工程清单</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35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244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建设单位未按照施工合同约定及时支付危大工程施工技术措施费或者相应的安全防护文明施工措施费</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2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245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建设单位未按照本规定委托具有相应勘察资质的单位进行第三方监测</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16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246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建设单位未对第三方监测单位报告的异常情况组织采取处置措施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36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247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勘察单位未在勘察文件中说明地质条件可能造成的工程风险</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26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248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设计单位未在设计文件中注明涉及危大工程的重点部位和环节，未提出保障工程周边环境安全和工程施工安全的意见的</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98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249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施工单位未按照本规定编制并审核危大工程专项施工方案</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0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250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施工单位未对超过一定规模的危大工程专项施工方案进行专家论证</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4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251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施工单位未根据专家论证报告对超过一定规模的危大工程专项施工方案进行修改，或者未按照本规定重新组织专家论证</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94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252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施工单位未严格按照专项施工方案组织施工，或者擅自修改专项施工方案</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55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253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施工单位项目负责人未按照本规定现场履职或者组织限期整改</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2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254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施工单位未按照本规定进行施工监测和安全巡视</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4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255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施工单位未按照本规定组织危大工程验收</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1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256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发生险情或者事故时，施工单位未采取应急处置措施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6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257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施工单位未按照本规定建立危大工程安全管理档案</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26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258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监理单位的总监理工程师未按照本规定审查危大工程专项施工方案</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27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259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发现施工单位未按照专项施工方案实施，监理单位未要求其整改或者停工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0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260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施工单位拒不整改或者不停止施工时，监理单位未向建设单位和工程所在地住房城乡建设主管部门报告</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39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261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监理单位未按规定编制监理实施细则</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1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262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监理单位未对危大工程施工实施专项巡视检查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14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263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监理单位未按规定参与组织危大工程验收</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5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264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监理单位未按规定建立危大工程安全管理档案</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8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265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监测单位未取得相应勘察资质从事第三方监测</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6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266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监测单位未按规定编制监测方案</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1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267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监测单位未按照监测方案开展监测</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36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268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监测单位发现异常未及时报告</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36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269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申请企业隐瞒有关真实情况或者提供虚假材料申请建筑业企业资质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6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270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企业以欺骗、贿赂等不正当手段取得建筑业企业资质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30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271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企业申请建筑业企业资质升级、资质增项，在申请之日起前一年至资质许可决定作出前，超越本企业资质等级或以其他企业的名义承揽工程，或允许其他企业或个人以本企业的名义承揽工程</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6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272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企业申请建筑业企业资质升级、资质增项，在申请之日起前一年至资质许可决定作出前，与建设单位或企业之间相互串通投标，或以行贿等不正当手段谋取中标</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273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企业申请建筑业企业资质升级、资质增项，在申请之日起前一年至资质许可决定作出前，未取得施工许可证擅自施工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95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274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企业申请建筑业企业资质升级、资质增项，在申请之日起前一年至资质许可决定作出前，将承包的工程转包或违法分包</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8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275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企业申请建筑业企业资质升级、资质增项，在申请之日起前一年至资质许可决定作出前，违反国家工程建设强制性标准施工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22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276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企业申请建筑业企业资质升级、资质增项，在申请之日起前一年至资质许可决定作出前，恶意拖欠分包企业工程款或者劳务人员工资</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34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277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企业申请建筑业企业资质升级、资质增项，在申请之日起前一年至资质许可决定作出前，隐瞒或谎报、拖延报告工程质量安全事故，破坏事故现场、阻碍对事故调查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3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278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企业申请建筑业企业资质升级、资质增项，在申请之日起前一年至资质许可决定作出前，按照国家法律、法规和标准规定需要持证上岗的现场管理人员和技术工种作业人员未取得证书上岗</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50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279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企业申请建筑业企业资质升级、资质增项，在申请之日起前一年至资质许可决定作出前，未依法履行工程质量保修义务或拖延履行保修义务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00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280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企业申请建筑业企业资质升级、资质增项，在申请之日起前一年至资质许可决定作出前，伪造、变造、倒卖、出租、出借或者以其他形式非法转让建筑业企业资质证书</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4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281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企业申请建筑业企业资质升级、资质增项，在申请之日起前一年至资质许可决定作出前，发生过较大以上质量安全事故或者发生过两起以上一般质量安全事故</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98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282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企业申请建筑业企业资质升级、资质增项，在申请之日起前一年至资质许可决定作出前，有其它违反法律、法规的行为</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6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283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企业未按照规定及时办理建筑业企业资质证书变更手续</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9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284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企业在接受监督检查时，不如实提供有关材料，或者拒绝、阻碍监督检查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23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285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企业未按照规定要求提供企业信用档案信息</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8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286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未取得建筑业企业资质承接分包工程</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《房屋建筑和市政基础设施工程施工分包管理办法》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8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287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未取得施工许可证或者为规避办理施工许可证将工程项目分解后擅自施工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《建筑工程施工许可管理办法》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26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288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建设单位采用欺骗、贿赂等不正当手段取得施工许可证</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《建筑工程施工许可管理办法》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2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289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建设单位隐瞒有关情况或者提供虚假材料申请施工许可证</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《建筑工程施工许可管理办法》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4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290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建设单位伪造或者涂改施工许可证</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《建筑工程施工许可管理办法》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9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291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“安管人员”隐瞒有关情况或者提供虚假材料申请安全生产考核</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5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292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 xml:space="preserve">“安管人员”以欺骗、贿赂等不正当手段取得安全生产考核合格证书    </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9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293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“安管人员”涂改、倒卖、出租、出借或者以其他形式非法转让安全生产考核合格证书</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8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294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建筑施工企业未按规定开展“安管人员”安全生产教育培训考核，或者未按规定如实将考核情况记入安全生产教育培训档案</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5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295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建筑施工企业未按规定设立安全生产管理机构</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9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296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建筑施工企业未按规定配备专职安全生产管理人员</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30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297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危险性较大的分部分项工程施工时建筑施工企业未安排专职安全生产管理人员现场监督</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11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298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“安管人员”未取得安全生产考核合格证书</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7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299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“安管人员”未按规定办理证书变更</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1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300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主要负责人、项目负责人未按规定履行安全生产管理职责</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4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301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专职安全生产管理人员未按规定履行安全生产管理职责</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96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302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工程造价咨询企业在建筑工程计价活动中，出具有虚假记载、误导性陈述的工程造价成果文件</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《建筑工程施工发包与承包计价管理办法》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1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303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审查机构列入名录后不再符合规定条件</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32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304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审查机构超出范围从事施工图审查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17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305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审查机构使用不符合条件审查人员</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6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306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审查机构未按规定的内容进行审查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6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307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审查机构未按规定上报审查过程中发现的违法违规行为</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33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308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审查机构未按规定填写审查意见告知书</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32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309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审查机构未按规定在审查合格书和施工图上签字盖章</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2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310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审查机构已出具审查合格书的施工图，仍有违反法律、法规和工程建设强制性标准</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5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311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审查机构出具虚假审查合格书</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16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312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审查人员在虚假审查合格书上签字</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1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313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建设单位压缩合理审查周期的</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6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314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建设单位提供不真实送审资料</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3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315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建设单位对审查机构提出不符合法律、法规和工程建设强制性标准要求</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20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316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建设单位在工程竣工验收合格之日起15日内未办理工程竣工验收备案</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《房屋建筑和市政基础设施工程竣工验收备案管理办法》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7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317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建设单位将备案机关决定重新组织竣工验收的工程，在重新组织竣工验收前，擅自使用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《房屋建筑和市政基础设施工程竣工验收备案管理办法》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6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318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建设单位采用虚假证明文件办理工程竣工验收备案</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《房屋建筑和市政基础设施工程竣工验收备案管理办法》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23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319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隐瞒有关情况或者提供虚假材料申请注册</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《中华人民共和国注册建筑师条例实施细则》</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lang w:eastAsia="zh-CN"/>
              </w:rPr>
              <w:t>《</w:t>
            </w:r>
            <w:r>
              <w:rPr>
                <w:rFonts w:hint="eastAsia" w:ascii="仿宋_GB2312" w:hAnsi="仿宋_GB2312" w:eastAsia="仿宋_GB2312" w:cs="仿宋_GB2312"/>
                <w:color w:val="000000"/>
                <w:kern w:val="0"/>
                <w:sz w:val="18"/>
                <w:szCs w:val="18"/>
              </w:rPr>
              <w:t>注册建造师管理规定》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lang w:eastAsia="zh-CN"/>
              </w:rPr>
              <w:t>《</w:t>
            </w:r>
            <w:r>
              <w:rPr>
                <w:rFonts w:hint="eastAsia" w:ascii="仿宋_GB2312" w:hAnsi="仿宋_GB2312" w:eastAsia="仿宋_GB2312" w:cs="仿宋_GB2312"/>
                <w:color w:val="000000"/>
                <w:kern w:val="0"/>
                <w:sz w:val="18"/>
                <w:szCs w:val="18"/>
              </w:rPr>
              <w:t>注册监理工程师管理规定》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lang w:eastAsia="zh-CN"/>
              </w:rPr>
              <w:t>《</w:t>
            </w:r>
            <w:r>
              <w:rPr>
                <w:rFonts w:hint="eastAsia" w:ascii="仿宋_GB2312" w:hAnsi="仿宋_GB2312" w:eastAsia="仿宋_GB2312" w:cs="仿宋_GB2312"/>
                <w:color w:val="000000"/>
                <w:kern w:val="0"/>
                <w:sz w:val="18"/>
                <w:szCs w:val="18"/>
              </w:rPr>
              <w:t>勘察设计注册工程师管理规定》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8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320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以欺骗、贿赂等不正当手段取得注册证书和执业印章</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《中华人民共和国注册建筑师条例实施细则》</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7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321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出租单位、自购建筑起重机械的使用单位未按照规定办理备案</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9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322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出租单位、自购建筑起重机械的使用单位未按照规定办理注销手续</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1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323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出租单位、自购建筑起重机械的使用单位未按照规定建立建筑起重机械安全技术档案</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21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324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安装单位未按照安全技术标准及安装使用说明书等检查建筑起重机械及现场施工条件</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02"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325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安装单位未制定建筑起重机械安装、拆卸工程生产安全事故应急救援预案</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45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326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安装单位未将建筑起重机械安装、拆卸工程专项施工方案，安装、拆卸人员名单，安装、拆卸时间等材料报施工总承包单位和监理单位审核后，告知工程所在地县级以上地方人民政府建设主管部门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22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327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安装单位未按照规定建立建筑起重机械安装、拆卸工程档案</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328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安装单位未按照建筑起重机械安装、拆卸工程专项施工方案及安全操作规程组织安装、拆卸作业</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0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329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使用单位未根据不同施工阶段、周围环境以及季节、气候的变化，对建筑起重机械采取相应的安全防护措施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90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330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使用单位未制定建筑起重机械生产安全事故应急救援预案</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0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331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使用单位未设置相应的设备管理机构或者配备专职的设备管理人员</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02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332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建筑起重机械出现故障或者发生异常情况时，使用单位未立即停止使用，或未待消除故障和事故隐患后，再重新投入使用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7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333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使用单位未指定专职设备管理人员进行现场监督检查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10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334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使用单位擅自在建筑起重机械上安装非原制造厂制造的标准节和附着装置</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7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335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施工总承包单位未向安装单位提供拟安装设备位置的基础施工资料，确保建筑起重机械进场安装、拆卸所需的施工条件</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05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336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施工总承包单位未审核安装单位、使用单位的资质证书、安全生产许可证和特种作业人员的特种作业操作资格证书</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8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337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施工总承包单位未审核安装单位制定的建筑起重机械安装、拆卸工程专项施工方案和生产安全事故应急救援预案</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6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338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施工总承包单位未审核使用单位制定的建筑起重机械生产安全事故应急救援预案</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17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339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施工现场有多台塔式起重机作业时，施工单位未组织制定并实施防止塔式起重机相互碰撞的安全措施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7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340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监理单位未审核建筑起重机械特种设备制造许可证、产品合格证、制造监督检验证明、备案证明等文件</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11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341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监理单位未审核建筑起重机械安装单位、使用单位的资质证书、安全生产许可证和特种作业人员的特种作业操作资格证书</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98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342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监理单位未监督安装单位执行建筑起重机械安装、拆卸工程专项施工方案情况</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4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343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监理单位未监督检查建筑起重机械的使用情况</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11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344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建设单位未按照规定协调组织制定防止多台塔式起重机相互碰撞的安全措施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0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345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接到监理单位报告后，建设单位未责令安装单位、使用单位立即停工整改</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9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346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建设单位未为勘察工作提供必要的现场工作条件或者未提供真实、可靠原始资料</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《建设工程勘察质量管理办法》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5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347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工程勘察企业未按照工程建设强制性标准进行勘察、弄虚作假、提供虚假成果资料</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《建设工程勘察质量管理办法》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8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348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工程勘察企业勘察文件没有责任人签字或者签字不全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《建设工程勘察质量管理办法》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3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349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工程勘察企业原始记录不按照规定记录或者记录不完整</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《建设工程勘察质量管理办法》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98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350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工程勘察企业不参加施工验槽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《建设工程勘察质量管理办法》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1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351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项目完成后，工程勘察企业勘察文件不归档保存</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《建设工程勘察质量管理办法》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9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352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企业隐瞒有关情况或者提供虚假材料申请资质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《建设工程勘察设计资质管理规定》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96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353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企业以欺骗、贿赂等不正当手段取得资质证书</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《建设工程勘察设计资质管理规定》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94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354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企业不及时办理资质证书变更手续</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《建设工程勘察设计资质管理规定》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0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355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企业未按照规定提供信用档案信息</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《建设工程勘察设计资质管理规定》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35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356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企业涂改、倒卖、出租、出借或者以其他形式非法转让资质证书</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《建设工程勘察设计资质管理规定》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8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357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申请人隐瞒有关情况或者提供虚假材料申请工程监理企业资质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《工程监理企业资质管理规定》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0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358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工程监理企业以欺骗、贿赂等不正当手段取得工程监理企业资质证书</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《工程监理企业资质管理规定》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2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359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工程监理企业在监理过程中实施商业贿赂</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《工程监理企业资质管理规定》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80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360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工程监理企业涂改、伪造、出借、转让工程监理企业资质证书</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《工程监理企业资质管理规定》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95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361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工程监理企业不及时办理资质证书变更手续</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《工程监理企业资质管理规定》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6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362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工程监理企业未按照要求提供工程监理企业信用档案信息</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《工程监理企业资质管理规定》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2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363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以欺骗、贿赂等不正当手段取得注册证书</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6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364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未取得注册证书和执业印章，担任大中型建设工程项目施工单位项目负责人，或者以注册建造师的名义从事相关活动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7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365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注册建造师、注册造价工程师、注册监理工程师未办理变更注册而继续执业</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《注册建造师管理规定》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《注册造价工程师管理办法》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4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366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注册建造师在执业活动中不履行注册建造师义务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4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367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注册建造师在执业活动中索贿、受贿或者谋取合同约定费用外的其他利益</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95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368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注册建造师在执业活动中在执业过程中实施商业贿赂</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7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369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注册建造师在执业活动中签署有虚假记载等不合格的文件</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3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370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注册建造师在执业活动中允许他人以自己的名义从事执业活动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1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371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注册建造师在执业活动中同时在两个或者两个以上单位受聘或者执业</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22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372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注册建造师在执业活动中涂改、倒卖、出租、出借或以其他形式非法转让资格证书、注册证书和执业印章</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9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373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注册建造师在执业活动中超出执业范围和聘用单位业务范围内从事执业活动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4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374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注册建造师在执业活动中法律、法规、规章禁止的其他行为</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6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375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注册建造师或者其聘用单位未按照要求提供注册建造师信用档案信息</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35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376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聘用单位为申请人提供虚假注册材料</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《注册建造师管理规定》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5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377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隐瞒有关情况或者提供虚假材料申请造价工程师注册</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9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378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以欺骗、贿赂等不正当手段取得造价工程师注册</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1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379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未经注册而以注册造价工程师的名义从事工程造价活动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2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380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注册造价工程师不履行注册造价工程师义务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2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381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注册造价工程师在执业过程中，索贿、受贿或者谋取合同约定费用外的其他利益</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8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382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注册造价工程师在执业过程中实施商业贿赂</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8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383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注册造价工程师签署有虚假记载、误导性陈述的工程造价成果文件</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4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384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注册造价工程师以个人名义承接工程造价业务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11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385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注册造价工程师允许他人以自己名义从事工程造价业务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3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386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注册造价工程师同时在两个或者两个以上单位执业</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6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387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注册造价工程师涂改、倒卖、出租、出借或者以其他形式非法转让注册证书或者执业印章</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1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388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注册造价工程师有法律、法规、规章禁止的其他行为</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9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389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注册造价工程师或者其聘用单位未按照要求提供造价工程师信用档案信息</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33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390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申请人隐瞒有关情况或者提供虚假材料申请工程造价咨询企业资质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2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391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以欺骗、贿赂等不正当手段取得工程造价咨询企业资质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32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392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未取得工程造价咨询企业资质从事工程造价咨询活动或者超越资质等级承接工程造价咨询业务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3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393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工程造价咨询企业不及时办理资质证书变更手续</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93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394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工程造价咨询企业新设立分支机构不备案</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94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395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工程造价咨询企业跨省、自治区、直辖市承接业务不备案</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4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396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工程造价咨询企业涂改、倒卖、出租、出借资质证书，或者以其他形式非法转让资质证书</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22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397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工程造价咨询企业超越资质等级业务范围承接工程造价咨询业务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23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398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工程造价咨询企业同时接受招标人和投标人或两个以上投标人对同一工程项目的工程造价咨询业务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4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399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工程造价咨询企业以给予回扣、恶意压低收费等方式进行不正当竞争</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0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400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工程造价咨询企业转包承接的工程造价咨询业务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3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401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法律、法规禁止的其他行为</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4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402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擅自使用没有国家技术标准又未经审定的新技术、新材料</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《房屋建筑工程抗震设防管理规定》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9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403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擅自变动或者破坏房屋建筑抗震构件、隔震装置、减震部件或者地震反应观测系统等抗震设施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《房屋建筑工程抗震设防管理规定》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7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404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未对抗震能力受损、荷载增加或者需提高抗震设防类别的房屋建筑工程，进行抗震验算、修复和加固</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《房屋建筑工程抗震设防管理规定》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9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405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鉴定需抗震加固的房屋建筑工程在进行装修改造时未进行抗震加固</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《房屋建筑工程抗震设防管理规定》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72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406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以欺骗、贿赂等不正当手段取得注册证书</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0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407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未经注册，擅自以注册监理工程师的名义从事工程监理及相关业务活动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7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408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注册监理工程师在执业活动中以个人名义承接业务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3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409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注册监理工程师在执业活动中涂改、倒卖、出租、出借或者以其他形式非法转让注册证书或者执业印章</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4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410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注册监理工程师在执业活动中泄露执业中应当保守的秘密并造成严重后果</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0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411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注册监理工程师在执业活动中超出规定执业范围或者聘用单位业务范围从事执业活动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0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412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 xml:space="preserve">注册监理工程师在执业活动中弄虚作假提供执业活动成果    </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5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413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注册监理工程师在执业活动中同时受聘于两个或者两个以上的单位，从事执业活动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1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414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注册监理工程师在执业活动中有其它违反法律、法规、规章的行为</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9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415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建设单位未按照建筑节能强制性标准委托设计，擅自修改节能设计文件，明示或暗示设计单位、施工单位违反建筑节能设计强制性标准，降低工程建设质量</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2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416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设计单位未按照建筑节能强制性标准进行设计,且未进行修改；两年内，累计三项工程未按照建筑节能强制性标准设计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13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417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施工单位未按照节能设计进行施工；两年内，累计三项工程未按照符合节能标准要求的设计进行施工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53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418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未取得相应的资质，擅自承担本办法规定的检测业务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38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419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检测机构隐瞒有关情况或者提供虚假材料申请资质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9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420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以欺骗、贿赂等不正当手段取得资质证书</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421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检测机构超出资质范围从事检测活动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4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422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检测机构涂改、倒卖、出租、出借、转让资质证书</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423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检测机构使用不符合条件的检测人员</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2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424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检测机构未按规定上报发现的违法违规行为和检测不合格事项</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2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425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检测机构未按规定在检测报告上签字盖章</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426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检测机构未按照国家有关工程建设强制性标准进行检测</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066"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427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检测机构档案资料管理混乱，造成检测数据无法追溯</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428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检测机构转包检测业务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429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检测机构伪造检测数据，出具虚假检测报告或鉴定结论</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98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430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委托方委托未取得相应资质的检测机构进行检测</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431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委托方明示或暗示检测机构出具虚假检测报告，篡改或伪造检测报告</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432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委托方弄虚作假送检试样</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94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433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以欺骗、贿赂等不正当手段取得注册证书</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《勘察设计注册工程师管理规定》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434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注册工程师在执业活动中以个人名义承接业务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《勘察设计注册工程师管理规定》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435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注册工程师在执业活动中涂改、出租、出借或者以其他形式非法转让注册证书或者执业印章</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《勘察设计注册工程师管理规定》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6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436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注册工程师在执业活动中泄露执业中应当保守的秘密并造成严重后果</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《勘察设计注册工程师管理规定》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6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437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注册工程师在执业活动中超出本专业规定范围或者聘用单位业务范围从事执业活动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《勘察设计注册工程师管理规定》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438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注册工程师在执业活动中弄虚作假提供执业活动成果</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《勘察设计注册工程师管理规定》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74"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439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注册工程师在执业活动中有其它违反法律、法规、规章的行为</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《勘察设计注册工程师管理规定》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6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440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取得安全生产许可证的建筑施工企业，发生重大安全事故</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《建筑施工企业安全生产许可证管理规定》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441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建筑施工企业未取得安全生产许可证擅自从事建筑施工活动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《建筑施工企业安全生产许可证管理规定》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018"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442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安全生产许可证有效期满未办理延期手续，继续从事建筑施工活动；逾期仍不办理延期手续，继续从事建筑施工活动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《建筑施工企业安全生产许可证管理规定》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443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建筑施工企业转让安全生产许可证；接受转让安全生产许可证</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《建筑施工企业安全生产许可证管理规定》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444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建筑施工企业冒用安全生产许可证或使用伪造的安全生产许可证</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《建筑施工企业安全生产许可证管理规定》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9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445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建筑施工企业隐瞒有关情况或者提供虚假材料申请安全生产许可证</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《建筑施工企业安全生产许可证管理规定》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6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446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建筑施工企业以欺骗、贿赂等不正当手段取得安全生产许可证</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《建筑施工企业安全生产许可证管理规定》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447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外资建筑业企业超越资质许可的业务范围承包工程</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《外商投资建筑业企业管理规定》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9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448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施工图设计文件未经审查或者审查不合格，建设单位擅自施工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《超限高层建筑工程抗震设防管理规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6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449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勘察、设计单位未按照抗震设防专项审查意见进行超限高层建筑工程勘察、设计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《超限高层建筑工程抗震设防管理规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450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招标人不具备自行办理施工招标事宜条件而自行招标</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9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451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勘察、设计单位违反工程建设强制性标准进行勘察、设计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《实施工程建设强制性标准监督规定》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4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452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施工单位违反工程建设强制性标准</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《实施工程建设强制性标准监督规定》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453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工程监理单位违反强制性标准规定，将不合格的建设工程以及建筑材料、建筑构配件和设备按照合格签字的</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《实施工程建设强制性标准监督规定》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7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454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施工单位在工程竣工验收后，不向建设单位出具质量保修书</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《房屋建筑工程质量保修办法》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2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455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施工单位关于质量保修的内容、期限违反规定</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《房屋建筑工程质量保修办法》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456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施工单位不履行保修义务或者拖延履行保修义务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《房屋建筑工程质量保修办法》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6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457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未按有关规范、标准、规定进行设计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《城市居民住宅安全防范设施建设管理规定》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458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擅自改动设计文件中安全防范设施内容的</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《城市居民住宅安全防范设施建设管理规定》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4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459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使用未经鉴定和鉴定不合格的产品、材料、设备</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《城市居民住宅安全防范设施建设管理规定》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9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460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安全防范设施未经验收或验收不合格而交付使用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《城市居民住宅安全防范设施建设管理规定》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7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461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施工工地未设置硬质密闭围挡，或者未采取覆盖、分段作业、择时施工、洒水抑尘、冲洗地面和车辆等有效防尘降尘措施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《中华人民共和国大气污染防治法》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462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建筑土方、工程渣土、建筑垃圾未及时清运，或者未采用密闭式防尘网遮盖</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《中华人民共和国大气污染防治法》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018"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463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建设单位未对暂时不能开工的建设用地的裸露地面进行覆盖，或者未对超过三个月不能开工的建设用地的裸露地面进行绿化、铺装或者遮盖</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《中华人民共和国大气污染防治法》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43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464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随意倾倒、抛撒或者堆放生活垃圾</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《中华人民共和国固体废物污染环境防治法》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465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擅自关闭、闲置或者拆除生活垃圾处置设施、场所</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《中华人民共和国固体废物污染环境防治法》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01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466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工程施工单位不及时清运施工过程中产生的固体废物，造成环境污染</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《中华人民共和国固体废物污染环境防治法》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467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工程施工单位不按照环境卫生行政主管部门的规定对施工过程中产生的固体废物进行利用或者处置</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《中华人民共和国固体废物污染环境防治法》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468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必须进行招标的项目不招标；将必须进行招标的项目化整为零或者以其他任何方式规避招标</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469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招标代理机构泄露应当保密的与招标投标活动有关的情况和资料；或者与招标人、投标人串通损害国家利益、社会公共利益或者他人合法权益</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470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招标人以不合理的条件限制或者排斥潜在投标人；对潜在投标人实行歧视待遇；强制要求投标人组成联合体共同投标；或者限制投标人之间竞争</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                                                                              《建筑工程设计招标投标管理办法》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471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依法必须进行招标的项目的招标人向他人透露已获取招标文件的潜在投标人的名称、数量或者可能影响公平竞争的有关招标投标的其他情况；或者泄露标底</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472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投标人相互串通投标或者与招标人串通投标；投标人以向招标人或者评标委员会成员行贿的手段谋取中标</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《中华人民共和国招标投标法实施条</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473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投标人以他人名义投标或者以其他方式弄虚作假，骗取中标，且尚未构成犯罪</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《中华人民共和国招标投标法实施条</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15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474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依法必须进行招标的项目，招标人与投标人就投标价格、投标方案等实质性内容进行谈判</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21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475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评标委员会成员收受投标人的财物或者其他好处，评标委员会成员或者参加评标的有关工作人员向他人透露对投标文件的评审和比较、中标候选人的推荐以及与评标有关的其他情况</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                                                                                                          《建筑工程设计招标投标管理办法》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9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476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招标人在评标委员会依法推荐的中标候选人以外确定中标人；依法必须进行招标的项目在所有投标被评标委员会否决后自行确定中标人</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3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477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中标人将中标项目转让给他人；将中标项目肢解后分别转让给他人；违反招标投标法和招标投标法实施条例规定将中标项目的部分主体、关键性工作分包给他人；或者分包人再次分包</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《中华人民共和国招标投标法实施条</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4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478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招标人与中标人不按照招标文件和中标人的投标文件订立合同，或者招标人、中标人订立背离合同实质性内容的协议</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《中华人民共和国招标投标法实施条</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2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479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中标人不按照与招标人订立的合同履行义务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480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依法应当公开招标的项目招标人不按照规定在指定媒介发布资格预审公告或者招标公告</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例》                                                                                                                                   《工程建设项目货物招标投标办法》                                                                                                                                                            《工程建设项目施工招标投标办法》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4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481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招标人在不同媒介发布的同一招标项目的资格预审公告或者招标公告的内容不一致，影响潜在投标人申请资格预审或者投标</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例》                                                                                                                   《工程建设项目勘察设计招标投标办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                                                                                                                                   《工程建设项目施工招标投标办法》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2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482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依法必须进行招标的项目的招标人不按照规定发布资格预审公告或者招标公告，构成规避招标</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483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依法应当公开招标而招标人采用邀请招标</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例》                                                                                                               《工程建设项目勘察设计招标投标办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                                                                                                                              《工程建设项目货物招标投标办法》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9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484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招标文件、资格预审文件的发售、澄清、修改的时限，或者确定的提交资格预审申请文件、投标文件的时限不符合招标投标法和本条例规定</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4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485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招标人接受未通过资格预审的单位或者个人参加投标</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例》                                                                                                                          《工程建设项目勘察设计招标投标办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                                                                                                                                   《工程建设项目货物招标投标办法》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486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招标人接受应当拒收的投标文件</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例》                                                                                                                      《工程建设项目勘察设计招标投标办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                                                                                                                                     《工程建设项目货物招标投标办法》                                                                                                                                                          《工程建设项目施工招标投标办法》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48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487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招标代理机构在所代理的招标项目中投标、代理投标或者向该项目投标人提供咨询，接受委托编制标底的中介机构参加受托编制标底项目的投标或者为该项目的投标人编制投标文件、提供咨询</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6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488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招标人超过规定的比例收取投标保证金、履约保证金或者不按照规定退还投标保证金及银行同期存款利息</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489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出让或者出租资格、资质证书供他人投标</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06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490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依法必须进行招标的项目的招标人不按照规定组建评标委员会，或者确定、更换评标委员会成员违反招标投标法和招标投标法实施条例规定</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例》                                                                                                                   《工程建设项目勘察设计招标投标办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                                                                                                                                  《工程建设项目施工招标投标办法》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491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评标委员会成员应当回避而不回避</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例》</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《工程建设项目勘察设计招标投标办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                                                                                                                               《工程建设项目货物招标投标办法》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492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评标委员会成员擅离职守</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例》</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《工程建设项目勘察设计招标投标办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                                                                                                                                   《工程建设项目货物招标投标办法》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493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评标委员会成员不按照招标文件规定的评标标准和方法评标</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例》</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《工程建设项目勘察设计招标投标办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                                                                                                                                     《工程建设项目货物招标投标办法》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4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494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评标委员会成员私下接触投标人</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例》</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《工程建设项目勘察设计招标投标办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                                                                                                                                     《工程建设项目货物招标投标办法》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8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495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评标委员会成员向招标人征询确定中标人的意向或者接受任何单位或者个人明示或者暗示提出的倾向或者排斥特定投标人的要求</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例》</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《工程建设项目勘察设计招标投标办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                                                                                                                                      《工程建设项目货物招标投标办法》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8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496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评标委员会成员对依法应当否决的投标不提出否决意见</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例》</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《工程建设项目勘察设计招标投标办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                                                                                                                                  《工程建设项目货物招标投标办法》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6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497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评标委员会成员暗示或者诱导投标人作出澄清、说明或者接受投标人主动提出的澄清、说明</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例》</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《工程建设项目勘察设计招标投标办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                                                                                                                      《工程建设项目货物招标投标办法》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498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评标委员会成员有其他不客观、不公正履行职务的行为</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例》</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《工程建设项目勘察设计招标投标办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                                                                                                                                 《工程建设项目货物招标投标办法》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8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499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评标委员会成员收受投标人的财物或者其他好处</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例》                                                                                                                  《工程建设项目施工招标投标办法》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6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依法必须进行招标的项目的招标人无正当理由不发出中标通知书</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依法必须进行招标的项目的招标人不按照规定确定中标人</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1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依法必须进行招标的项目的招标人中标通知书发出后无正当理由改变中标结果</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91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依法必须进行招标的项目的招标人无正当理由不与中标人订立合同</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3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依法必须进行招标的项目的招标人在订立合同时向中标人提出附加条件</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48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中标人无正当理由不与招标人订立合同，在签订合同时向招标人提出附加条件，或者不按照招标文件要求提交履约保证金</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8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招标人和中标人不按照招标文件和中标人的投标文件订立合同，合同的主要条款与招标文件、中标人的投标文件的内容不一致，或者招标人、中标人订立背离合同实质性内容的协议</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224"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招标人不按照规定对异议作出答复，继续进行招标投标活动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4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招标人澄清、修改招标文件的时限，或者确定的提交投标文件的时限不符合规定</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1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招标人不按照规定组建评标委员会，或者评标委员会成员的确定违反规定</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510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招标人无正当理由未按规定发出中标通知书</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511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招标人不按照规定确定中标人</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《建筑工程设计招标投标管理办法》                                                                                                    《工程建设项目货物招标投标办法》                                                                                                                                                     《工程建设项目施工招标投标办法》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95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512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中标通知书发出后招标人无正当理由改变中标结果</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《建筑工程设计招标投标管理办法》                                                                                                    《工程建设项目货物招标投标办法》                                                                                                                                                     《工程建设项目施工招标投标办法》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513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招标人无正当理由未按规定与中标人订立合同</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8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514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招标人在订立合同时向中标人提出附加条件</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1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515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投标人以他人名义投标或者以其他方式弄虚作假，骗取中标，且尚未构成犯罪</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516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评标委员会成员违反规定，对应当否决的投标不提出否决意见</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81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517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依法必须公开招标的项目招标人不按照规定在指定媒介发布资格预审公告或者招标公告</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《工程建设项目勘察设计招标投标办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64"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518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招标文件、资格预审文件的发售、澄清、修改的时限，或者确定的提交资格预审申请文件、投标文件的时限不符合招标投标法和招标投标法实施条例规定</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《工程建设项目勘察设计招标投标办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                                                                                                                                 《工程建设项目货物招标投标办法》                                                                                                                                                         《工程建设项目施工招标投标办法》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20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519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依法必须进行招标的项目的投标人以他人名义投标，利用伪造、转让、租借、无效的资质证书参加投标，或者请其他单位在自己编制的投标文件上代为签字盖章，弄虚作假，骗取中标，且未构成犯罪</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《工程建设项目勘察设计招标投标办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2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520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招标人以抽签、摇号等不合理的条件限制或者排斥资格预审合格的潜在投标人参加投标，对潜在投标人实行歧视待遇的，强制要求投标人组成联合体共同投标，或者限制投标人之间竞争</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《工程建设项目勘察设计招标投标办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914"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521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招标人与中标人不按照招标文件和中标人的投标文件订立合同</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《工程建设项目勘察设计招标投标办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522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招标人在不同媒介发布的同一招标项目的资格预审公告或者招标公告内容不一致，影响潜在投标人申请资格预审或者投标</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《工程建设项目勘察设计招标投标办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50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523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招标人无正当理由不发出中标通知书</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《工程建设项目货物招标投标办法》                                                                                                                                                       《工程建设项目施工招标投标办法》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55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524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招标人无正当理由不与中标人订立合同</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《工程建设项目货物招标投标办法》                                                                                                                                                       《工程建设项目施工招标投标办法》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154"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525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在订立合同时招标人向中标人提出附加条件</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《工程建设项目货物招标投标办法》                                                                                                                                                     《工程建设项目施工招标投标办法》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8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526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中标通知书发出后，中标人放弃中标项目的，无正当理由不与招标人签订合同的，在签订合同时向招标人提出附加条件或者更改合同实质性内容的，或者拒不提交所要求的履约保证金</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8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527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依法必须进行招标的项目而不招标的，将必须进行招标的项目化整为零或者以其他任何方式规避招标</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7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528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招标代理机构违法泄露应当保密的与招标投标活动有关的情况和资料，或者与招标人、投标人串通损害国家利益、社会公共利益或者他人合法权益</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7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529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招标人以不合理的条件限制或者排斥潜在投标人，对潜在投标人实行歧视待遇，强制要求投标人组成联合体共同投标，或者限制投标人之间竞争</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530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依法必须进行招标项目的招标人向他人透露已获取招标文件的潜在投标人的名称、数量或者可能影响公平竞争的有关招标投标的其他情况，或者泄露标底</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72"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531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招标人依法应当公开招标而采用邀请招标</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9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532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投标人相互串通投标或者与招标人串通投标，投标人以向招标人或者评标委员会成员行贿的手段谋取中标</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533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投标人以他人名义投标或者以其他方式弄虚作假，骗取中标的，尚未构成犯罪</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18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534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依法必须进行招标的项目，招标人违法与投标人就投标价格、投标方案等实质性内容进行谈判</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562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535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评标委员会成员应当回避而不回避，擅离职守，不按照招标文件规定的评标标准和方法评标，私下接触投标人，向招标人征询确定中标人的意向或者接受任何单位或者个人明示或者暗示提出的倾向或者排斥特定投标人的要求，对依法应当否决的投标不提出否决意见，暗示或者诱导投标人作出澄清、说明或者接受投标人主动提出的澄清、说明，或者有其他不能客观公正地履行职责行为</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433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536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中标通知书发出后，中标人放弃中标项目；无正当理由不与招标人签订合同；在签订合同时向招标人提出附加条件或者更改合同实质性内容；或者拒不提交所要求的履约保证金</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402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537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中标人将中标项目转让给他人，将中标项目肢解后分别转让给他人，违法将中标项目的部分主体、关键性工作分包给他人，或者分包人再次分包</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433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538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招标人与中标人不按照招标文件和中标人的投标文件订立合同；合同的主要条款与招标文件、中标人的投标文件的内容不一致，或者招标人、中标人订立背离合同实质性内容的协议；或者招标人擅自提高履约保证金或强制要求中标人垫付中标项目建设资金</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14"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539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中标人不按照与招标人订立的合同履行义务，情节严重</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24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540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开山、采石、开矿等破坏传统格局和历史风貌</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县自然资源和规划局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县文化广电体育和旅游局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55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541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占用保护规划确定保留的园林绿地、河湖水系、道路等</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县自然资源和规划局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县文化广电体育和旅游局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52"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542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修建生产、储存爆炸性、易燃性、放射性、毒害性、腐蚀性物品的工厂、仓库等</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县自然资源和规划局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县文化广电体育和旅游局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026"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543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在历史建筑上刻划、涂污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县自然资源和规划局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县文化广电体育和旅游局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400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544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未经城乡规划主管部门会同同级文物主管部门批准拆除历史建筑以外的建筑物、构筑物或者其他设施；或者经批准但是在活动过程中对传统格局、历史风貌或者历史建筑构成破坏性影响</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县自然资源和规划局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县文化广电体育和旅游局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8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545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经城乡规划主管部门会同同级文物主管部门批准对历史建筑进行外部修缮装饰、添加设施以及改变历史建筑的结构或者使用性质；或者经批准但是在活动过程中对传统格局、历史风貌或者历史建筑构成破坏性影响</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县自然资源和规划局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县文化广电体育和旅游局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28"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546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在改变园林绿地、河湖水系等自然状态的活动中，对传统格局、历史风貌或者历史建筑构成破坏性影响</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县自然资源和规划局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县文化广电体育和旅游局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547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在核心保护范围内进行影视摄制、举办大型群众性活动中，对传统格局、历史风貌或者历史建筑构成破坏性影响</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县自然资源和规划局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县文化广电体育和旅游局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7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548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在其他影响传统格局、历史风貌或者历史建筑的活动中，构成破坏性影响</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县自然资源和规划局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县文化广电体育和旅游局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9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549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损坏或者擅自迁移、拆除历史建筑</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县自然资源和规划局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县文化广电体育和旅游局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0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550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擅自设置、移动、涂改或者损毁历史文化街区、名镇、名村标志牌</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县自然资源和规划局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县文化广电体育和旅游局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426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551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在历史文化名城、名镇、名村保护范围内，开山、采石、开矿等破坏传统格局和历史风貌，占用保护规划确定保留的园林绿地、河湖水系、道路等，修建生产、储存爆炸性、易燃性、放射性、毒害性、腐蚀性物品的工厂、仓库等，逾期不恢复原状或者不采取其他补救措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5.强制决定；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1.除强制决定外其他内容：长期公开（动态调整）；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2.强制决定：20个工作日内。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县自然资源和规划局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县文化广电体育和旅游局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618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552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经城乡规划主管部门会同同级文物主管部门批准，改变园林绿地、河湖水系等自然状态，进行影视摄制、举办大型群众性活动，拆除历史建筑以外的建筑物、构筑物或者其他设施，对历史建筑进行外部修缮装饰、添加设施以及改变历史建筑的结构或者使用性质，其他影响传统格局、历史风貌或者历史建筑，逾期不恢复原状或者不采取其他补救措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5.强制决定；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1.除强制决定外其他内容：长期公开（动态调整）；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2.强制决定：20个工作日内。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县自然资源和规划局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县文化广电体育和旅游局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08"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553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损坏或者擅自迁移、拆除历史建筑，逾期不恢复原状或者不采取其他补救措施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5.强制决定；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1.除强制决定外其他内容：长期公开（动态调整）；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2.强制决定：20个工作日内。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县自然资源和规划局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县文化广电体育和旅游局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68"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554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绿化管理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 xml:space="preserve">损坏城市树木花草    </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《城市绿化条例》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0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555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绿化管理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擅自砍伐城市树木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《城市绿化条例》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556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绿化管理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砍伐、擅自迁移古树名木或者因养护不善致使古树名木受到损伤或者死亡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《城市绿化条例》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9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557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绿化管理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损坏城市绿化设施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《城市绿化条例》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88"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558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绿化管理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未经同意擅自占用城市绿化用地</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《城市绿化条例》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559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绿化管理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不服从公共绿地管理单位管理的商业、服务摊点</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《城市绿化条例》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0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560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绿化管理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在城市绿地范围内进行拦河截溪、取土采石、设置垃圾堆场、排放污水以及其他对城市生态环境造成破坏活动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《城市绿线管理办法》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9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561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随地吐痰、便溺，乱扔果皮、纸屑和烟头等废弃物</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562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在城市建筑物、设施以及树木上涂写、刻画或者未经批准张挂、张贴宣传品等</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9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563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在城市人民政府规定的街道的临街建筑物的阳台和窗外，堆放、吊挂有碍市容的物品</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4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564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不按规定的时间、地点、方式，倾倒垃圾、粪便</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565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不履行卫生责任区清扫保洁义务或者不按规定清运、处理垃圾和粪便</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9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566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运输液体、散装货物不作密封、包扎、覆盖，造成泄漏、遗撒</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2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567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临街工地不设置护栏或者不作遮挡、停工场地不及时整理并作必要覆盖或者竣工后不及时清理和平整场地，影响市容和环境卫生</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568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饲养家畜家禽影响市容和环境卫生</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0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569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未经城市人民政府市容环境卫生行政主管部门同意，擅自设置大型户外广告，影响市容</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4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570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未经城市人民政府市容环境卫生行政主管部门批准，擅自在街道两侧和公共场地堆放物料，搭建建筑物、构筑物或者其他设施，影响市容</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571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未经批准擅自拆除环境卫生设施或者未按批准的拆迁方案进行拆迁</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5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572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不符合城市容貌标准、环境卫生标准的建筑物或者设施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012"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573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损坏各类环境卫生设施及其附属设施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574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单位和个人未按规定缴纳城市生活垃圾处理费</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575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未按照城市生活垃圾治理规划和环境卫生设施标准配套建设城市生活垃圾收集设施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8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576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城市生活垃圾处置设施未经验收或者验收不合格投入使用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6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577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未经批准擅自关闭、闲置或者拆除城市生活垃圾处置设施、场所</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1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578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随意倾倒、抛洒、堆放城市生活垃圾</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2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579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未经批准从事城市生活垃圾经营性清扫、收集、运输或者处置活动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9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580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从事城市生活垃圾经营性清扫、收集、运输的企业在运输过程中沿途丢弃、遗撒生活垃圾</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502"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581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从事生活垃圾经营性清扫、收集、运输的企业不按照环境卫生作业标准和作业规范，在规定的时间内及时清扫、收运城市生活垃圾</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31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582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从事生活垃圾经营性清扫、收集、运输的企业未将收集的城市生活垃圾运到直辖市、市、县人民政府建设（环境卫生）主管部门认可的处置场所</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25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583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从事生活垃圾经营性清扫、收集、运输的企业清扫、收运城市生活垃圾后，未对生活垃圾收集设施及时保洁、复位，清理作业场地，保持生活垃圾收集设施和周边环境的干净整洁</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5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584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从事生活垃圾经营性清扫、收集、运输的企业用于收集、运输城市生活垃圾的车辆、船舶未做到密闭、完好和整洁</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9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585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从事生活垃圾经营性清扫、收集、运输的企业未严格按照国家有关规定和技术标准，处置城市生活垃圾</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7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586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从事生活垃圾经营性清扫、收集、运输的企业未按照规定处理处置过程中产生的污水、废气、废渣、粉尘等，防止二次污染</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6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587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从事生活垃圾经营性清扫、收集、运输的企业未按照所在地建设（环境卫生）主管部门规定的时间和要求接收生活垃圾</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7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588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从事生活垃圾经营性清扫、收集、运输的企业未按照要求配备城市生活垃圾处置设备、设施，保证设施、设备运行良好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1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589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从事生活垃圾经营性清扫、收集、运输的企业未保证城市生活垃圾处置站、场（厂）环境整洁</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12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590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从事生活垃圾经营性清扫、收集、运输的企业未按照要求配备合格的管理人员及操作人员</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56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591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从事生活垃圾经营性清扫、收集、运输的企业未对每日收运、进出场站、处置的生活垃圾进行计量，或未按照要求将统计数据和报表报送所在地建设（环境卫生）主管部门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9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592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从事生活垃圾经营性清扫、收集、运输的企业未按照要求定期进行水、气、土壤等环境影响监测，或未对生活垃圾处理设施的性能和环保指标进行检测、评价，或未向所在地建设（环境卫生）主管部门报告检测、评价结果</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64"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593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从事城市生活垃圾经营性清扫、收集、运输的企业，未经批准擅自停业、歇业</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3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594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从事城市生活垃圾经营性处置的企业，未经批准擅自停业、歇业</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595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将建筑垃圾混入生活垃圾</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0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596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将危险废物混入建筑垃圾</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32"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597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 xml:space="preserve">擅自设立弃置场受纳建筑垃圾    </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5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598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建筑垃圾储运消纳场受纳工业垃圾、生活垃圾和有毒有害垃圾</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5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599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施工单位未及时清运工程施工过程中产生的建筑垃圾，造成环境污染</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32"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600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施工单位将建筑垃圾交给个人或者未经核准从事建筑垃圾运输的单位处置</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601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处置建筑垃圾的单位在运输建筑垃圾过程中沿途丢弃、遗撒建筑垃圾</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9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602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涂改、倒卖、出租、出借或者以其他形式非法转让城市建筑垃圾处置核准文件</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603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未经核准擅自处置建筑垃圾</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6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604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处置超出核准范围的建筑垃圾</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92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605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任何单位和个人随意倾倒、抛撒或者堆放建筑垃圾</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3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606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擅自在动物园内摆摊设点</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《城市动物园管理规定》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607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擅自占用城市公厕规划用地或者改变其性质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972"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608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建设单位经批准使用的土地含有城市公厕规划用地的，建设单位未按照城市公厕规划和城市人民政府环境卫生行政主管部门的要求修建公厕，并向社会开放使用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394"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609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 xml:space="preserve">未按分工负责城市公厕的建设和维修管理    </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02"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610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影剧院、商店、饭店、车站等公共建筑没有附设公厕或者原有公厕及其卫生设施不足的，未按照城市人民政府环境卫生行政主管部门的要求进行新建、扩建或者改造</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1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611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公共建筑附设的公厕及其卫生设施的设计和安装，不符合国家和地方的有关标准</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4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612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对于损坏严重或者年久失修的公厕，有关单位未按照分工负责建设和维修管理，或在拆除重建时未先建临时公厕</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99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613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独立设置的城市公厕竣工时，建设单位未通知城市人民政府环境卫生主管部门或者其指定的部门参加验收；将验收不合格的独立设置的城市公厕交付使用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2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614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在公厕内乱丢垃圾、污物，随地吐痰，乱涂乱画</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6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615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破坏公厕设施、设备</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5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616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未经批准擅自占用或者改变公厕使用性质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68"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617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在运输过程中沿途丢弃、遗撒生活垃圾</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《中华人民共和国固体废物污染环境防治法》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32"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618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对涉嫌从事无照经营的场所，予以查封；对涉嫌用于无照经营的工具、设备、原材料、产品（商品）等物品，予以查封、扣押</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5.强制决定；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《无证无照经营查处办法》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1.除强制决定外其他内容：长期公开（动态调整）；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2.强制决定：20个工作日内。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619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未取得设计、施工资格或者未按照资质等级承担城市道路的设计、施工任务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16"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620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未按照城市道路设计、施工技术规范设计、施工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5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621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未按照设计图纸施工或者擅自修改图纸</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1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622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擅自使用未经验收或者验收不合格的城市道路</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166"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623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承担城市道路养护、维修的单位未定期对城市道路进行养护、维修或者未按照规定的期限修复竣工，并拒绝接受市政工程行政主管部门监督、检查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49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624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未对设在城市道路上的各种管线的检查井、箱盖或者城市道路附属设施的缺损及时补缺或者修复</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625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未在城市道路施工现场设置明显标志和安全防围设施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5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626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占用城市道路期满或者挖掘城市道路后，不及时清理现场</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627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依附于城市道路建设各种管线、杆线等设施，不按照规定办理批准手续</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0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628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紧急抢修埋设在城市道路下的管线，不按照规定补办批准手续</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01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629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未按照批准的位置、面积、期限占用或者挖掘城市道路，或者需要移动位置、扩大面积、延长时间，未提前办理变更审批手续</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630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擅自占用或者挖掘城市道路</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631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履带车、铁轮车或者超重、超高、超长车辆擅自在城市道路上行驶</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1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632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机动车在桥梁或者非指定的城市道路上试刹车</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32"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633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擅自在城市道路上建设建筑物、构筑物</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634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在桥梁上架设压力在4公斤/平方厘米（0.4兆帕）以上的煤气管道、10千伏以上的高压电力线和其他易燃易爆管线</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6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635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擅自在桥梁或者路灯设施上设置广告牌或者其他挂浮物</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9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636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其他损害、侵占城市道路的行为</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637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未取得燃气经营许可证从事燃气经营活动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918"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638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燃气经营者不按照燃气经营许可证的规定从事燃气经营活动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6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639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燃气经营者拒绝向市政燃气管网覆盖范围内符合用气条件的单位或者个人供气</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640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燃气经营者倒卖、抵押、出租、出借、转让、涂改燃气经营许可证</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6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641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燃气经营者未履行必要告知义务擅自停止供气、调整供气量，或者未经审批擅自停业或者歇业</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8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642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燃气经营者向未取得燃气经营许可证的单位或者个人提供用于经营的燃气</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643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燃气经营者在不具备安全条件的场所储存燃气</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64"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644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燃气经营者要求燃气用户购买其指定的产品或者接受其提供的服务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48"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645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燃气经营者未向燃气用户持续、稳定、安全供应符合国家质量标准的燃气，或者未对燃气用户的燃气设施定期进行安全检查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646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擅自为非自有气瓶充装燃气或者销售未经许可的充装单位充装的瓶装燃气</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46"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647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销售充装单位擅自为非自有气瓶充装的瓶装燃气</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11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648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冒用其他企业名称或者标识从事燃气经营、服务活动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4132"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649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燃气经营者未按照国家有关工程建设标准和安全生产管理的规定，设置燃气设施防腐、绝缘、防雷、降压、隔离等保护装置和安全警示标志；或者未定期进行巡查、检测、维修和维护；或者未采取措施及时消除燃气安全事故隐患</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7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650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燃气用户及相关单位和个人擅自操作公用燃气阀门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6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651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燃气用户及相关单位和个人将燃气管道作为负重支架或者接地引线</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8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652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燃气用户及相关单位和个人安装、使用不符合气源要求的燃气燃烧器具</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8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653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燃气用户及相关单位和个人擅自安装、改装、拆除户内燃气设施和燃气计量装置</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6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654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燃气用户及相关单位和个人在不具备安全条件的场所使用、储存燃气</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655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燃气用户及相关单位和个人改变燃气用途或者转供燃气</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8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656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未设立售后服务站点或者未配备经考核合格的燃气燃烧器具安装、维修人员</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2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657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燃气燃烧器具的安装、维修不符合国家有关标准</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658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在燃气设施保护范围内进行爆破、取土等作业或者动用明火</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659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在燃气设施保护范围内倾倒、排放腐蚀性物质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660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在燃气设施保护范围内放置易燃易爆物品或者种植深根植物</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661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在燃气设施保护范围内未与燃气经营者共同制定燃气设施保护方案，采取相应的安全保护措施，从事敷设管道、打桩、顶进、挖掘、钻探等可能影响燃气设施安全活动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454"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662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侵占、毁损、擅自拆除、移动燃气设施或者擅自改动市政燃气设施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556"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663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毁损、覆盖、涂改、擅自拆除或者移动燃气设施安全警示标志</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8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664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建设工程施工范围内有地下燃气管线等重要燃气设施，建设单位未会同施工单位与管道燃气经营者共同制定燃气设施保护方案，或者建设单位、施工单位未采取相应的安全保护措施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8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665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城市自来水供水企业或者自建设施对外供水的企业供水水质、水压不符合国家规定标准</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5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666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 xml:space="preserve">城市自来水供水企业或者自建设施对外供水的企业擅自停止供水或者来履行停水通知义务    </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667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城市自来水供水企业或者自建设施对外供水的企业未按照规定检修供水设施或者在供水设施发生故障后未及时抢修</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8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668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无证或者超越资质证书规定的经营范围进行城市供水工程的设计或者施工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16"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669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未按国家规定的技术标准和规范进行城市供水工程的设计或者施工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县水利局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670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违反城市供水发展规划及其年度建设计划兴建城市供水工程</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32"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671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未按规定缴纳水费</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91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672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盗用或者转供城市公共供水</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673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在规定的城市公共供水管道及其附属设施的安全保护范围内进行危害供水设施安全活动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84"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674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擅自将自建设施供水管网系统与城市公共供水管网系统连接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6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675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产生或者使用有毒有害物质的单位将其生产用水管网系统与城市公共供水管网系统直接连接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676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在城市公共供水管道上直接装泵抽水</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546"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677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擅自拆除、改装或者迁移城市公共供水设施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678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在雨水、污水分流地区，建设单位、施工单位将雨水管网、污水管网相互混接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县生态环境局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11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679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城镇排水与污水处理设施覆盖范围内的排水单位和个人，未按照国家有关规定将污水排入城镇排水设施，或者在雨水、污水分流地区将污水排入雨水管网</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县住房和城乡建设局</w:t>
            </w:r>
          </w:p>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县生态环境局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36"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680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排水户未取得污水排入排水管网许可证向城镇排水设施排放污水</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县生态环境局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32"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681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排水户不按照污水排入排水管网许可证的要求排放污水</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县生态环境局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8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682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因城镇排水设施维护或者检修可能对排水造成影响或者严重影响，城镇排水设施维护运营单位未提前通知相关排水户；或者未事先向城镇排水主管部门报告，采取应急处理措施；或者未按照防汛要求对城镇排水设施进行全面检查、维护、清疏，影响汛期排水畅通</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县生态环境局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67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683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城镇污水处理设施维护运营单位未按照国家有关规定检测进出水水质，或者未报送污水处理水质和水量、主要污染物削减量等信息和生产运营成本等信息</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县生态环境局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9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684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城镇污水处理设施维护运营单位擅自停运城镇污水处理设施，未按照规定事先报告或者采取应急处理措施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县生态环境局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67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685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城镇污水处理设施维护运营单位或者污泥处理处置单位对产生的污泥以及处理处置后的污泥的去向、用途、用量等未进行跟踪、记录的，或者处理处置后的污泥不符合国家有关标准</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县生态环境局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6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686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擅自倾倒、堆放、丢弃、遗撒污泥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县生态环境局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2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687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排水单位或者个人不缴纳污水处理费</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县生态环境局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688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城镇排水与污水处理设施维护运营单位未按照国家有关规定履行日常巡查、维修和养护责任，保障设施安全运行</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县生态环境局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34"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689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城镇排水与污水处理设施维护运营单位未及时采取防护措施、组织事故抢修</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县生态环境局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93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690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城镇排水与污水处理设施维护运营单位因巡查、维护不到位，导致窨井盖丢失、损毁，造成人员伤亡和财产损失</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县生态环境局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691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从事危及城镇排水与污水处理设施安全的活动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县生态环境局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32"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692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有关单位未与施工单位、设施维护运营单位等共同制定设施保护方案，并采取相应的安全防护措施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县生态环境局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32"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693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擅自拆除、改动城镇排水与污水处理设施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县生态环境局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694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城市的新建、扩建和改建工程项目未按规定配套建设节约用水设施或者节约用水设施经验收不合格</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《城市节约用水管理规定》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16"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695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逾期不缴纳超计划用水加价水费</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《城市节约用水管理规定》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696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拒不安装生活用水分户计量水表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《城市节约用水管理规定》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64"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697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城镇污水集中处理设施的运营单位或者污泥处理处置单位，处理处置后的污泥不符合国家标准，或者对污泥去向等未进行记录</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《中华人民共和国水污染防治法》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县生态环境局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96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698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城市自来水供水企业和自建设施对外供水的企业新建、改建、扩建的饮用水供水工程项目未经建设行政主管部门设计审查和竣工验收而擅自建设并投入使用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《生活饮用水卫生监督管理办法》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699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城市自来水供水企业和自建设施对外供水的企业未按规定进行日常性水质检验工作</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《生活饮用水卫生监督管理办法》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700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特许经营者违反法律、行政法规和国家强制性标准，严重危害公共利益，或者造成重大质量、安全事故或者突发环境事件</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《基础设施和公用事业特许经营管理办法》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8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701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以欺骗、贿赂等不正当手段取得特许经营项目</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《基础设施和公用事业特许经营管理办法》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4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702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在城镇排水与污水处理设施覆盖范围内，未按照国家有关规定将污水排入城镇排水设施，或者在雨水、污水分流地区将污水排入雨水管网</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《城镇污水排入排水管网许可管理办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县生态环境局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703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排水户未取得排水许可，向城镇排水设施排放污水</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《城镇污水排入排水管网许可管理办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1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704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排水户未按照排水许可证的要求，向城镇排水设施排放污水</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《城镇污水排入排水管网许可管理办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9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705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排水户名称、法定代表人等其他事项变更，未按规定及时向城镇排水主管部门申请办理变更</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《城镇污水排入排水管网许可管理办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5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706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排水户以欺骗、贿赂等不正当手段取得排水许可</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《城镇污水排入排水管网许可管理办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856"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707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排水户因发生事故或者其他突发事件，排放的污水可能危及城镇排水与污水处理设施安全运行，没有立即停止排放，未采取措施消除危害，或者并未按规定及时向城镇排水主管部门等有关部门报告</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《城镇污水排入排水管网许可管理办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县生态环境局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62"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708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从事危及城镇排水设施安全的活动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《城镇污水排入排水管网许可管理办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31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709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排水户违反规定，拒不接受水质、水量监测或者妨碍、阻挠城镇排水主管部门依法监督检查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《城镇污水排入排水管网许可管理办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710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不具备相应资质的单位和不具备相应执业资格证书的专业技术人员从事城市照明工程勘察、设计、施工、监理</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9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711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在城市景观照明中有过度照明等超能耗标准行为</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712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在城市照明设施上刻划、涂污</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978"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713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在城市照明设施安全距离内，擅自植树、挖坑取土或者设置其他物体，或者倾倒含酸、碱、盐等腐蚀物或者具有腐蚀性的废渣、废液</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714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擅自在城市照明设施上张贴、悬挂、设置宣传品、广告</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715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擅自在城市照明设施上架设线缆、安置其它设施或者接用电源</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6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716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擅自迁移、拆除、利用城市照明设施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24"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717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其他可能影响城市照明设施正常运行的行为</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1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718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擅自采用没有工程建设标准又未经核准的新技术、新材料</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《市政公用设施抗灾设防管理规定》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134"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719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擅自变动或者破坏市政公用设施的防灾设施、抗震抗风构件、隔震或者振动控制装置、安全监测系统、健康监测系统、应急自动处置系统以及地震反应观测系统等设施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《市政公用设施抗灾设防管理规定》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720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未对经鉴定不符合抗震要求的市政公用设施进行改造、改建或者抗震加固，又未限制使用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《市政公用设施抗灾设防管理规定》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721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供水水质达不到国家有关标准规定</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5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722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城市供水单位、二次供水管理单位未按规定进行水质检测或者委托检测</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1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723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对于实施生产许可证管理的净水剂及与制水有关的材料等，选用未获证企业产品</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7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724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城市供水单位使用未经检验或者检验不合格的净水剂及有关制水材料</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8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725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城市供水单位使用未经检验或者检验不合格的城市供水设备、管网</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7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726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二次供水管理单位，未按规定对各类储水设施进行清洗消毒</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32"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727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城市供水单位、二次供水管理单位隐瞒、缓报、谎报水质突发事件或者水质信息</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728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有危害城市供水水质安全的其他行为</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64"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729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城市供水单位未制定城市供水水质突发事件应急预案</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730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城市供水单位未按规定上报水质报表</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5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731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建设单位未移交地下管线工程档案</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《城市地下管线工程档案管理办法》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8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732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地下管线专业管理单位未移交地下管线工程档案</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《城市地下管线工程档案管理办法》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733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获得特许经营权的企业擅自停业、歇业</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《市政公用事业特许经营管理办法》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6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734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以欺骗、贿赂等不正当手段获得特许经营权</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《市政公用事业特许经营管理办法》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92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735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城市桥梁产权人或者委托管理人未按照规定编制城市桥梁养护维修的中长期规划和年度计划，或者未经批准即实施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《城市桥梁检测和养护维修管理办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736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城市桥梁产权人或者委托管理人未按照规定设置相应的标志，并保持其完好、清晰</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《城市桥梁检测和养护维修管理办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9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737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城市桥梁产权人或者委托管理人未按照规定委托具有相应资格的机构对城市桥梁进行检测评估</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《城市桥梁检测和养护维修管理办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738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城市桥梁产权人或者委托管理人未按照规定制定城市桥梁的安全抢险预备方案</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《城市桥梁检测和养护维修管理办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6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739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城市桥梁产权人或者委托管理人未按照规定对城市桥梁进行养护维修</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《城市桥梁检测和养护维修管理办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11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740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单位或者个人擅自在城市桥梁上架设各类管线、设置广告等辅助物</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《城市桥梁检测和养护维修管理办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741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单位和个人擅自在城市桥梁施工控制范围内从事河道疏浚、挖掘、打桩、地下管道顶进、爆破等</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《城市桥梁检测和养护维修管理办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56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742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超限机动车辆、履带车、铁轮车等需经过城市桥梁的，在报公安交通管理部门审批前，未先经城市人民政府市政工程设施行政主管部门同意，或未采取相应技术措施就通行</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《城市桥梁检测和养护维修管理办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6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743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经过检测评估，确定城市桥梁的承载能力下降，但尚未构成危桥的，城市桥梁产权人和委托管理人未及时设置警示标志，或未立即采取加固等安全措施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《城市桥梁检测和养护维修管理办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557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744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经检测评估判定为危桥的，城市桥梁产权人和委托管理人未立即采取措施，设置显著的警示标志，或未在二十四小时内，向城市人民政府市政工程设施行政主管部门报告；市政工程设施行政主管部门提出处理意见后，城市桥梁产权人和委托管理人未在期限内排除危险；在危险排除之前，城市桥梁产权人和委托管理人使用或者转让危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《城市桥梁检测和养护维修管理办</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824"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745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城镇污水处理设施维护运营单位或者污泥处理处置单位对产生的污泥以及处理处置后的污泥的去向、用途、用量等未进行跟踪、记录，或者处理处置后的污泥不符合国家有关标准，逾期不采取治理措施</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5.强制决定；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1.除强制决定外其他内容：长期公开（动态调整）；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2.强制决定：20个工作日内。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县生态环境局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09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746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违法建设</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未取得建设工程规划许可证或者未按照建设工程规划许可证的规定进行建设</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《中华人民共和国城乡规划法》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县自然资源和规划局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297"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747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违法建设</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建设单位或者个人未经批准进行临时建设</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《中华人民共和国城乡规划法》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县自然资源和规划局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0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748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违法建设</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建设单位或者个人未按照批准内容进行临时建设</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《中华人民共和国城乡规划法》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县自然资源和规划局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9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749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违法建设</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临时建筑物、构筑物超过批准期限，建设单位或者个人不拆除</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《中华人民共和国城乡规划法》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县自然资源和规划局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8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750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违法建设</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城乡规划主管部门作出责令停止建设或者限期拆除的决定后，当事人不停止建设或者逾期不拆除</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5.强制决定；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《中华人民共和国城乡规划法》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1.除强制决定外其他内容：长期公开（动态调整）；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2.强制决定：20个工作日内。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县住房和城乡建设局</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县自然资源和规划局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15"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751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违法建设</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凡不符合城市容貌标准、环境卫生标准的建筑物或者设施，逾期未改造或者未拆除</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5.强制决定；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1.除强制决定外其他内容：长期公开（动态调整）；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2.强制决定：20个工作日内。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752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住宅物业的建设单位未通过招投标的方式选聘物业服务企业或者未经批准，擅自采用协议方式选聘物业服务企业</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4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753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建设单位擅自处分属于业主的物业共用部位、共用设施设备的所有权或者使用权</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16"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754</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逾期仍不移交有关资料</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8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755</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物业服务企业将一个物业管理区域内的全部物业管理一并委托给他人</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756</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挪用专项维修资金</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600"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757</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建设单位在物业管理区域内不按照规定配置必要的物业管理用房</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832"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758</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未经业主大会同意，物业服务企业擅自改变物业管理用房的用途</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2783"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759</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擅自改变物业管理区域内按照规划建设的公共建筑和共用设施用途</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32"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760</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擅自占用、挖掘物业管理区域内道路、场地，损害业主共同利益</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361"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761</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擅自利用物业共用部位、共用设施设备进行经营</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214"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762</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住房公积金管理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单位不办理住房公积金缴存登记或者不为本单位职工办理住房公积金账户设立手续</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《住房公积金管理条例》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1619" w:hRule="atLeast"/>
          <w:jc w:val="center"/>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763</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住房公积金管理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单位逾期不缴或者少缴住房公积金</w:t>
            </w:r>
          </w:p>
        </w:tc>
        <w:tc>
          <w:tcPr>
            <w:tcW w:w="30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1.机构职能、权责清单、执法人员名单；</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2.执法程序或行政强制流程图；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3.执法依据；</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4.行政处罚自由裁量基准；</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5.咨询、监督投诉方式；</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6.处罚决定；</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《住房公积金管理条例》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1.除处罚决定外其他内容：长期公开（动态调整）；</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2.处罚决定：20个工作日内。</w:t>
            </w:r>
          </w:p>
        </w:tc>
        <w:tc>
          <w:tcPr>
            <w:tcW w:w="168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ind w:left="0" w:leftChars="0" w:right="0" w:righ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color w:val="000000"/>
                <w:kern w:val="0"/>
                <w:sz w:val="18"/>
                <w:szCs w:val="18"/>
              </w:rPr>
              <w:t>县住房和城乡建设局</w:t>
            </w:r>
          </w:p>
        </w:tc>
        <w:tc>
          <w:tcPr>
            <w:tcW w:w="144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仿宋_GB2312" w:eastAsia="仿宋_GB2312" w:cs="仿宋_GB2312"/>
                <w:color w:val="000000"/>
                <w:kern w:val="0"/>
                <w:sz w:val="18"/>
                <w:szCs w:val="18"/>
              </w:rPr>
              <w:t>县政府网站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w:t>
            </w:r>
          </w:p>
        </w:tc>
        <w:tc>
          <w:tcPr>
            <w:tcW w:w="6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hint="eastAsia" w:ascii="仿宋_GB2312" w:hAnsi="仿宋_GB2312" w:eastAsia="仿宋_GB2312" w:cs="仿宋_GB2312"/>
                <w:color w:val="000000"/>
                <w:sz w:val="18"/>
                <w:szCs w:val="18"/>
              </w:rPr>
            </w:pPr>
          </w:p>
        </w:tc>
      </w:tr>
    </w:tbl>
    <w:p>
      <w:pPr>
        <w:rPr>
          <w:rFonts w:cs="Tahoma"/>
        </w:rPr>
      </w:pPr>
    </w:p>
    <w:p>
      <w:pPr>
        <w:rPr>
          <w:rFonts w:cs="Tahoma"/>
        </w:rPr>
      </w:pPr>
    </w:p>
    <w:bookmarkEnd w:id="0"/>
    <w:p>
      <w:pPr>
        <w:pStyle w:val="2"/>
        <w:jc w:val="center"/>
        <w:rPr>
          <w:rFonts w:hint="eastAsia" w:ascii="方正小标宋简体" w:hAnsi="方正小标宋简体" w:eastAsia="方正小标宋简体" w:cs="方正小标宋简体"/>
          <w:b w:val="0"/>
          <w:bCs w:val="0"/>
          <w:sz w:val="44"/>
          <w:szCs w:val="44"/>
        </w:rPr>
      </w:pPr>
      <w:bookmarkStart w:id="21" w:name="_Toc32653"/>
      <w:r>
        <w:rPr>
          <w:rFonts w:hint="eastAsia" w:ascii="方正小标宋简体" w:hAnsi="方正小标宋简体" w:eastAsia="方正小标宋简体" w:cs="方正小标宋简体"/>
          <w:b w:val="0"/>
          <w:bCs w:val="0"/>
          <w:sz w:val="44"/>
          <w:szCs w:val="44"/>
        </w:rPr>
        <w:t>（十</w:t>
      </w:r>
      <w:r>
        <w:rPr>
          <w:rFonts w:hint="eastAsia" w:ascii="方正小标宋简体" w:hAnsi="方正小标宋简体" w:eastAsia="方正小标宋简体" w:cs="方正小标宋简体"/>
          <w:b w:val="0"/>
          <w:bCs w:val="0"/>
          <w:sz w:val="44"/>
          <w:szCs w:val="44"/>
          <w:lang w:val="en-US" w:eastAsia="zh-CN"/>
        </w:rPr>
        <w:t>九</w:t>
      </w:r>
      <w:r>
        <w:rPr>
          <w:rFonts w:hint="eastAsia" w:ascii="方正小标宋简体" w:hAnsi="方正小标宋简体" w:eastAsia="方正小标宋简体" w:cs="方正小标宋简体"/>
          <w:b w:val="0"/>
          <w:bCs w:val="0"/>
          <w:sz w:val="44"/>
          <w:szCs w:val="44"/>
        </w:rPr>
        <w:t>）涉农补贴领域基层政务公开标准目录</w:t>
      </w:r>
      <w:bookmarkEnd w:id="21"/>
    </w:p>
    <w:tbl>
      <w:tblPr>
        <w:tblStyle w:val="7"/>
        <w:tblW w:w="14040" w:type="dxa"/>
        <w:jc w:val="center"/>
        <w:tblLayout w:type="fixed"/>
        <w:tblCellMar>
          <w:top w:w="0" w:type="dxa"/>
          <w:left w:w="108" w:type="dxa"/>
          <w:bottom w:w="0" w:type="dxa"/>
          <w:right w:w="108" w:type="dxa"/>
        </w:tblCellMar>
      </w:tblPr>
      <w:tblGrid>
        <w:gridCol w:w="540"/>
        <w:gridCol w:w="720"/>
        <w:gridCol w:w="900"/>
        <w:gridCol w:w="2340"/>
        <w:gridCol w:w="2880"/>
        <w:gridCol w:w="1260"/>
        <w:gridCol w:w="1260"/>
        <w:gridCol w:w="1440"/>
        <w:gridCol w:w="720"/>
        <w:gridCol w:w="709"/>
        <w:gridCol w:w="11"/>
        <w:gridCol w:w="540"/>
        <w:gridCol w:w="720"/>
      </w:tblGrid>
      <w:tr>
        <w:tblPrEx>
          <w:tblCellMar>
            <w:top w:w="0" w:type="dxa"/>
            <w:left w:w="108" w:type="dxa"/>
            <w:bottom w:w="0" w:type="dxa"/>
            <w:right w:w="108" w:type="dxa"/>
          </w:tblCellMar>
        </w:tblPrEx>
        <w:trPr>
          <w:cantSplit/>
          <w:jc w:val="center"/>
        </w:trPr>
        <w:tc>
          <w:tcPr>
            <w:tcW w:w="54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Times New Roman" w:eastAsia="黑体" w:cs="Tahoma"/>
                <w:color w:val="000000"/>
                <w:kern w:val="0"/>
                <w:sz w:val="22"/>
                <w:szCs w:val="22"/>
              </w:rPr>
            </w:pPr>
            <w:r>
              <w:rPr>
                <w:rFonts w:hint="eastAsia" w:ascii="黑体" w:hAnsi="宋体" w:eastAsia="黑体" w:cs="黑体"/>
                <w:color w:val="000000"/>
                <w:kern w:val="0"/>
                <w:sz w:val="22"/>
                <w:szCs w:val="22"/>
              </w:rPr>
              <w:t>序号</w:t>
            </w:r>
          </w:p>
        </w:tc>
        <w:tc>
          <w:tcPr>
            <w:tcW w:w="1620" w:type="dxa"/>
            <w:gridSpan w:val="2"/>
            <w:tcBorders>
              <w:top w:val="single" w:color="auto" w:sz="4" w:space="0"/>
              <w:left w:val="nil"/>
              <w:bottom w:val="single" w:color="auto" w:sz="4" w:space="0"/>
              <w:right w:val="single" w:color="auto" w:sz="4" w:space="0"/>
            </w:tcBorders>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234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288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26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26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44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429" w:type="dxa"/>
            <w:gridSpan w:val="2"/>
            <w:tcBorders>
              <w:top w:val="single" w:color="auto" w:sz="4" w:space="0"/>
              <w:left w:val="nil"/>
              <w:bottom w:val="single" w:color="auto" w:sz="4" w:space="0"/>
              <w:right w:val="single" w:color="auto" w:sz="4" w:space="0"/>
            </w:tcBorders>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71" w:type="dxa"/>
            <w:gridSpan w:val="3"/>
            <w:tcBorders>
              <w:top w:val="single" w:color="auto" w:sz="4" w:space="0"/>
              <w:left w:val="nil"/>
              <w:bottom w:val="single" w:color="auto" w:sz="4" w:space="0"/>
              <w:right w:val="single" w:color="auto" w:sz="4" w:space="0"/>
            </w:tcBorders>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CellMar>
            <w:top w:w="0" w:type="dxa"/>
            <w:left w:w="108" w:type="dxa"/>
            <w:bottom w:w="0" w:type="dxa"/>
            <w:right w:w="108" w:type="dxa"/>
          </w:tblCellMar>
        </w:tblPrEx>
        <w:trPr>
          <w:cantSplit/>
          <w:jc w:val="center"/>
        </w:trPr>
        <w:tc>
          <w:tcPr>
            <w:tcW w:w="54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Times New Roman" w:eastAsia="黑体" w:cs="Tahoma"/>
                <w:color w:val="000000"/>
                <w:kern w:val="0"/>
                <w:sz w:val="22"/>
                <w:szCs w:val="22"/>
              </w:rPr>
            </w:pPr>
          </w:p>
        </w:tc>
        <w:tc>
          <w:tcPr>
            <w:tcW w:w="720" w:type="dxa"/>
            <w:tcBorders>
              <w:top w:val="nil"/>
              <w:left w:val="nil"/>
              <w:bottom w:val="single" w:color="auto" w:sz="4" w:space="0"/>
              <w:right w:val="single" w:color="auto" w:sz="4" w:space="0"/>
            </w:tcBorders>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900" w:type="dxa"/>
            <w:tcBorders>
              <w:top w:val="nil"/>
              <w:left w:val="nil"/>
              <w:bottom w:val="single" w:color="auto" w:sz="4" w:space="0"/>
              <w:right w:val="single" w:color="auto" w:sz="4" w:space="0"/>
            </w:tcBorders>
            <w:vAlign w:val="center"/>
          </w:tcPr>
          <w:p>
            <w:pPr>
              <w:widowControl/>
              <w:jc w:val="center"/>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二级</w:t>
            </w:r>
          </w:p>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事项</w:t>
            </w:r>
          </w:p>
        </w:tc>
        <w:tc>
          <w:tcPr>
            <w:tcW w:w="234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宋体" w:eastAsia="黑体" w:cs="Tahoma"/>
                <w:color w:val="000000"/>
                <w:kern w:val="0"/>
                <w:sz w:val="22"/>
                <w:szCs w:val="22"/>
              </w:rPr>
            </w:pPr>
          </w:p>
        </w:tc>
        <w:tc>
          <w:tcPr>
            <w:tcW w:w="28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宋体" w:eastAsia="黑体" w:cs="Tahoma"/>
                <w:color w:val="000000"/>
                <w:kern w:val="0"/>
                <w:sz w:val="22"/>
                <w:szCs w:val="22"/>
              </w:rPr>
            </w:pPr>
          </w:p>
        </w:tc>
        <w:tc>
          <w:tcPr>
            <w:tcW w:w="126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宋体" w:eastAsia="黑体" w:cs="Tahoma"/>
                <w:color w:val="000000"/>
                <w:kern w:val="0"/>
                <w:sz w:val="22"/>
                <w:szCs w:val="22"/>
              </w:rPr>
            </w:pPr>
          </w:p>
        </w:tc>
        <w:tc>
          <w:tcPr>
            <w:tcW w:w="126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宋体" w:eastAsia="黑体" w:cs="Tahoma"/>
                <w:color w:val="000000"/>
                <w:kern w:val="0"/>
                <w:sz w:val="22"/>
                <w:szCs w:val="22"/>
              </w:rPr>
            </w:pPr>
          </w:p>
        </w:tc>
        <w:tc>
          <w:tcPr>
            <w:tcW w:w="144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宋体" w:eastAsia="黑体" w:cs="Tahoma"/>
                <w:kern w:val="0"/>
                <w:sz w:val="22"/>
                <w:szCs w:val="22"/>
              </w:rPr>
            </w:pPr>
          </w:p>
        </w:tc>
        <w:tc>
          <w:tcPr>
            <w:tcW w:w="720" w:type="dxa"/>
            <w:tcBorders>
              <w:top w:val="nil"/>
              <w:left w:val="nil"/>
              <w:bottom w:val="single" w:color="auto" w:sz="4" w:space="0"/>
              <w:right w:val="single" w:color="auto" w:sz="4" w:space="0"/>
            </w:tcBorders>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709" w:type="dxa"/>
            <w:tcBorders>
              <w:top w:val="nil"/>
              <w:left w:val="nil"/>
              <w:bottom w:val="single" w:color="auto" w:sz="4" w:space="0"/>
              <w:right w:val="single" w:color="auto" w:sz="4" w:space="0"/>
            </w:tcBorders>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51" w:type="dxa"/>
            <w:gridSpan w:val="2"/>
            <w:tcBorders>
              <w:top w:val="nil"/>
              <w:left w:val="nil"/>
              <w:bottom w:val="single" w:color="auto" w:sz="4" w:space="0"/>
              <w:right w:val="single" w:color="auto" w:sz="4" w:space="0"/>
            </w:tcBorders>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tcBorders>
              <w:top w:val="nil"/>
              <w:left w:val="nil"/>
              <w:bottom w:val="single" w:color="auto" w:sz="4" w:space="0"/>
              <w:right w:val="single" w:color="auto" w:sz="4" w:space="0"/>
            </w:tcBorders>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CellMar>
            <w:top w:w="0" w:type="dxa"/>
            <w:left w:w="108" w:type="dxa"/>
            <w:bottom w:w="0" w:type="dxa"/>
            <w:right w:w="108" w:type="dxa"/>
          </w:tblCellMar>
        </w:tblPrEx>
        <w:trPr>
          <w:cantSplit/>
          <w:jc w:val="center"/>
        </w:trPr>
        <w:tc>
          <w:tcPr>
            <w:tcW w:w="540"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cs="Tahoma"/>
                <w:sz w:val="18"/>
                <w:szCs w:val="18"/>
              </w:rPr>
            </w:pPr>
            <w:r>
              <w:rPr>
                <w:rFonts w:ascii="仿宋_GB2312" w:hAnsi="宋体" w:eastAsia="仿宋_GB2312" w:cs="仿宋_GB2312"/>
                <w:sz w:val="18"/>
                <w:szCs w:val="18"/>
              </w:rPr>
              <w:t>1</w:t>
            </w:r>
          </w:p>
        </w:tc>
        <w:tc>
          <w:tcPr>
            <w:tcW w:w="72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_GB2312" w:hAnsi="Times New Roman" w:eastAsia="仿宋_GB2312" w:cs="Tahoma"/>
                <w:sz w:val="18"/>
                <w:szCs w:val="18"/>
              </w:rPr>
            </w:pPr>
            <w:r>
              <w:rPr>
                <w:rFonts w:hint="eastAsia" w:ascii="仿宋_GB2312" w:hAnsi="宋体" w:eastAsia="仿宋_GB2312" w:cs="仿宋_GB2312"/>
                <w:sz w:val="18"/>
                <w:szCs w:val="18"/>
              </w:rPr>
              <w:t>农业生产发展资金</w:t>
            </w:r>
          </w:p>
        </w:tc>
        <w:tc>
          <w:tcPr>
            <w:tcW w:w="900" w:type="dxa"/>
            <w:tcBorders>
              <w:top w:val="single" w:color="auto" w:sz="4" w:space="0"/>
              <w:left w:val="nil"/>
              <w:bottom w:val="single" w:color="auto" w:sz="4" w:space="0"/>
              <w:right w:val="single" w:color="auto" w:sz="4" w:space="0"/>
            </w:tcBorders>
            <w:vAlign w:val="center"/>
          </w:tcPr>
          <w:p>
            <w:pPr>
              <w:spacing w:line="240" w:lineRule="exact"/>
              <w:jc w:val="center"/>
              <w:rPr>
                <w:rFonts w:ascii="仿宋_GB2312" w:hAnsi="Times New Roman" w:eastAsia="仿宋_GB2312" w:cs="Tahoma"/>
                <w:sz w:val="18"/>
                <w:szCs w:val="18"/>
              </w:rPr>
            </w:pPr>
            <w:r>
              <w:rPr>
                <w:rFonts w:hint="eastAsia" w:ascii="仿宋_GB2312" w:hAnsi="Times New Roman" w:eastAsia="仿宋_GB2312" w:cs="仿宋_GB2312"/>
                <w:sz w:val="18"/>
                <w:szCs w:val="18"/>
              </w:rPr>
              <w:t>农机购置补贴</w:t>
            </w:r>
          </w:p>
        </w:tc>
        <w:tc>
          <w:tcPr>
            <w:tcW w:w="2340" w:type="dxa"/>
            <w:tcBorders>
              <w:top w:val="single" w:color="auto" w:sz="4" w:space="0"/>
              <w:left w:val="nil"/>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00" w:lineRule="exact"/>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政策依据；</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申请指南：包括补贴对象、补贴范围、补贴标准、申请程序、申请材料、咨询电话、受理单位、办理时限、联系方式等；</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补贴结果；</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监督渠道：包括举报电话、地址等。</w:t>
            </w:r>
          </w:p>
        </w:tc>
        <w:tc>
          <w:tcPr>
            <w:tcW w:w="2880" w:type="dxa"/>
            <w:tcBorders>
              <w:top w:val="single" w:color="auto" w:sz="4" w:space="0"/>
              <w:left w:val="nil"/>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00" w:lineRule="exact"/>
              <w:jc w:val="left"/>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《农业机械化促进法》、《农业生产发展资金管理办法》、《</w:t>
            </w:r>
            <w:r>
              <w:rPr>
                <w:rFonts w:ascii="仿宋_GB2312" w:hAnsi="Times New Roman" w:eastAsia="仿宋_GB2312" w:cs="仿宋_GB2312"/>
                <w:sz w:val="18"/>
                <w:szCs w:val="18"/>
              </w:rPr>
              <w:t>2018-2020</w:t>
            </w:r>
            <w:r>
              <w:rPr>
                <w:rFonts w:hint="eastAsia" w:ascii="仿宋_GB2312" w:hAnsi="Times New Roman" w:eastAsia="仿宋_GB2312" w:cs="仿宋_GB2312"/>
                <w:sz w:val="18"/>
                <w:szCs w:val="18"/>
              </w:rPr>
              <w:t>年农机购置补贴实施指导意见》</w:t>
            </w:r>
          </w:p>
        </w:tc>
        <w:tc>
          <w:tcPr>
            <w:tcW w:w="1260" w:type="dxa"/>
            <w:tcBorders>
              <w:top w:val="single" w:color="auto" w:sz="4" w:space="0"/>
              <w:left w:val="nil"/>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00" w:lineRule="exact"/>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信息形成或者变更之日起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个工作日内。法律、法规对政府信息公开的期限另有规定的，从其规定。</w:t>
            </w:r>
          </w:p>
        </w:tc>
        <w:tc>
          <w:tcPr>
            <w:tcW w:w="1260" w:type="dxa"/>
            <w:tcBorders>
              <w:top w:val="single" w:color="auto" w:sz="4" w:space="0"/>
              <w:left w:val="nil"/>
              <w:bottom w:val="single" w:color="auto" w:sz="4" w:space="0"/>
              <w:right w:val="single" w:color="auto" w:sz="4" w:space="0"/>
            </w:tcBorders>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县农业农村局</w:t>
            </w:r>
          </w:p>
          <w:p>
            <w:pPr>
              <w:spacing w:line="240" w:lineRule="exact"/>
              <w:rPr>
                <w:rFonts w:ascii="仿宋_GB2312" w:hAnsi="Times New Roman" w:eastAsia="仿宋_GB2312" w:cs="Tahoma"/>
                <w:sz w:val="18"/>
                <w:szCs w:val="18"/>
              </w:rPr>
            </w:pPr>
          </w:p>
        </w:tc>
        <w:tc>
          <w:tcPr>
            <w:tcW w:w="1440" w:type="dxa"/>
            <w:tcBorders>
              <w:top w:val="single" w:color="auto" w:sz="4" w:space="0"/>
              <w:left w:val="nil"/>
              <w:bottom w:val="single" w:color="auto" w:sz="4" w:space="0"/>
              <w:right w:val="single" w:color="auto" w:sz="4" w:space="0"/>
            </w:tcBorders>
            <w:vAlign w:val="center"/>
          </w:tcPr>
          <w:p>
            <w:pPr>
              <w:spacing w:line="240" w:lineRule="exact"/>
              <w:rPr>
                <w:rFonts w:ascii="仿宋_GB2312" w:hAnsi="宋体" w:eastAsia="仿宋_GB2312" w:cs="Tahoma"/>
                <w:sz w:val="18"/>
                <w:szCs w:val="18"/>
              </w:rPr>
            </w:pPr>
            <w:r>
              <w:rPr>
                <w:rFonts w:hint="eastAsia" w:ascii="仿宋_GB2312" w:hAnsi="宋体" w:eastAsia="仿宋_GB2312" w:cs="仿宋_GB2312"/>
                <w:sz w:val="18"/>
                <w:szCs w:val="18"/>
              </w:rPr>
              <w:t>■县政府网站</w:t>
            </w:r>
          </w:p>
          <w:p>
            <w:pPr>
              <w:spacing w:line="240" w:lineRule="exact"/>
              <w:rPr>
                <w:rFonts w:ascii="仿宋_GB2312" w:hAnsi="宋体" w:eastAsia="仿宋_GB2312" w:cs="Tahoma"/>
                <w:sz w:val="18"/>
                <w:szCs w:val="18"/>
              </w:rPr>
            </w:pPr>
          </w:p>
        </w:tc>
        <w:tc>
          <w:tcPr>
            <w:tcW w:w="72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Tahoma"/>
                <w:sz w:val="18"/>
                <w:szCs w:val="18"/>
              </w:rPr>
            </w:pPr>
            <w:r>
              <w:rPr>
                <w:rFonts w:hint="eastAsia" w:ascii="仿宋_GB2312" w:hAnsi="仿宋" w:eastAsia="仿宋_GB2312" w:cs="仿宋_GB2312"/>
                <w:sz w:val="18"/>
                <w:szCs w:val="18"/>
              </w:rPr>
              <w:t>√</w:t>
            </w:r>
          </w:p>
        </w:tc>
        <w:tc>
          <w:tcPr>
            <w:tcW w:w="720" w:type="dxa"/>
            <w:gridSpan w:val="2"/>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Tahoma"/>
                <w:sz w:val="18"/>
                <w:szCs w:val="18"/>
              </w:rPr>
            </w:pPr>
            <w:r>
              <w:rPr>
                <w:rFonts w:hint="eastAsia" w:ascii="仿宋_GB2312" w:hAnsi="仿宋" w:eastAsia="仿宋_GB2312" w:cs="仿宋_GB2312"/>
                <w:sz w:val="18"/>
                <w:szCs w:val="18"/>
              </w:rPr>
              <w:t>　</w:t>
            </w:r>
          </w:p>
        </w:tc>
        <w:tc>
          <w:tcPr>
            <w:tcW w:w="54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Tahoma"/>
                <w:sz w:val="18"/>
                <w:szCs w:val="18"/>
              </w:rPr>
            </w:pPr>
            <w:r>
              <w:rPr>
                <w:rFonts w:hint="eastAsia" w:ascii="仿宋_GB2312" w:hAnsi="仿宋" w:eastAsia="仿宋_GB2312" w:cs="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Tahoma"/>
                <w:sz w:val="18"/>
                <w:szCs w:val="18"/>
              </w:rPr>
            </w:pPr>
            <w:r>
              <w:rPr>
                <w:rFonts w:hint="eastAsia" w:ascii="仿宋_GB2312" w:hAnsi="仿宋" w:eastAsia="仿宋_GB2312" w:cs="仿宋_GB2312"/>
                <w:sz w:val="18"/>
                <w:szCs w:val="18"/>
              </w:rPr>
              <w:t>　</w:t>
            </w:r>
          </w:p>
        </w:tc>
      </w:tr>
      <w:tr>
        <w:tblPrEx>
          <w:tblCellMar>
            <w:top w:w="0" w:type="dxa"/>
            <w:left w:w="108" w:type="dxa"/>
            <w:bottom w:w="0" w:type="dxa"/>
            <w:right w:w="108" w:type="dxa"/>
          </w:tblCellMar>
        </w:tblPrEx>
        <w:trPr>
          <w:cantSplit/>
          <w:jc w:val="center"/>
        </w:trPr>
        <w:tc>
          <w:tcPr>
            <w:tcW w:w="540"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cs="仿宋_GB2312"/>
                <w:sz w:val="18"/>
                <w:szCs w:val="18"/>
              </w:rPr>
            </w:pPr>
            <w:r>
              <w:rPr>
                <w:rFonts w:ascii="仿宋_GB2312" w:hAnsi="宋体" w:eastAsia="仿宋_GB2312" w:cs="仿宋_GB2312"/>
                <w:sz w:val="18"/>
                <w:szCs w:val="18"/>
              </w:rPr>
              <w:t>2</w:t>
            </w:r>
          </w:p>
        </w:tc>
        <w:tc>
          <w:tcPr>
            <w:tcW w:w="72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_GB2312" w:hAnsi="宋体" w:eastAsia="仿宋_GB2312" w:cs="Tahoma"/>
                <w:sz w:val="18"/>
                <w:szCs w:val="18"/>
              </w:rPr>
            </w:pPr>
            <w:r>
              <w:rPr>
                <w:rFonts w:hint="eastAsia" w:ascii="仿宋_GB2312" w:hAnsi="宋体" w:eastAsia="仿宋_GB2312" w:cs="仿宋_GB2312"/>
                <w:sz w:val="18"/>
                <w:szCs w:val="18"/>
              </w:rPr>
              <w:t>农业生产发展资金</w:t>
            </w:r>
          </w:p>
        </w:tc>
        <w:tc>
          <w:tcPr>
            <w:tcW w:w="900" w:type="dxa"/>
            <w:tcBorders>
              <w:top w:val="single" w:color="auto" w:sz="4" w:space="0"/>
              <w:left w:val="nil"/>
              <w:bottom w:val="single" w:color="auto" w:sz="4" w:space="0"/>
              <w:right w:val="single" w:color="auto" w:sz="4" w:space="0"/>
            </w:tcBorders>
            <w:vAlign w:val="center"/>
          </w:tcPr>
          <w:p>
            <w:pPr>
              <w:spacing w:line="240" w:lineRule="exact"/>
              <w:jc w:val="center"/>
              <w:rPr>
                <w:rFonts w:ascii="仿宋_GB2312" w:hAnsi="Times New Roman" w:eastAsia="仿宋_GB2312" w:cs="Tahoma"/>
                <w:sz w:val="18"/>
                <w:szCs w:val="18"/>
              </w:rPr>
            </w:pPr>
            <w:r>
              <w:rPr>
                <w:rFonts w:hint="eastAsia" w:ascii="仿宋_GB2312" w:hAnsi="Times New Roman" w:eastAsia="仿宋_GB2312" w:cs="仿宋_GB2312"/>
                <w:sz w:val="18"/>
                <w:szCs w:val="18"/>
              </w:rPr>
              <w:t>耕地地力保护</w:t>
            </w:r>
          </w:p>
        </w:tc>
        <w:tc>
          <w:tcPr>
            <w:tcW w:w="2340" w:type="dxa"/>
            <w:tcBorders>
              <w:top w:val="single" w:color="auto" w:sz="4" w:space="0"/>
              <w:left w:val="nil"/>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00" w:lineRule="exact"/>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政策依据；</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申请指南：包括补贴对象、补贴范围、补贴标准、申请程序、申请材料、咨询电话、受理单位、办理时限、联系方式等；</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补贴结果；</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监督渠道：包括举报电话、地址等。</w:t>
            </w:r>
          </w:p>
        </w:tc>
        <w:tc>
          <w:tcPr>
            <w:tcW w:w="2880" w:type="dxa"/>
            <w:tcBorders>
              <w:top w:val="single" w:color="auto" w:sz="4" w:space="0"/>
              <w:left w:val="nil"/>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00" w:lineRule="exact"/>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《农业生产发展资金管理办法》、《财政部</w:t>
            </w:r>
            <w:r>
              <w:rPr>
                <w:rFonts w:ascii="仿宋_GB2312" w:hAnsi="Times New Roman" w:eastAsia="仿宋_GB2312" w:cs="仿宋_GB2312"/>
                <w:sz w:val="18"/>
                <w:szCs w:val="18"/>
              </w:rPr>
              <w:t xml:space="preserve"> </w:t>
            </w:r>
            <w:r>
              <w:rPr>
                <w:rFonts w:hint="eastAsia" w:ascii="仿宋_GB2312" w:hAnsi="Times New Roman" w:eastAsia="仿宋_GB2312" w:cs="仿宋_GB2312"/>
                <w:sz w:val="18"/>
                <w:szCs w:val="18"/>
              </w:rPr>
              <w:t>农业部关于全面推开农业“三项补贴”改革工作的通知》</w:t>
            </w:r>
          </w:p>
        </w:tc>
        <w:tc>
          <w:tcPr>
            <w:tcW w:w="1260" w:type="dxa"/>
            <w:tcBorders>
              <w:top w:val="single" w:color="auto" w:sz="4" w:space="0"/>
              <w:left w:val="nil"/>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00" w:lineRule="exact"/>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信息形成或者变更之日起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个工作日内。法律、法规对政府信息公开的期限另有规定的，从其规定。</w:t>
            </w:r>
          </w:p>
        </w:tc>
        <w:tc>
          <w:tcPr>
            <w:tcW w:w="1260" w:type="dxa"/>
            <w:tcBorders>
              <w:top w:val="single" w:color="auto" w:sz="4" w:space="0"/>
              <w:left w:val="nil"/>
              <w:bottom w:val="single" w:color="auto" w:sz="4" w:space="0"/>
              <w:right w:val="single" w:color="auto" w:sz="4" w:space="0"/>
            </w:tcBorders>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县农业农村局</w:t>
            </w:r>
          </w:p>
          <w:p>
            <w:pPr>
              <w:spacing w:line="240" w:lineRule="exact"/>
              <w:rPr>
                <w:rFonts w:ascii="仿宋_GB2312" w:hAnsi="Times New Roman" w:eastAsia="仿宋_GB2312" w:cs="Tahoma"/>
                <w:sz w:val="18"/>
                <w:szCs w:val="18"/>
              </w:rPr>
            </w:pPr>
          </w:p>
        </w:tc>
        <w:tc>
          <w:tcPr>
            <w:tcW w:w="1440" w:type="dxa"/>
            <w:tcBorders>
              <w:top w:val="single" w:color="auto" w:sz="4" w:space="0"/>
              <w:left w:val="nil"/>
              <w:bottom w:val="single" w:color="auto" w:sz="4" w:space="0"/>
              <w:right w:val="single" w:color="auto" w:sz="4" w:space="0"/>
            </w:tcBorders>
            <w:vAlign w:val="center"/>
          </w:tcPr>
          <w:p>
            <w:pPr>
              <w:spacing w:line="240" w:lineRule="exact"/>
              <w:rPr>
                <w:rFonts w:ascii="仿宋_GB2312" w:hAnsi="宋体" w:eastAsia="仿宋_GB2312" w:cs="Tahoma"/>
                <w:sz w:val="18"/>
                <w:szCs w:val="18"/>
              </w:rPr>
            </w:pPr>
            <w:r>
              <w:rPr>
                <w:rFonts w:hint="eastAsia" w:ascii="仿宋_GB2312" w:hAnsi="宋体" w:eastAsia="仿宋_GB2312" w:cs="仿宋_GB2312"/>
                <w:sz w:val="18"/>
                <w:szCs w:val="18"/>
              </w:rPr>
              <w:t>■县政府网站</w:t>
            </w:r>
          </w:p>
          <w:p>
            <w:pPr>
              <w:spacing w:line="240" w:lineRule="exact"/>
              <w:rPr>
                <w:rFonts w:ascii="仿宋_GB2312" w:hAnsi="宋体" w:eastAsia="仿宋_GB2312" w:cs="Tahoma"/>
                <w:sz w:val="18"/>
                <w:szCs w:val="18"/>
              </w:rPr>
            </w:pPr>
            <w:r>
              <w:rPr>
                <w:rFonts w:hint="eastAsia" w:ascii="仿宋_GB2312" w:hAnsi="宋体" w:eastAsia="仿宋_GB2312" w:cs="仿宋_GB2312"/>
                <w:sz w:val="18"/>
                <w:szCs w:val="18"/>
              </w:rPr>
              <w:t>■村公示栏</w:t>
            </w:r>
          </w:p>
        </w:tc>
        <w:tc>
          <w:tcPr>
            <w:tcW w:w="72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Tahoma"/>
                <w:sz w:val="18"/>
                <w:szCs w:val="18"/>
              </w:rPr>
            </w:pPr>
            <w:r>
              <w:rPr>
                <w:rFonts w:hint="eastAsia" w:ascii="仿宋_GB2312" w:hAnsi="仿宋" w:eastAsia="仿宋_GB2312" w:cs="仿宋_GB2312"/>
                <w:sz w:val="18"/>
                <w:szCs w:val="18"/>
              </w:rPr>
              <w:t>√</w:t>
            </w:r>
          </w:p>
        </w:tc>
        <w:tc>
          <w:tcPr>
            <w:tcW w:w="720" w:type="dxa"/>
            <w:gridSpan w:val="2"/>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Tahoma"/>
                <w:sz w:val="18"/>
                <w:szCs w:val="18"/>
              </w:rPr>
            </w:pPr>
            <w:r>
              <w:rPr>
                <w:rFonts w:hint="eastAsia" w:ascii="仿宋_GB2312" w:hAnsi="仿宋" w:eastAsia="仿宋_GB2312" w:cs="仿宋_GB2312"/>
                <w:sz w:val="18"/>
                <w:szCs w:val="18"/>
              </w:rPr>
              <w:t>　</w:t>
            </w:r>
          </w:p>
        </w:tc>
        <w:tc>
          <w:tcPr>
            <w:tcW w:w="54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Tahoma"/>
                <w:sz w:val="18"/>
                <w:szCs w:val="18"/>
              </w:rPr>
            </w:pPr>
            <w:r>
              <w:rPr>
                <w:rFonts w:hint="eastAsia" w:ascii="仿宋_GB2312" w:hAnsi="仿宋" w:eastAsia="仿宋_GB2312" w:cs="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Tahoma"/>
                <w:sz w:val="18"/>
                <w:szCs w:val="18"/>
              </w:rPr>
            </w:pPr>
            <w:r>
              <w:rPr>
                <w:rFonts w:hint="eastAsia" w:ascii="仿宋_GB2312" w:hAnsi="仿宋" w:eastAsia="仿宋_GB2312" w:cs="仿宋_GB2312"/>
                <w:sz w:val="18"/>
                <w:szCs w:val="18"/>
              </w:rPr>
              <w:t>　</w:t>
            </w:r>
          </w:p>
        </w:tc>
      </w:tr>
      <w:tr>
        <w:tblPrEx>
          <w:tblCellMar>
            <w:top w:w="0" w:type="dxa"/>
            <w:left w:w="108" w:type="dxa"/>
            <w:bottom w:w="0" w:type="dxa"/>
            <w:right w:w="108" w:type="dxa"/>
          </w:tblCellMar>
        </w:tblPrEx>
        <w:trPr>
          <w:cantSplit/>
          <w:jc w:val="center"/>
        </w:trPr>
        <w:tc>
          <w:tcPr>
            <w:tcW w:w="540"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cs="仿宋_GB2312"/>
                <w:sz w:val="18"/>
                <w:szCs w:val="18"/>
              </w:rPr>
            </w:pPr>
            <w:r>
              <w:rPr>
                <w:rFonts w:ascii="仿宋_GB2312" w:hAnsi="宋体" w:eastAsia="仿宋_GB2312" w:cs="仿宋_GB2312"/>
                <w:sz w:val="18"/>
                <w:szCs w:val="18"/>
              </w:rPr>
              <w:t>3</w:t>
            </w:r>
          </w:p>
        </w:tc>
        <w:tc>
          <w:tcPr>
            <w:tcW w:w="72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_GB2312" w:hAnsi="宋体" w:eastAsia="仿宋_GB2312" w:cs="Tahoma"/>
                <w:sz w:val="18"/>
                <w:szCs w:val="18"/>
              </w:rPr>
            </w:pPr>
            <w:r>
              <w:rPr>
                <w:rFonts w:hint="eastAsia" w:ascii="仿宋_GB2312" w:hAnsi="宋体" w:eastAsia="仿宋_GB2312" w:cs="仿宋_GB2312"/>
                <w:sz w:val="18"/>
                <w:szCs w:val="18"/>
              </w:rPr>
              <w:t>农业生产发展资金</w:t>
            </w:r>
          </w:p>
        </w:tc>
        <w:tc>
          <w:tcPr>
            <w:tcW w:w="900" w:type="dxa"/>
            <w:tcBorders>
              <w:top w:val="single" w:color="auto" w:sz="4" w:space="0"/>
              <w:left w:val="nil"/>
              <w:bottom w:val="single" w:color="auto" w:sz="4" w:space="0"/>
              <w:right w:val="single" w:color="auto" w:sz="4" w:space="0"/>
            </w:tcBorders>
            <w:vAlign w:val="center"/>
          </w:tcPr>
          <w:p>
            <w:pPr>
              <w:spacing w:line="240" w:lineRule="exact"/>
              <w:jc w:val="left"/>
              <w:rPr>
                <w:rFonts w:ascii="仿宋_GB2312" w:hAnsi="Times New Roman" w:eastAsia="仿宋_GB2312" w:cs="Tahoma"/>
                <w:sz w:val="18"/>
                <w:szCs w:val="18"/>
              </w:rPr>
            </w:pPr>
            <w:r>
              <w:rPr>
                <w:rFonts w:hint="eastAsia" w:ascii="仿宋_GB2312" w:hAnsi="Times New Roman" w:eastAsia="仿宋_GB2312" w:cs="仿宋_GB2312"/>
                <w:sz w:val="18"/>
                <w:szCs w:val="18"/>
              </w:rPr>
              <w:t>高素质农民培训</w:t>
            </w:r>
          </w:p>
        </w:tc>
        <w:tc>
          <w:tcPr>
            <w:tcW w:w="2340" w:type="dxa"/>
            <w:tcBorders>
              <w:top w:val="single" w:color="auto" w:sz="4" w:space="0"/>
              <w:left w:val="nil"/>
              <w:bottom w:val="single" w:color="auto" w:sz="4" w:space="0"/>
              <w:right w:val="single" w:color="auto" w:sz="4" w:space="0"/>
            </w:tcBorders>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政策依据；</w:t>
            </w:r>
          </w:p>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申请指南：包括培训对象、培训范围、培训标准、申请程序、申请材料、咨询电话、受理单位、办理时限、联系方式等；</w:t>
            </w:r>
          </w:p>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补贴结果；</w:t>
            </w:r>
          </w:p>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监督渠道：包括举报电话、地址等。</w:t>
            </w:r>
          </w:p>
        </w:tc>
        <w:tc>
          <w:tcPr>
            <w:tcW w:w="2880" w:type="dxa"/>
            <w:tcBorders>
              <w:top w:val="single" w:color="auto" w:sz="4" w:space="0"/>
              <w:left w:val="nil"/>
              <w:bottom w:val="single" w:color="auto" w:sz="4" w:space="0"/>
              <w:right w:val="single" w:color="auto" w:sz="4" w:space="0"/>
            </w:tcBorders>
          </w:tcPr>
          <w:p>
            <w:pPr>
              <w:rPr>
                <w:rFonts w:ascii="仿宋_GB2312" w:hAnsi="Times New Roman" w:eastAsia="仿宋_GB2312" w:cs="Tahoma"/>
                <w:sz w:val="18"/>
                <w:szCs w:val="18"/>
              </w:rPr>
            </w:pPr>
            <w:r>
              <w:rPr>
                <w:rFonts w:hint="eastAsia" w:ascii="仿宋_GB2312" w:hAnsi="Times New Roman" w:eastAsia="仿宋_GB2312" w:cs="仿宋_GB2312"/>
                <w:sz w:val="18"/>
                <w:szCs w:val="18"/>
              </w:rPr>
              <w:t>《高素质农民培训规范（试行）》、《</w:t>
            </w:r>
            <w:r>
              <w:rPr>
                <w:rFonts w:ascii="仿宋_GB2312" w:hAnsi="Times New Roman" w:eastAsia="仿宋_GB2312" w:cs="仿宋_GB2312"/>
                <w:sz w:val="18"/>
                <w:szCs w:val="18"/>
              </w:rPr>
              <w:t>2020</w:t>
            </w:r>
            <w:r>
              <w:rPr>
                <w:rFonts w:hint="eastAsia" w:ascii="仿宋_GB2312" w:hAnsi="Times New Roman" w:eastAsia="仿宋_GB2312" w:cs="仿宋_GB2312"/>
                <w:sz w:val="18"/>
                <w:szCs w:val="18"/>
              </w:rPr>
              <w:t>年河北省高素质农民培育实施方案》、《</w:t>
            </w:r>
            <w:r>
              <w:rPr>
                <w:rFonts w:ascii="仿宋_GB2312" w:hAnsi="Times New Roman" w:eastAsia="仿宋_GB2312" w:cs="仿宋_GB2312"/>
                <w:sz w:val="18"/>
                <w:szCs w:val="18"/>
              </w:rPr>
              <w:t>2020</w:t>
            </w:r>
            <w:r>
              <w:rPr>
                <w:rFonts w:hint="eastAsia" w:ascii="仿宋_GB2312" w:hAnsi="Times New Roman" w:eastAsia="仿宋_GB2312" w:cs="仿宋_GB2312"/>
                <w:sz w:val="18"/>
                <w:szCs w:val="18"/>
              </w:rPr>
              <w:t>年石家庄市高素质农民培育实施方案》》</w:t>
            </w:r>
          </w:p>
        </w:tc>
        <w:tc>
          <w:tcPr>
            <w:tcW w:w="1260" w:type="dxa"/>
            <w:tcBorders>
              <w:top w:val="single" w:color="auto" w:sz="4" w:space="0"/>
              <w:left w:val="nil"/>
              <w:bottom w:val="single" w:color="auto" w:sz="4" w:space="0"/>
              <w:right w:val="single" w:color="auto" w:sz="4" w:space="0"/>
            </w:tcBorders>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信息形成或者变更之日起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个工作日内。法律、法规对政府信息公开的期限另有规定的，从其规定。</w:t>
            </w:r>
          </w:p>
        </w:tc>
        <w:tc>
          <w:tcPr>
            <w:tcW w:w="1260" w:type="dxa"/>
            <w:tcBorders>
              <w:top w:val="single" w:color="auto" w:sz="4" w:space="0"/>
              <w:left w:val="nil"/>
              <w:bottom w:val="single" w:color="auto" w:sz="4" w:space="0"/>
              <w:right w:val="single" w:color="auto" w:sz="4" w:space="0"/>
            </w:tcBorders>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县农业农村局</w:t>
            </w:r>
          </w:p>
          <w:p>
            <w:pPr>
              <w:spacing w:line="240" w:lineRule="exact"/>
              <w:rPr>
                <w:rFonts w:ascii="仿宋_GB2312" w:hAnsi="Times New Roman" w:eastAsia="仿宋_GB2312" w:cs="Tahoma"/>
                <w:sz w:val="18"/>
                <w:szCs w:val="18"/>
              </w:rPr>
            </w:pPr>
          </w:p>
        </w:tc>
        <w:tc>
          <w:tcPr>
            <w:tcW w:w="1440" w:type="dxa"/>
            <w:tcBorders>
              <w:top w:val="single" w:color="auto" w:sz="4" w:space="0"/>
              <w:left w:val="nil"/>
              <w:bottom w:val="single" w:color="auto" w:sz="4" w:space="0"/>
              <w:right w:val="single" w:color="auto" w:sz="4" w:space="0"/>
            </w:tcBorders>
            <w:vAlign w:val="center"/>
          </w:tcPr>
          <w:p>
            <w:pPr>
              <w:spacing w:line="240" w:lineRule="exact"/>
              <w:rPr>
                <w:rFonts w:ascii="仿宋_GB2312" w:hAnsi="宋体" w:eastAsia="仿宋_GB2312" w:cs="Tahoma"/>
                <w:sz w:val="18"/>
                <w:szCs w:val="18"/>
              </w:rPr>
            </w:pPr>
            <w:r>
              <w:rPr>
                <w:rFonts w:hint="eastAsia" w:ascii="仿宋_GB2312" w:hAnsi="宋体" w:eastAsia="仿宋_GB2312" w:cs="仿宋_GB2312"/>
                <w:sz w:val="18"/>
                <w:szCs w:val="18"/>
              </w:rPr>
              <w:t>■县政府网站</w:t>
            </w:r>
          </w:p>
          <w:p>
            <w:pPr>
              <w:spacing w:line="240" w:lineRule="exact"/>
              <w:rPr>
                <w:rFonts w:ascii="仿宋_GB2312" w:hAnsi="宋体" w:eastAsia="仿宋_GB2312" w:cs="Tahoma"/>
                <w:sz w:val="18"/>
                <w:szCs w:val="18"/>
              </w:rPr>
            </w:pPr>
          </w:p>
        </w:tc>
        <w:tc>
          <w:tcPr>
            <w:tcW w:w="72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Tahoma"/>
                <w:sz w:val="18"/>
                <w:szCs w:val="18"/>
              </w:rPr>
            </w:pPr>
            <w:r>
              <w:rPr>
                <w:rFonts w:hint="eastAsia" w:ascii="仿宋_GB2312" w:hAnsi="仿宋" w:eastAsia="仿宋_GB2312" w:cs="仿宋_GB2312"/>
                <w:sz w:val="18"/>
                <w:szCs w:val="18"/>
              </w:rPr>
              <w:t>√</w:t>
            </w:r>
          </w:p>
        </w:tc>
        <w:tc>
          <w:tcPr>
            <w:tcW w:w="720" w:type="dxa"/>
            <w:gridSpan w:val="2"/>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Tahoma"/>
                <w:sz w:val="18"/>
                <w:szCs w:val="18"/>
              </w:rPr>
            </w:pPr>
            <w:r>
              <w:rPr>
                <w:rFonts w:hint="eastAsia" w:ascii="仿宋_GB2312" w:hAnsi="仿宋" w:eastAsia="仿宋_GB2312" w:cs="仿宋_GB2312"/>
                <w:sz w:val="18"/>
                <w:szCs w:val="18"/>
              </w:rPr>
              <w:t>　</w:t>
            </w:r>
          </w:p>
        </w:tc>
        <w:tc>
          <w:tcPr>
            <w:tcW w:w="54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Tahoma"/>
                <w:sz w:val="18"/>
                <w:szCs w:val="18"/>
              </w:rPr>
            </w:pPr>
            <w:r>
              <w:rPr>
                <w:rFonts w:hint="eastAsia" w:ascii="仿宋_GB2312" w:hAnsi="仿宋" w:eastAsia="仿宋_GB2312" w:cs="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Tahoma"/>
                <w:sz w:val="18"/>
                <w:szCs w:val="18"/>
              </w:rPr>
            </w:pPr>
            <w:r>
              <w:rPr>
                <w:rFonts w:hint="eastAsia" w:ascii="仿宋_GB2312" w:hAnsi="仿宋" w:eastAsia="仿宋_GB2312" w:cs="仿宋_GB2312"/>
                <w:sz w:val="18"/>
                <w:szCs w:val="18"/>
              </w:rPr>
              <w:t>　</w:t>
            </w:r>
          </w:p>
        </w:tc>
      </w:tr>
      <w:tr>
        <w:tblPrEx>
          <w:tblCellMar>
            <w:top w:w="0" w:type="dxa"/>
            <w:left w:w="108" w:type="dxa"/>
            <w:bottom w:w="0" w:type="dxa"/>
            <w:right w:w="108" w:type="dxa"/>
          </w:tblCellMar>
        </w:tblPrEx>
        <w:trPr>
          <w:cantSplit/>
          <w:jc w:val="center"/>
        </w:trPr>
        <w:tc>
          <w:tcPr>
            <w:tcW w:w="540"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cs="仿宋_GB2312"/>
                <w:sz w:val="18"/>
                <w:szCs w:val="18"/>
              </w:rPr>
            </w:pPr>
            <w:r>
              <w:rPr>
                <w:rFonts w:ascii="仿宋_GB2312" w:hAnsi="宋体" w:eastAsia="仿宋_GB2312" w:cs="仿宋_GB2312"/>
                <w:sz w:val="18"/>
                <w:szCs w:val="18"/>
              </w:rPr>
              <w:t>4</w:t>
            </w:r>
          </w:p>
        </w:tc>
        <w:tc>
          <w:tcPr>
            <w:tcW w:w="72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_GB2312" w:hAnsi="宋体" w:eastAsia="仿宋_GB2312" w:cs="Tahoma"/>
                <w:sz w:val="18"/>
                <w:szCs w:val="18"/>
              </w:rPr>
            </w:pPr>
            <w:r>
              <w:rPr>
                <w:rFonts w:hint="eastAsia" w:ascii="仿宋_GB2312" w:hAnsi="宋体" w:eastAsia="仿宋_GB2312" w:cs="仿宋_GB2312"/>
                <w:sz w:val="18"/>
                <w:szCs w:val="18"/>
              </w:rPr>
              <w:t>农业生产发展资金</w:t>
            </w:r>
          </w:p>
        </w:tc>
        <w:tc>
          <w:tcPr>
            <w:tcW w:w="900" w:type="dxa"/>
            <w:tcBorders>
              <w:top w:val="single" w:color="auto" w:sz="4" w:space="0"/>
              <w:left w:val="nil"/>
              <w:bottom w:val="single" w:color="auto" w:sz="4" w:space="0"/>
              <w:right w:val="single" w:color="auto" w:sz="4" w:space="0"/>
            </w:tcBorders>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支持新型农业经营主体</w:t>
            </w:r>
          </w:p>
        </w:tc>
        <w:tc>
          <w:tcPr>
            <w:tcW w:w="2340" w:type="dxa"/>
            <w:tcBorders>
              <w:top w:val="single" w:color="auto" w:sz="4" w:space="0"/>
              <w:left w:val="nil"/>
              <w:bottom w:val="single" w:color="auto" w:sz="4" w:space="0"/>
              <w:right w:val="single" w:color="auto" w:sz="4" w:space="0"/>
            </w:tcBorders>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政策依据；</w:t>
            </w:r>
          </w:p>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申请指南：包括补贴对象、补贴范围、补贴标准、申请程序、申请材料、咨询电话、受理单位、办理时限、联系方式等；</w:t>
            </w:r>
          </w:p>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补贴结果；</w:t>
            </w:r>
          </w:p>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监督渠道：包括举报电话、地址等。</w:t>
            </w:r>
          </w:p>
        </w:tc>
        <w:tc>
          <w:tcPr>
            <w:tcW w:w="2880" w:type="dxa"/>
            <w:tcBorders>
              <w:top w:val="single" w:color="auto" w:sz="4" w:space="0"/>
              <w:left w:val="nil"/>
              <w:bottom w:val="single" w:color="auto" w:sz="4" w:space="0"/>
              <w:right w:val="single" w:color="auto" w:sz="4" w:space="0"/>
            </w:tcBorders>
          </w:tcPr>
          <w:p>
            <w:pPr>
              <w:rPr>
                <w:rFonts w:ascii="仿宋_GB2312" w:hAnsi="Times New Roman" w:eastAsia="仿宋_GB2312" w:cs="Tahoma"/>
                <w:sz w:val="18"/>
                <w:szCs w:val="18"/>
              </w:rPr>
            </w:pPr>
            <w:r>
              <w:rPr>
                <w:rFonts w:hint="eastAsia" w:ascii="仿宋_GB2312" w:hAnsi="Times New Roman" w:eastAsia="仿宋_GB2312" w:cs="仿宋_GB2312"/>
                <w:sz w:val="18"/>
                <w:szCs w:val="18"/>
              </w:rPr>
              <w:t>《农业生产发展资金管理办法》</w:t>
            </w:r>
          </w:p>
        </w:tc>
        <w:tc>
          <w:tcPr>
            <w:tcW w:w="1260" w:type="dxa"/>
            <w:tcBorders>
              <w:top w:val="single" w:color="auto" w:sz="4" w:space="0"/>
              <w:left w:val="nil"/>
              <w:bottom w:val="single" w:color="auto" w:sz="4" w:space="0"/>
              <w:right w:val="single" w:color="auto" w:sz="4" w:space="0"/>
            </w:tcBorders>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信息形成或者变更之日起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个工作日内。法律、法规对政府信息公开的期限另有规定的，从其规定。</w:t>
            </w:r>
          </w:p>
        </w:tc>
        <w:tc>
          <w:tcPr>
            <w:tcW w:w="1260" w:type="dxa"/>
            <w:tcBorders>
              <w:top w:val="single" w:color="auto" w:sz="4" w:space="0"/>
              <w:left w:val="nil"/>
              <w:bottom w:val="single" w:color="auto" w:sz="4" w:space="0"/>
              <w:right w:val="single" w:color="auto" w:sz="4" w:space="0"/>
            </w:tcBorders>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县农业农村局</w:t>
            </w:r>
          </w:p>
          <w:p>
            <w:pPr>
              <w:spacing w:line="240" w:lineRule="exact"/>
              <w:rPr>
                <w:rFonts w:ascii="仿宋_GB2312" w:hAnsi="Times New Roman" w:eastAsia="仿宋_GB2312" w:cs="Tahoma"/>
                <w:sz w:val="18"/>
                <w:szCs w:val="18"/>
              </w:rPr>
            </w:pPr>
          </w:p>
        </w:tc>
        <w:tc>
          <w:tcPr>
            <w:tcW w:w="1440" w:type="dxa"/>
            <w:tcBorders>
              <w:top w:val="single" w:color="auto" w:sz="4" w:space="0"/>
              <w:left w:val="nil"/>
              <w:bottom w:val="single" w:color="auto" w:sz="4" w:space="0"/>
              <w:right w:val="single" w:color="auto" w:sz="4" w:space="0"/>
            </w:tcBorders>
            <w:vAlign w:val="center"/>
          </w:tcPr>
          <w:p>
            <w:pPr>
              <w:spacing w:line="240" w:lineRule="exact"/>
              <w:rPr>
                <w:rFonts w:ascii="仿宋_GB2312" w:hAnsi="宋体" w:eastAsia="仿宋_GB2312" w:cs="Tahoma"/>
                <w:sz w:val="18"/>
                <w:szCs w:val="18"/>
              </w:rPr>
            </w:pPr>
            <w:r>
              <w:rPr>
                <w:rFonts w:hint="eastAsia" w:ascii="仿宋_GB2312" w:hAnsi="宋体" w:eastAsia="仿宋_GB2312" w:cs="仿宋_GB2312"/>
                <w:sz w:val="18"/>
                <w:szCs w:val="18"/>
              </w:rPr>
              <w:t>■县政府网站</w:t>
            </w:r>
          </w:p>
          <w:p>
            <w:pPr>
              <w:spacing w:line="240" w:lineRule="exact"/>
              <w:rPr>
                <w:rFonts w:ascii="仿宋_GB2312" w:hAnsi="宋体" w:eastAsia="仿宋_GB2312" w:cs="Tahoma"/>
                <w:sz w:val="18"/>
                <w:szCs w:val="18"/>
              </w:rPr>
            </w:pPr>
          </w:p>
        </w:tc>
        <w:tc>
          <w:tcPr>
            <w:tcW w:w="72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Tahoma"/>
                <w:sz w:val="18"/>
                <w:szCs w:val="18"/>
              </w:rPr>
            </w:pPr>
            <w:r>
              <w:rPr>
                <w:rFonts w:hint="eastAsia" w:ascii="仿宋_GB2312" w:hAnsi="仿宋" w:eastAsia="仿宋_GB2312" w:cs="仿宋_GB2312"/>
                <w:sz w:val="18"/>
                <w:szCs w:val="18"/>
              </w:rPr>
              <w:t>√</w:t>
            </w:r>
          </w:p>
        </w:tc>
        <w:tc>
          <w:tcPr>
            <w:tcW w:w="720" w:type="dxa"/>
            <w:gridSpan w:val="2"/>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Tahoma"/>
                <w:sz w:val="18"/>
                <w:szCs w:val="18"/>
              </w:rPr>
            </w:pPr>
            <w:r>
              <w:rPr>
                <w:rFonts w:hint="eastAsia" w:ascii="仿宋_GB2312" w:hAnsi="仿宋" w:eastAsia="仿宋_GB2312" w:cs="仿宋_GB2312"/>
                <w:sz w:val="18"/>
                <w:szCs w:val="18"/>
              </w:rPr>
              <w:t>　</w:t>
            </w:r>
          </w:p>
        </w:tc>
        <w:tc>
          <w:tcPr>
            <w:tcW w:w="54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Tahoma"/>
                <w:sz w:val="18"/>
                <w:szCs w:val="18"/>
              </w:rPr>
            </w:pPr>
            <w:r>
              <w:rPr>
                <w:rFonts w:hint="eastAsia" w:ascii="仿宋_GB2312" w:hAnsi="仿宋" w:eastAsia="仿宋_GB2312" w:cs="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Tahoma"/>
                <w:sz w:val="18"/>
                <w:szCs w:val="18"/>
              </w:rPr>
            </w:pPr>
            <w:r>
              <w:rPr>
                <w:rFonts w:hint="eastAsia" w:ascii="仿宋_GB2312" w:hAnsi="仿宋" w:eastAsia="仿宋_GB2312" w:cs="仿宋_GB2312"/>
                <w:sz w:val="18"/>
                <w:szCs w:val="18"/>
              </w:rPr>
              <w:t>　</w:t>
            </w:r>
          </w:p>
        </w:tc>
      </w:tr>
      <w:tr>
        <w:tblPrEx>
          <w:tblCellMar>
            <w:top w:w="0" w:type="dxa"/>
            <w:left w:w="108" w:type="dxa"/>
            <w:bottom w:w="0" w:type="dxa"/>
            <w:right w:w="108" w:type="dxa"/>
          </w:tblCellMar>
        </w:tblPrEx>
        <w:trPr>
          <w:cantSplit/>
          <w:jc w:val="center"/>
        </w:trPr>
        <w:tc>
          <w:tcPr>
            <w:tcW w:w="540" w:type="dxa"/>
            <w:tcBorders>
              <w:top w:val="single" w:color="auto" w:sz="4" w:space="0"/>
              <w:left w:val="single" w:color="auto" w:sz="4" w:space="0"/>
              <w:bottom w:val="single" w:color="000000" w:sz="4" w:space="0"/>
              <w:right w:val="single" w:color="auto" w:sz="4" w:space="0"/>
            </w:tcBorders>
            <w:vAlign w:val="center"/>
          </w:tcPr>
          <w:p>
            <w:pPr>
              <w:jc w:val="center"/>
              <w:rPr>
                <w:rFonts w:ascii="仿宋_GB2312" w:hAnsi="宋体" w:eastAsia="仿宋_GB2312" w:cs="仿宋_GB2312"/>
                <w:sz w:val="18"/>
                <w:szCs w:val="18"/>
              </w:rPr>
            </w:pPr>
            <w:r>
              <w:rPr>
                <w:rFonts w:ascii="仿宋_GB2312" w:hAnsi="宋体" w:eastAsia="仿宋_GB2312" w:cs="仿宋_GB2312"/>
                <w:sz w:val="18"/>
                <w:szCs w:val="18"/>
              </w:rPr>
              <w:t>5</w:t>
            </w:r>
          </w:p>
        </w:tc>
        <w:tc>
          <w:tcPr>
            <w:tcW w:w="72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_GB2312" w:hAnsi="宋体" w:eastAsia="仿宋_GB2312" w:cs="Tahoma"/>
                <w:sz w:val="18"/>
                <w:szCs w:val="18"/>
              </w:rPr>
            </w:pPr>
            <w:r>
              <w:rPr>
                <w:rFonts w:hint="eastAsia" w:ascii="仿宋_GB2312" w:hAnsi="宋体" w:eastAsia="仿宋_GB2312" w:cs="仿宋_GB2312"/>
                <w:sz w:val="18"/>
                <w:szCs w:val="18"/>
              </w:rPr>
              <w:t>动物防疫等补助经费</w:t>
            </w:r>
          </w:p>
        </w:tc>
        <w:tc>
          <w:tcPr>
            <w:tcW w:w="900" w:type="dxa"/>
            <w:tcBorders>
              <w:top w:val="single" w:color="auto" w:sz="4" w:space="0"/>
              <w:left w:val="nil"/>
              <w:bottom w:val="single" w:color="auto" w:sz="4" w:space="0"/>
              <w:right w:val="single" w:color="auto" w:sz="4" w:space="0"/>
            </w:tcBorders>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强制扑杀、强制免疫和养殖环节无害化处理补助</w:t>
            </w:r>
          </w:p>
        </w:tc>
        <w:tc>
          <w:tcPr>
            <w:tcW w:w="2340" w:type="dxa"/>
            <w:tcBorders>
              <w:top w:val="single" w:color="auto" w:sz="4" w:space="0"/>
              <w:left w:val="nil"/>
              <w:bottom w:val="single" w:color="auto" w:sz="4" w:space="0"/>
              <w:right w:val="single" w:color="auto" w:sz="4" w:space="0"/>
            </w:tcBorders>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政策依据；</w:t>
            </w:r>
          </w:p>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申请指南：包括补贴对象、补贴范围、补贴标准、申请程序、申请材料、咨询电话、受理单位、办理时限、联系方式等；</w:t>
            </w:r>
          </w:p>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补贴结果；</w:t>
            </w:r>
          </w:p>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监督渠道：包括举报电话、地址等。</w:t>
            </w:r>
          </w:p>
        </w:tc>
        <w:tc>
          <w:tcPr>
            <w:tcW w:w="2880" w:type="dxa"/>
            <w:tcBorders>
              <w:top w:val="single" w:color="auto" w:sz="4" w:space="0"/>
              <w:left w:val="nil"/>
              <w:bottom w:val="single" w:color="auto" w:sz="4" w:space="0"/>
              <w:right w:val="single" w:color="auto" w:sz="4" w:space="0"/>
            </w:tcBorders>
          </w:tcPr>
          <w:p>
            <w:pPr>
              <w:jc w:val="left"/>
              <w:rPr>
                <w:rFonts w:ascii="仿宋_GB2312" w:hAnsi="Times New Roman" w:eastAsia="仿宋_GB2312" w:cs="Tahoma"/>
                <w:sz w:val="18"/>
                <w:szCs w:val="18"/>
              </w:rPr>
            </w:pPr>
            <w:r>
              <w:rPr>
                <w:rFonts w:hint="eastAsia" w:ascii="仿宋_GB2312" w:hAnsi="Times New Roman" w:eastAsia="仿宋_GB2312" w:cs="仿宋_GB2312"/>
                <w:sz w:val="18"/>
                <w:szCs w:val="18"/>
              </w:rPr>
              <w:t>《动物防疫法》、《动物防疫等补助经费管理办法》、《石家庄市病死畜禽无害化处理全覆盖补助资金管理办法》</w:t>
            </w:r>
          </w:p>
        </w:tc>
        <w:tc>
          <w:tcPr>
            <w:tcW w:w="1260" w:type="dxa"/>
            <w:tcBorders>
              <w:top w:val="single" w:color="auto" w:sz="4" w:space="0"/>
              <w:left w:val="nil"/>
              <w:bottom w:val="single" w:color="auto" w:sz="4" w:space="0"/>
              <w:right w:val="single" w:color="auto" w:sz="4" w:space="0"/>
            </w:tcBorders>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信息形成或者变更之日起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个工作日内。法律、法规对政府信息公开的期限另有规定的，从其规定。</w:t>
            </w:r>
          </w:p>
        </w:tc>
        <w:tc>
          <w:tcPr>
            <w:tcW w:w="1260" w:type="dxa"/>
            <w:tcBorders>
              <w:top w:val="single" w:color="auto" w:sz="4" w:space="0"/>
              <w:left w:val="nil"/>
              <w:bottom w:val="single" w:color="auto" w:sz="4" w:space="0"/>
              <w:right w:val="single" w:color="auto" w:sz="4" w:space="0"/>
            </w:tcBorders>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县农业农村局</w:t>
            </w:r>
          </w:p>
          <w:p>
            <w:pPr>
              <w:spacing w:line="240" w:lineRule="exact"/>
              <w:rPr>
                <w:rFonts w:ascii="仿宋_GB2312" w:hAnsi="Times New Roman" w:eastAsia="仿宋_GB2312" w:cs="Tahoma"/>
                <w:sz w:val="18"/>
                <w:szCs w:val="18"/>
              </w:rPr>
            </w:pPr>
          </w:p>
        </w:tc>
        <w:tc>
          <w:tcPr>
            <w:tcW w:w="1440" w:type="dxa"/>
            <w:tcBorders>
              <w:top w:val="single" w:color="auto" w:sz="4" w:space="0"/>
              <w:left w:val="nil"/>
              <w:bottom w:val="single" w:color="auto" w:sz="4" w:space="0"/>
              <w:right w:val="single" w:color="auto" w:sz="4" w:space="0"/>
            </w:tcBorders>
            <w:vAlign w:val="center"/>
          </w:tcPr>
          <w:p>
            <w:pPr>
              <w:spacing w:line="240" w:lineRule="exact"/>
              <w:rPr>
                <w:rFonts w:ascii="仿宋_GB2312" w:hAnsi="宋体" w:eastAsia="仿宋_GB2312" w:cs="Tahoma"/>
                <w:sz w:val="18"/>
                <w:szCs w:val="18"/>
              </w:rPr>
            </w:pPr>
            <w:r>
              <w:rPr>
                <w:rFonts w:hint="eastAsia" w:ascii="仿宋_GB2312" w:hAnsi="宋体" w:eastAsia="仿宋_GB2312" w:cs="仿宋_GB2312"/>
                <w:sz w:val="18"/>
                <w:szCs w:val="18"/>
              </w:rPr>
              <w:t>■县政府网站</w:t>
            </w:r>
          </w:p>
          <w:p>
            <w:pPr>
              <w:spacing w:line="240" w:lineRule="exact"/>
              <w:rPr>
                <w:rFonts w:ascii="仿宋_GB2312" w:hAnsi="宋体" w:eastAsia="仿宋_GB2312" w:cs="Tahoma"/>
                <w:sz w:val="18"/>
                <w:szCs w:val="18"/>
              </w:rPr>
            </w:pPr>
          </w:p>
        </w:tc>
        <w:tc>
          <w:tcPr>
            <w:tcW w:w="72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Tahoma"/>
                <w:sz w:val="18"/>
                <w:szCs w:val="18"/>
              </w:rPr>
            </w:pPr>
            <w:r>
              <w:rPr>
                <w:rFonts w:hint="eastAsia" w:ascii="仿宋_GB2312" w:hAnsi="仿宋" w:eastAsia="仿宋_GB2312" w:cs="仿宋_GB2312"/>
                <w:sz w:val="18"/>
                <w:szCs w:val="18"/>
              </w:rPr>
              <w:t>√</w:t>
            </w:r>
          </w:p>
        </w:tc>
        <w:tc>
          <w:tcPr>
            <w:tcW w:w="720" w:type="dxa"/>
            <w:gridSpan w:val="2"/>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Tahoma"/>
                <w:sz w:val="18"/>
                <w:szCs w:val="18"/>
              </w:rPr>
            </w:pPr>
            <w:r>
              <w:rPr>
                <w:rFonts w:hint="eastAsia" w:ascii="仿宋_GB2312" w:hAnsi="仿宋" w:eastAsia="仿宋_GB2312" w:cs="仿宋_GB2312"/>
                <w:sz w:val="18"/>
                <w:szCs w:val="18"/>
              </w:rPr>
              <w:t>　</w:t>
            </w:r>
          </w:p>
        </w:tc>
        <w:tc>
          <w:tcPr>
            <w:tcW w:w="54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Tahoma"/>
                <w:sz w:val="18"/>
                <w:szCs w:val="18"/>
              </w:rPr>
            </w:pPr>
            <w:r>
              <w:rPr>
                <w:rFonts w:hint="eastAsia" w:ascii="仿宋_GB2312" w:hAnsi="仿宋" w:eastAsia="仿宋_GB2312" w:cs="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Tahoma"/>
                <w:sz w:val="18"/>
                <w:szCs w:val="18"/>
              </w:rPr>
            </w:pPr>
            <w:r>
              <w:rPr>
                <w:rFonts w:hint="eastAsia" w:ascii="仿宋_GB2312" w:hAnsi="仿宋" w:eastAsia="仿宋_GB2312" w:cs="仿宋_GB2312"/>
                <w:sz w:val="18"/>
                <w:szCs w:val="18"/>
              </w:rPr>
              <w:t>　</w:t>
            </w:r>
          </w:p>
        </w:tc>
      </w:tr>
    </w:tbl>
    <w:p>
      <w:pPr>
        <w:rPr>
          <w:rFonts w:cs="Tahoma"/>
        </w:rPr>
      </w:pPr>
    </w:p>
    <w:p>
      <w:pPr>
        <w:rPr>
          <w:rFonts w:cs="Tahoma"/>
        </w:rPr>
      </w:pPr>
    </w:p>
    <w:p>
      <w:pPr>
        <w:jc w:val="center"/>
        <w:rPr>
          <w:rFonts w:ascii="?????_GBK" w:hAnsi="?????_GBK" w:cs="?????_GBK"/>
          <w:kern w:val="44"/>
          <w:sz w:val="30"/>
          <w:szCs w:val="30"/>
        </w:rPr>
      </w:pPr>
    </w:p>
    <w:p>
      <w:pPr>
        <w:jc w:val="center"/>
        <w:rPr>
          <w:rFonts w:ascii="?????_GBK" w:hAnsi="?????_GBK" w:cs="?????_GBK"/>
          <w:kern w:val="44"/>
          <w:sz w:val="30"/>
          <w:szCs w:val="30"/>
        </w:rPr>
      </w:pPr>
    </w:p>
    <w:p>
      <w:pPr>
        <w:jc w:val="center"/>
        <w:rPr>
          <w:rFonts w:ascii="?????_GBK" w:hAnsi="?????_GBK" w:cs="?????_GBK"/>
          <w:kern w:val="44"/>
          <w:sz w:val="30"/>
          <w:szCs w:val="30"/>
        </w:rPr>
      </w:pPr>
    </w:p>
    <w:p>
      <w:pPr>
        <w:jc w:val="center"/>
        <w:rPr>
          <w:rFonts w:ascii="?????_GBK" w:hAnsi="?????_GBK" w:cs="?????_GBK"/>
          <w:kern w:val="44"/>
          <w:sz w:val="30"/>
          <w:szCs w:val="30"/>
        </w:rPr>
      </w:pPr>
    </w:p>
    <w:p>
      <w:pPr>
        <w:jc w:val="center"/>
        <w:rPr>
          <w:rFonts w:ascii="?????_GBK" w:hAnsi="?????_GBK" w:cs="?????_GBK"/>
          <w:kern w:val="44"/>
          <w:sz w:val="30"/>
          <w:szCs w:val="30"/>
        </w:rPr>
      </w:pPr>
    </w:p>
    <w:p>
      <w:pPr>
        <w:pStyle w:val="2"/>
        <w:jc w:val="center"/>
        <w:rPr>
          <w:rFonts w:hint="eastAsia" w:ascii="方正小标宋简体" w:hAnsi="方正小标宋简体" w:eastAsia="方正小标宋简体" w:cs="方正小标宋简体"/>
          <w:b w:val="0"/>
          <w:bCs w:val="0"/>
          <w:sz w:val="44"/>
          <w:szCs w:val="44"/>
        </w:rPr>
      </w:pPr>
      <w:bookmarkStart w:id="22" w:name="_Toc4166"/>
      <w:r>
        <w:rPr>
          <w:rFonts w:hint="eastAsia" w:ascii="方正小标宋简体" w:hAnsi="方正小标宋简体" w:eastAsia="方正小标宋简体" w:cs="方正小标宋简体"/>
          <w:b w:val="0"/>
          <w:bCs w:val="0"/>
          <w:sz w:val="44"/>
          <w:szCs w:val="44"/>
        </w:rPr>
        <w:t>（</w:t>
      </w:r>
      <w:r>
        <w:rPr>
          <w:rFonts w:hint="eastAsia" w:ascii="方正小标宋简体" w:hAnsi="方正小标宋简体" w:eastAsia="方正小标宋简体" w:cs="方正小标宋简体"/>
          <w:b w:val="0"/>
          <w:bCs w:val="0"/>
          <w:sz w:val="44"/>
          <w:szCs w:val="44"/>
          <w:lang w:val="en-US" w:eastAsia="zh-CN"/>
        </w:rPr>
        <w:t>二</w:t>
      </w:r>
      <w:r>
        <w:rPr>
          <w:rFonts w:hint="eastAsia" w:ascii="方正小标宋简体" w:hAnsi="方正小标宋简体" w:eastAsia="方正小标宋简体" w:cs="方正小标宋简体"/>
          <w:b w:val="0"/>
          <w:bCs w:val="0"/>
          <w:sz w:val="44"/>
          <w:szCs w:val="44"/>
        </w:rPr>
        <w:t>十）公共文化服务领域基层政务公开标准目录</w:t>
      </w:r>
      <w:bookmarkEnd w:id="22"/>
    </w:p>
    <w:tbl>
      <w:tblPr>
        <w:tblStyle w:val="7"/>
        <w:tblW w:w="141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34"/>
        <w:gridCol w:w="1620"/>
        <w:gridCol w:w="1786"/>
        <w:gridCol w:w="1980"/>
        <w:gridCol w:w="1814"/>
        <w:gridCol w:w="1426"/>
        <w:gridCol w:w="1491"/>
        <w:gridCol w:w="77"/>
        <w:gridCol w:w="592"/>
        <w:gridCol w:w="128"/>
        <w:gridCol w:w="581"/>
        <w:gridCol w:w="128"/>
        <w:gridCol w:w="423"/>
        <w:gridCol w:w="128"/>
        <w:gridCol w:w="592"/>
        <w:gridCol w:w="1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s="Times New Roman"/>
                <w:color w:val="000000"/>
                <w:kern w:val="0"/>
                <w:sz w:val="22"/>
                <w:szCs w:val="22"/>
              </w:rPr>
            </w:pPr>
            <w:r>
              <w:rPr>
                <w:rFonts w:hint="eastAsia" w:ascii="Times New Roman" w:hAnsi="宋体" w:cs="宋体"/>
                <w:color w:val="000000"/>
                <w:kern w:val="0"/>
                <w:sz w:val="22"/>
                <w:szCs w:val="22"/>
              </w:rPr>
              <w:t>序号</w:t>
            </w:r>
          </w:p>
        </w:tc>
        <w:tc>
          <w:tcPr>
            <w:tcW w:w="2354"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1786"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198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814"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426"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568" w:type="dxa"/>
            <w:gridSpan w:val="2"/>
            <w:vMerge w:val="restart"/>
            <w:vAlign w:val="center"/>
          </w:tcPr>
          <w:p>
            <w:pPr>
              <w:widowControl/>
              <w:ind w:left="0" w:leftChars="0" w:right="0" w:rightChars="0" w:firstLine="0" w:firstLineChars="0"/>
              <w:jc w:val="center"/>
              <w:rPr>
                <w:rFonts w:hint="eastAsia" w:ascii="黑体" w:hAnsi="宋体" w:eastAsia="黑体" w:cs="黑体"/>
                <w:kern w:val="0"/>
                <w:sz w:val="22"/>
                <w:szCs w:val="22"/>
              </w:rPr>
            </w:pPr>
            <w:r>
              <w:rPr>
                <w:rFonts w:hint="eastAsia" w:ascii="黑体" w:hAnsi="宋体" w:eastAsia="黑体" w:cs="黑体"/>
                <w:kern w:val="0"/>
                <w:sz w:val="22"/>
                <w:szCs w:val="22"/>
              </w:rPr>
              <w:t>公开渠道</w:t>
            </w:r>
          </w:p>
          <w:p>
            <w:pPr>
              <w:widowControl/>
              <w:ind w:left="0" w:leftChars="0" w:right="0" w:rightChars="0" w:firstLine="0" w:firstLineChars="0"/>
              <w:jc w:val="center"/>
              <w:rPr>
                <w:rFonts w:ascii="黑体" w:hAnsi="宋体" w:eastAsia="黑体" w:cs="Tahoma"/>
                <w:kern w:val="0"/>
                <w:sz w:val="22"/>
                <w:szCs w:val="22"/>
              </w:rPr>
            </w:pPr>
            <w:r>
              <w:rPr>
                <w:rFonts w:hint="eastAsia" w:ascii="黑体" w:hAnsi="宋体" w:eastAsia="黑体" w:cs="黑体"/>
                <w:kern w:val="0"/>
                <w:sz w:val="22"/>
                <w:szCs w:val="22"/>
              </w:rPr>
              <w:t>和载体</w:t>
            </w:r>
          </w:p>
        </w:tc>
        <w:tc>
          <w:tcPr>
            <w:tcW w:w="1429" w:type="dxa"/>
            <w:gridSpan w:val="4"/>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71" w:type="dxa"/>
            <w:gridSpan w:val="4"/>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Times New Roman" w:hAnsi="Times New Roman" w:cs="Times New Roman"/>
                <w:color w:val="000000"/>
                <w:kern w:val="0"/>
                <w:sz w:val="22"/>
                <w:szCs w:val="22"/>
              </w:rPr>
            </w:pPr>
          </w:p>
        </w:tc>
        <w:tc>
          <w:tcPr>
            <w:tcW w:w="734"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16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二级事项</w:t>
            </w:r>
          </w:p>
        </w:tc>
        <w:tc>
          <w:tcPr>
            <w:tcW w:w="1786" w:type="dxa"/>
            <w:vMerge w:val="continue"/>
            <w:vAlign w:val="center"/>
          </w:tcPr>
          <w:p>
            <w:pPr>
              <w:widowControl/>
              <w:jc w:val="left"/>
              <w:rPr>
                <w:rFonts w:ascii="黑体" w:hAnsi="宋体" w:eastAsia="黑体" w:cs="Tahoma"/>
                <w:color w:val="000000"/>
                <w:kern w:val="0"/>
                <w:sz w:val="22"/>
                <w:szCs w:val="22"/>
              </w:rPr>
            </w:pPr>
          </w:p>
        </w:tc>
        <w:tc>
          <w:tcPr>
            <w:tcW w:w="1980" w:type="dxa"/>
            <w:vMerge w:val="continue"/>
            <w:vAlign w:val="center"/>
          </w:tcPr>
          <w:p>
            <w:pPr>
              <w:widowControl/>
              <w:jc w:val="left"/>
              <w:rPr>
                <w:rFonts w:ascii="黑体" w:hAnsi="宋体" w:eastAsia="黑体" w:cs="Tahoma"/>
                <w:color w:val="000000"/>
                <w:kern w:val="0"/>
                <w:sz w:val="22"/>
                <w:szCs w:val="22"/>
              </w:rPr>
            </w:pPr>
          </w:p>
        </w:tc>
        <w:tc>
          <w:tcPr>
            <w:tcW w:w="1814" w:type="dxa"/>
            <w:vMerge w:val="continue"/>
            <w:vAlign w:val="center"/>
          </w:tcPr>
          <w:p>
            <w:pPr>
              <w:widowControl/>
              <w:jc w:val="left"/>
              <w:rPr>
                <w:rFonts w:ascii="黑体" w:hAnsi="宋体" w:eastAsia="黑体" w:cs="Tahoma"/>
                <w:color w:val="000000"/>
                <w:kern w:val="0"/>
                <w:sz w:val="22"/>
                <w:szCs w:val="22"/>
              </w:rPr>
            </w:pPr>
          </w:p>
        </w:tc>
        <w:tc>
          <w:tcPr>
            <w:tcW w:w="1426" w:type="dxa"/>
            <w:vMerge w:val="continue"/>
            <w:vAlign w:val="center"/>
          </w:tcPr>
          <w:p>
            <w:pPr>
              <w:widowControl/>
              <w:jc w:val="left"/>
              <w:rPr>
                <w:rFonts w:ascii="黑体" w:hAnsi="宋体" w:eastAsia="黑体" w:cs="Tahoma"/>
                <w:color w:val="000000"/>
                <w:kern w:val="0"/>
                <w:sz w:val="22"/>
                <w:szCs w:val="22"/>
              </w:rPr>
            </w:pPr>
          </w:p>
        </w:tc>
        <w:tc>
          <w:tcPr>
            <w:tcW w:w="1568" w:type="dxa"/>
            <w:gridSpan w:val="2"/>
            <w:vMerge w:val="continue"/>
            <w:vAlign w:val="center"/>
          </w:tcPr>
          <w:p>
            <w:pPr>
              <w:widowControl/>
              <w:jc w:val="left"/>
              <w:rPr>
                <w:rFonts w:ascii="黑体" w:hAnsi="宋体" w:eastAsia="黑体" w:cs="Tahoma"/>
                <w:kern w:val="0"/>
                <w:sz w:val="22"/>
                <w:szCs w:val="22"/>
              </w:rPr>
            </w:pPr>
          </w:p>
        </w:tc>
        <w:tc>
          <w:tcPr>
            <w:tcW w:w="72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709"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51"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1</w:t>
            </w:r>
          </w:p>
        </w:tc>
        <w:tc>
          <w:tcPr>
            <w:tcW w:w="734" w:type="dxa"/>
            <w:vMerge w:val="restart"/>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行政</w:t>
            </w:r>
            <w:r>
              <w:rPr>
                <w:rFonts w:ascii="仿宋_GB2312" w:hAnsi="Times New Roman" w:eastAsia="仿宋_GB2312" w:cs="Tahoma"/>
                <w:sz w:val="18"/>
                <w:szCs w:val="18"/>
              </w:rPr>
              <w:br w:type="textWrapping"/>
            </w:r>
            <w:r>
              <w:rPr>
                <w:rFonts w:hint="eastAsia" w:ascii="仿宋_GB2312" w:hAnsi="Times New Roman" w:eastAsia="仿宋_GB2312" w:cs="仿宋_GB2312"/>
                <w:sz w:val="18"/>
                <w:szCs w:val="18"/>
              </w:rPr>
              <w:t>许可</w:t>
            </w:r>
          </w:p>
        </w:tc>
        <w:tc>
          <w:tcPr>
            <w:tcW w:w="16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互联网上网服务营业场所经营许可</w:t>
            </w:r>
          </w:p>
        </w:tc>
        <w:tc>
          <w:tcPr>
            <w:tcW w:w="1786" w:type="dxa"/>
            <w:vAlign w:val="center"/>
          </w:tcPr>
          <w:p>
            <w:pPr>
              <w:spacing w:line="240" w:lineRule="exact"/>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办事指南：主要包括事项名称、设定依据、申请条件、办理材料、办理地点、办理时间、联系电话、办理流程、办理期限、申请行政许可需要提交的全部材料目录及办理情况</w:t>
            </w:r>
            <w:r>
              <w:rPr>
                <w:rFonts w:ascii="仿宋_GB2312" w:hAnsi="Times New Roman" w:eastAsia="仿宋_GB2312" w:cs="仿宋_GB2312"/>
                <w:sz w:val="18"/>
                <w:szCs w:val="18"/>
              </w:rPr>
              <w:t>;</w:t>
            </w:r>
            <w:r>
              <w:rPr>
                <w:rFonts w:ascii="仿宋_GB2312" w:hAnsi="Times New Roman" w:eastAsia="仿宋_GB2312" w:cs="仿宋_GB2312"/>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行政许可决定。</w:t>
            </w:r>
          </w:p>
        </w:tc>
        <w:tc>
          <w:tcPr>
            <w:tcW w:w="198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《行政许可法》、《政府信息公开条例》、《互联网上网服务营业场所管理条例》</w:t>
            </w:r>
          </w:p>
        </w:tc>
        <w:tc>
          <w:tcPr>
            <w:tcW w:w="181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县行政审批局</w:t>
            </w:r>
          </w:p>
        </w:tc>
        <w:tc>
          <w:tcPr>
            <w:tcW w:w="1568" w:type="dxa"/>
            <w:gridSpan w:val="2"/>
            <w:vAlign w:val="center"/>
          </w:tcPr>
          <w:p>
            <w:pPr>
              <w:spacing w:line="240" w:lineRule="exact"/>
              <w:jc w:val="left"/>
              <w:rPr>
                <w:rFonts w:ascii="仿宋_GB2312" w:hAnsi="Times New Roman" w:eastAsia="仿宋_GB2312" w:cs="仿宋_GB2312"/>
                <w:sz w:val="18"/>
                <w:szCs w:val="18"/>
              </w:rPr>
            </w:pPr>
            <w:r>
              <w:rPr>
                <w:rFonts w:hint="eastAsia" w:ascii="仿宋_GB2312" w:hAnsi="Times New Roman" w:eastAsia="仿宋_GB2312" w:cs="仿宋_GB2312"/>
                <w:sz w:val="18"/>
                <w:szCs w:val="18"/>
              </w:rPr>
              <w:t>■政府网站</w:t>
            </w:r>
            <w:r>
              <w:rPr>
                <w:rFonts w:ascii="仿宋_GB2312" w:hAnsi="Times New Roman" w:eastAsia="仿宋_GB2312" w:cs="仿宋_GB2312"/>
                <w:sz w:val="18"/>
                <w:szCs w:val="18"/>
              </w:rPr>
              <w:t xml:space="preserve">           </w:t>
            </w:r>
            <w:r>
              <w:rPr>
                <w:rFonts w:hint="eastAsia" w:ascii="仿宋_GB2312" w:hAnsi="Times New Roman" w:eastAsia="仿宋_GB2312" w:cs="仿宋_GB2312"/>
                <w:sz w:val="18"/>
                <w:szCs w:val="18"/>
              </w:rPr>
              <w:t>■政务服务中心</w:t>
            </w:r>
            <w:r>
              <w:rPr>
                <w:rFonts w:ascii="仿宋_GB2312" w:hAnsi="Times New Roman" w:eastAsia="仿宋_GB2312" w:cs="仿宋_GB2312"/>
                <w:sz w:val="18"/>
                <w:szCs w:val="18"/>
              </w:rPr>
              <w:t xml:space="preserve">   </w:t>
            </w:r>
          </w:p>
          <w:p>
            <w:pPr>
              <w:spacing w:line="240" w:lineRule="exact"/>
              <w:jc w:val="left"/>
              <w:rPr>
                <w:rFonts w:ascii="仿宋_GB2312" w:hAnsi="Times New Roman" w:eastAsia="仿宋_GB2312" w:cs="仿宋_GB2312"/>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信用中国网站</w:t>
            </w:r>
          </w:p>
          <w:p>
            <w:pPr>
              <w:spacing w:line="240" w:lineRule="exact"/>
              <w:jc w:val="left"/>
              <w:rPr>
                <w:rFonts w:ascii="仿宋_GB2312" w:hAnsi="Times New Roman" w:eastAsia="仿宋_GB2312" w:cs="仿宋_GB2312"/>
                <w:sz w:val="18"/>
                <w:szCs w:val="18"/>
              </w:rPr>
            </w:pP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2</w:t>
            </w:r>
          </w:p>
        </w:tc>
        <w:tc>
          <w:tcPr>
            <w:tcW w:w="734" w:type="dxa"/>
            <w:vMerge w:val="continue"/>
            <w:vAlign w:val="center"/>
          </w:tcPr>
          <w:p>
            <w:pPr>
              <w:spacing w:line="240" w:lineRule="exact"/>
              <w:rPr>
                <w:rFonts w:ascii="仿宋_GB2312" w:hAnsi="Times New Roman" w:eastAsia="仿宋_GB2312" w:cs="仿宋_GB2312"/>
                <w:sz w:val="18"/>
                <w:szCs w:val="18"/>
              </w:rPr>
            </w:pPr>
          </w:p>
        </w:tc>
        <w:tc>
          <w:tcPr>
            <w:tcW w:w="16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文艺表演团体设立审批</w:t>
            </w:r>
          </w:p>
        </w:tc>
        <w:tc>
          <w:tcPr>
            <w:tcW w:w="1786" w:type="dxa"/>
            <w:vAlign w:val="center"/>
          </w:tcPr>
          <w:p>
            <w:pPr>
              <w:spacing w:line="240" w:lineRule="exact"/>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办事指南：内容同上</w:t>
            </w:r>
            <w:r>
              <w:rPr>
                <w:rFonts w:ascii="仿宋_GB2312" w:hAnsi="Times New Roman" w:eastAsia="仿宋_GB2312" w:cs="仿宋_GB2312"/>
                <w:sz w:val="18"/>
                <w:szCs w:val="18"/>
              </w:rPr>
              <w:t>;</w:t>
            </w:r>
            <w:r>
              <w:rPr>
                <w:rFonts w:ascii="仿宋_GB2312" w:hAnsi="Times New Roman" w:eastAsia="仿宋_GB2312" w:cs="仿宋_GB2312"/>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行政许可决定。</w:t>
            </w:r>
          </w:p>
        </w:tc>
        <w:tc>
          <w:tcPr>
            <w:tcW w:w="1980" w:type="dxa"/>
            <w:vAlign w:val="center"/>
          </w:tcPr>
          <w:p>
            <w:pPr>
              <w:spacing w:line="240" w:lineRule="exact"/>
              <w:rPr>
                <w:rFonts w:ascii="仿宋_GB2312" w:hAnsi="Times New Roman" w:eastAsia="仿宋_GB2312" w:cs="仿宋_GB2312"/>
                <w:sz w:val="18"/>
                <w:szCs w:val="18"/>
              </w:rPr>
            </w:pPr>
            <w:r>
              <w:rPr>
                <w:rFonts w:hint="eastAsia" w:ascii="仿宋_GB2312" w:hAnsi="Times New Roman" w:eastAsia="仿宋_GB2312" w:cs="仿宋_GB2312"/>
                <w:sz w:val="18"/>
                <w:szCs w:val="18"/>
              </w:rPr>
              <w:t>《行政许可法》、《政府信息公开条例》、《营业性演出管理条例》、《文化部关于落实“先照后证”改进文化市场行政审批工作的通知》</w:t>
            </w:r>
            <w:r>
              <w:rPr>
                <w:rFonts w:ascii="仿宋_GB2312" w:hAnsi="Times New Roman" w:eastAsia="仿宋_GB2312" w:cs="仿宋_GB2312"/>
                <w:sz w:val="18"/>
                <w:szCs w:val="18"/>
              </w:rPr>
              <w:t xml:space="preserve"> </w:t>
            </w:r>
          </w:p>
        </w:tc>
        <w:tc>
          <w:tcPr>
            <w:tcW w:w="181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县行政审批局</w:t>
            </w:r>
          </w:p>
        </w:tc>
        <w:tc>
          <w:tcPr>
            <w:tcW w:w="1568" w:type="dxa"/>
            <w:gridSpan w:val="2"/>
            <w:vAlign w:val="center"/>
          </w:tcPr>
          <w:p>
            <w:pPr>
              <w:spacing w:line="240" w:lineRule="exact"/>
              <w:jc w:val="left"/>
              <w:rPr>
                <w:rFonts w:ascii="仿宋_GB2312" w:hAnsi="Times New Roman" w:eastAsia="仿宋_GB2312" w:cs="仿宋_GB2312"/>
                <w:sz w:val="18"/>
                <w:szCs w:val="18"/>
              </w:rPr>
            </w:pPr>
            <w:r>
              <w:rPr>
                <w:rFonts w:hint="eastAsia" w:ascii="仿宋_GB2312" w:hAnsi="Times New Roman" w:eastAsia="仿宋_GB2312" w:cs="仿宋_GB2312"/>
                <w:sz w:val="18"/>
                <w:szCs w:val="18"/>
              </w:rPr>
              <w:t>■政府网站</w:t>
            </w:r>
            <w:r>
              <w:rPr>
                <w:rFonts w:ascii="仿宋_GB2312" w:hAnsi="Times New Roman" w:eastAsia="仿宋_GB2312" w:cs="仿宋_GB2312"/>
                <w:sz w:val="18"/>
                <w:szCs w:val="18"/>
              </w:rPr>
              <w:t xml:space="preserve">          </w:t>
            </w:r>
            <w:r>
              <w:rPr>
                <w:rFonts w:hint="eastAsia" w:ascii="仿宋_GB2312" w:hAnsi="Times New Roman" w:eastAsia="仿宋_GB2312" w:cs="仿宋_GB2312"/>
                <w:sz w:val="18"/>
                <w:szCs w:val="18"/>
              </w:rPr>
              <w:t>■政务服务中心</w:t>
            </w:r>
            <w:r>
              <w:rPr>
                <w:rFonts w:ascii="仿宋_GB2312" w:hAnsi="Times New Roman" w:eastAsia="仿宋_GB2312" w:cs="仿宋_GB2312"/>
                <w:sz w:val="18"/>
                <w:szCs w:val="18"/>
              </w:rPr>
              <w:t xml:space="preserve">  </w:t>
            </w:r>
          </w:p>
          <w:p>
            <w:pPr>
              <w:spacing w:line="240" w:lineRule="exact"/>
              <w:jc w:val="left"/>
              <w:rPr>
                <w:rFonts w:ascii="仿宋_GB2312" w:hAnsi="Times New Roman" w:eastAsia="仿宋_GB2312" w:cs="仿宋_GB2312"/>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信用中国网站</w:t>
            </w:r>
            <w:r>
              <w:rPr>
                <w:rFonts w:ascii="仿宋_GB2312" w:hAnsi="Times New Roman" w:eastAsia="仿宋_GB2312" w:cs="仿宋_GB2312"/>
                <w:sz w:val="18"/>
                <w:szCs w:val="18"/>
              </w:rPr>
              <w:t xml:space="preserve"> </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78" w:hRule="atLeas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3</w:t>
            </w:r>
          </w:p>
        </w:tc>
        <w:tc>
          <w:tcPr>
            <w:tcW w:w="73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行政</w:t>
            </w:r>
            <w:r>
              <w:rPr>
                <w:rFonts w:ascii="仿宋_GB2312" w:hAnsi="Times New Roman" w:eastAsia="仿宋_GB2312" w:cs="Tahoma"/>
                <w:sz w:val="18"/>
                <w:szCs w:val="18"/>
              </w:rPr>
              <w:br w:type="textWrapping"/>
            </w:r>
            <w:r>
              <w:rPr>
                <w:rFonts w:hint="eastAsia" w:ascii="仿宋_GB2312" w:hAnsi="Times New Roman" w:eastAsia="仿宋_GB2312" w:cs="仿宋_GB2312"/>
                <w:sz w:val="18"/>
                <w:szCs w:val="18"/>
              </w:rPr>
              <w:t>许可</w:t>
            </w:r>
          </w:p>
        </w:tc>
        <w:tc>
          <w:tcPr>
            <w:tcW w:w="16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营业性演出审批</w:t>
            </w:r>
          </w:p>
        </w:tc>
        <w:tc>
          <w:tcPr>
            <w:tcW w:w="1786" w:type="dxa"/>
            <w:vAlign w:val="center"/>
          </w:tcPr>
          <w:p>
            <w:pPr>
              <w:spacing w:line="240" w:lineRule="exact"/>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办事指南：内容同上</w:t>
            </w:r>
            <w:r>
              <w:rPr>
                <w:rFonts w:ascii="仿宋_GB2312" w:hAnsi="Times New Roman" w:eastAsia="仿宋_GB2312" w:cs="仿宋_GB2312"/>
                <w:sz w:val="18"/>
                <w:szCs w:val="18"/>
              </w:rPr>
              <w:t>;</w:t>
            </w:r>
            <w:r>
              <w:rPr>
                <w:rFonts w:ascii="仿宋_GB2312" w:hAnsi="Times New Roman" w:eastAsia="仿宋_GB2312" w:cs="仿宋_GB2312"/>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行政许可决定。</w:t>
            </w:r>
          </w:p>
        </w:tc>
        <w:tc>
          <w:tcPr>
            <w:tcW w:w="198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同上</w:t>
            </w:r>
          </w:p>
        </w:tc>
        <w:tc>
          <w:tcPr>
            <w:tcW w:w="181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县行政审批局</w:t>
            </w:r>
          </w:p>
        </w:tc>
        <w:tc>
          <w:tcPr>
            <w:tcW w:w="1568" w:type="dxa"/>
            <w:gridSpan w:val="2"/>
            <w:vAlign w:val="center"/>
          </w:tcPr>
          <w:p>
            <w:pPr>
              <w:spacing w:line="240" w:lineRule="exact"/>
              <w:jc w:val="left"/>
              <w:rPr>
                <w:rFonts w:ascii="仿宋_GB2312" w:hAnsi="Times New Roman" w:eastAsia="仿宋_GB2312" w:cs="仿宋_GB2312"/>
                <w:sz w:val="18"/>
                <w:szCs w:val="18"/>
              </w:rPr>
            </w:pPr>
            <w:r>
              <w:rPr>
                <w:rFonts w:hint="eastAsia" w:ascii="仿宋_GB2312" w:hAnsi="Times New Roman" w:eastAsia="仿宋_GB2312" w:cs="仿宋_GB2312"/>
                <w:sz w:val="18"/>
                <w:szCs w:val="18"/>
              </w:rPr>
              <w:t>■政府网站</w:t>
            </w:r>
            <w:r>
              <w:rPr>
                <w:rFonts w:ascii="仿宋_GB2312" w:hAnsi="Times New Roman" w:eastAsia="仿宋_GB2312" w:cs="仿宋_GB2312"/>
                <w:sz w:val="18"/>
                <w:szCs w:val="18"/>
              </w:rPr>
              <w:t xml:space="preserve">           </w:t>
            </w:r>
            <w:r>
              <w:rPr>
                <w:rFonts w:hint="eastAsia" w:ascii="仿宋_GB2312" w:hAnsi="Times New Roman" w:eastAsia="仿宋_GB2312" w:cs="仿宋_GB2312"/>
                <w:sz w:val="18"/>
                <w:szCs w:val="18"/>
              </w:rPr>
              <w:t>■政务服务中心</w:t>
            </w:r>
            <w:r>
              <w:rPr>
                <w:rFonts w:ascii="仿宋_GB2312" w:hAnsi="Times New Roman" w:eastAsia="仿宋_GB2312" w:cs="仿宋_GB2312"/>
                <w:sz w:val="18"/>
                <w:szCs w:val="18"/>
              </w:rPr>
              <w:t xml:space="preserve"> </w:t>
            </w:r>
          </w:p>
          <w:p>
            <w:pPr>
              <w:spacing w:line="240" w:lineRule="exact"/>
              <w:jc w:val="left"/>
              <w:rPr>
                <w:rFonts w:ascii="仿宋_GB2312" w:hAnsi="Times New Roman" w:eastAsia="仿宋_GB2312" w:cs="仿宋_GB2312"/>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信用中国网站</w:t>
            </w:r>
            <w:r>
              <w:rPr>
                <w:rFonts w:ascii="仿宋_GB2312" w:hAnsi="Times New Roman" w:eastAsia="仿宋_GB2312" w:cs="仿宋_GB2312"/>
                <w:sz w:val="18"/>
                <w:szCs w:val="18"/>
              </w:rPr>
              <w:t xml:space="preserve">  </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94" w:hRule="atLeas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4</w:t>
            </w:r>
          </w:p>
        </w:tc>
        <w:tc>
          <w:tcPr>
            <w:tcW w:w="73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行政</w:t>
            </w:r>
            <w:r>
              <w:rPr>
                <w:rFonts w:ascii="仿宋_GB2312" w:hAnsi="Times New Roman" w:eastAsia="仿宋_GB2312" w:cs="Tahoma"/>
                <w:sz w:val="18"/>
                <w:szCs w:val="18"/>
              </w:rPr>
              <w:br w:type="textWrapping"/>
            </w:r>
            <w:r>
              <w:rPr>
                <w:rFonts w:hint="eastAsia" w:ascii="仿宋_GB2312" w:hAnsi="Times New Roman" w:eastAsia="仿宋_GB2312" w:cs="仿宋_GB2312"/>
                <w:sz w:val="18"/>
                <w:szCs w:val="18"/>
              </w:rPr>
              <w:t>许可</w:t>
            </w:r>
          </w:p>
        </w:tc>
        <w:tc>
          <w:tcPr>
            <w:tcW w:w="16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娱乐场所经营许可</w:t>
            </w:r>
          </w:p>
        </w:tc>
        <w:tc>
          <w:tcPr>
            <w:tcW w:w="1786" w:type="dxa"/>
            <w:vAlign w:val="center"/>
          </w:tcPr>
          <w:p>
            <w:pPr>
              <w:spacing w:line="240" w:lineRule="exact"/>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办事指南：内容同上</w:t>
            </w:r>
            <w:r>
              <w:rPr>
                <w:rFonts w:ascii="仿宋_GB2312" w:hAnsi="Times New Roman" w:eastAsia="仿宋_GB2312" w:cs="仿宋_GB2312"/>
                <w:sz w:val="18"/>
                <w:szCs w:val="18"/>
              </w:rPr>
              <w:t>;</w:t>
            </w:r>
            <w:r>
              <w:rPr>
                <w:rFonts w:ascii="仿宋_GB2312" w:hAnsi="Times New Roman" w:eastAsia="仿宋_GB2312" w:cs="仿宋_GB2312"/>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行政许可决定。</w:t>
            </w:r>
          </w:p>
        </w:tc>
        <w:tc>
          <w:tcPr>
            <w:tcW w:w="198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《行政许可法》；《政府信息公开条例》</w:t>
            </w:r>
          </w:p>
        </w:tc>
        <w:tc>
          <w:tcPr>
            <w:tcW w:w="181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县行政审批局</w:t>
            </w:r>
          </w:p>
        </w:tc>
        <w:tc>
          <w:tcPr>
            <w:tcW w:w="1568" w:type="dxa"/>
            <w:gridSpan w:val="2"/>
            <w:vAlign w:val="center"/>
          </w:tcPr>
          <w:p>
            <w:pPr>
              <w:spacing w:line="240" w:lineRule="exact"/>
              <w:jc w:val="left"/>
              <w:rPr>
                <w:rFonts w:ascii="仿宋_GB2312" w:hAnsi="Times New Roman" w:eastAsia="仿宋_GB2312" w:cs="仿宋_GB2312"/>
                <w:sz w:val="18"/>
                <w:szCs w:val="18"/>
              </w:rPr>
            </w:pPr>
            <w:r>
              <w:rPr>
                <w:rFonts w:hint="eastAsia" w:ascii="仿宋_GB2312" w:hAnsi="Times New Roman" w:eastAsia="仿宋_GB2312" w:cs="仿宋_GB2312"/>
                <w:sz w:val="18"/>
                <w:szCs w:val="18"/>
              </w:rPr>
              <w:t>■政府网站</w:t>
            </w:r>
            <w:r>
              <w:rPr>
                <w:rFonts w:ascii="仿宋_GB2312" w:hAnsi="Times New Roman" w:eastAsia="仿宋_GB2312" w:cs="仿宋_GB2312"/>
                <w:sz w:val="18"/>
                <w:szCs w:val="18"/>
              </w:rPr>
              <w:t xml:space="preserve">           </w:t>
            </w:r>
            <w:r>
              <w:rPr>
                <w:rFonts w:hint="eastAsia" w:ascii="仿宋_GB2312" w:hAnsi="Times New Roman" w:eastAsia="仿宋_GB2312" w:cs="仿宋_GB2312"/>
                <w:sz w:val="18"/>
                <w:szCs w:val="18"/>
              </w:rPr>
              <w:t>■政务服务中心</w:t>
            </w:r>
            <w:r>
              <w:rPr>
                <w:rFonts w:ascii="仿宋_GB2312" w:hAnsi="Times New Roman" w:eastAsia="仿宋_GB2312" w:cs="仿宋_GB2312"/>
                <w:sz w:val="18"/>
                <w:szCs w:val="18"/>
              </w:rPr>
              <w:t xml:space="preserve">  </w:t>
            </w:r>
          </w:p>
          <w:p>
            <w:pPr>
              <w:spacing w:line="240" w:lineRule="exact"/>
              <w:jc w:val="left"/>
              <w:rPr>
                <w:rFonts w:ascii="仿宋_GB2312" w:hAnsi="Times New Roman" w:eastAsia="仿宋_GB2312" w:cs="仿宋_GB2312"/>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信用中国网站</w:t>
            </w:r>
            <w:r>
              <w:rPr>
                <w:rFonts w:ascii="仿宋_GB2312" w:hAnsi="Times New Roman" w:eastAsia="仿宋_GB2312" w:cs="仿宋_GB2312"/>
                <w:sz w:val="18"/>
                <w:szCs w:val="18"/>
              </w:rPr>
              <w:t xml:space="preserve"> </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29" w:hRule="atLeas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5</w:t>
            </w:r>
          </w:p>
        </w:tc>
        <w:tc>
          <w:tcPr>
            <w:tcW w:w="734" w:type="dxa"/>
            <w:vAlign w:val="center"/>
          </w:tcPr>
          <w:p>
            <w:pPr>
              <w:spacing w:line="240" w:lineRule="exact"/>
              <w:rPr>
                <w:rFonts w:ascii="仿宋_GB2312" w:hAnsi="Times New Roman" w:eastAsia="仿宋_GB2312" w:cs="仿宋_GB2312"/>
                <w:sz w:val="18"/>
                <w:szCs w:val="18"/>
              </w:rPr>
            </w:pPr>
          </w:p>
        </w:tc>
        <w:tc>
          <w:tcPr>
            <w:tcW w:w="16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县级文物保护单位建设控制地带内建设工程设计方案审批</w:t>
            </w:r>
          </w:p>
        </w:tc>
        <w:tc>
          <w:tcPr>
            <w:tcW w:w="1786" w:type="dxa"/>
            <w:vAlign w:val="center"/>
          </w:tcPr>
          <w:p>
            <w:pPr>
              <w:spacing w:line="240" w:lineRule="exact"/>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办事指南：内容同上</w:t>
            </w:r>
            <w:r>
              <w:rPr>
                <w:rFonts w:ascii="仿宋_GB2312" w:hAnsi="Times New Roman" w:eastAsia="仿宋_GB2312" w:cs="仿宋_GB2312"/>
                <w:sz w:val="18"/>
                <w:szCs w:val="18"/>
              </w:rPr>
              <w:t>;</w:t>
            </w:r>
            <w:r>
              <w:rPr>
                <w:rFonts w:ascii="仿宋_GB2312" w:hAnsi="Times New Roman" w:eastAsia="仿宋_GB2312" w:cs="仿宋_GB2312"/>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行政许可决定。</w:t>
            </w:r>
          </w:p>
        </w:tc>
        <w:tc>
          <w:tcPr>
            <w:tcW w:w="198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《行政许可法》；《政府信息公开条例》</w:t>
            </w:r>
          </w:p>
        </w:tc>
        <w:tc>
          <w:tcPr>
            <w:tcW w:w="181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县行政审批局</w:t>
            </w:r>
          </w:p>
        </w:tc>
        <w:tc>
          <w:tcPr>
            <w:tcW w:w="1568" w:type="dxa"/>
            <w:gridSpan w:val="2"/>
            <w:vAlign w:val="center"/>
          </w:tcPr>
          <w:p>
            <w:pPr>
              <w:spacing w:line="240" w:lineRule="exact"/>
              <w:jc w:val="left"/>
              <w:rPr>
                <w:rFonts w:ascii="仿宋_GB2312" w:hAnsi="Times New Roman" w:eastAsia="仿宋_GB2312" w:cs="仿宋_GB2312"/>
                <w:sz w:val="18"/>
                <w:szCs w:val="18"/>
              </w:rPr>
            </w:pPr>
            <w:r>
              <w:rPr>
                <w:rFonts w:hint="eastAsia" w:ascii="仿宋_GB2312" w:hAnsi="Times New Roman" w:eastAsia="仿宋_GB2312" w:cs="仿宋_GB2312"/>
                <w:sz w:val="18"/>
                <w:szCs w:val="18"/>
              </w:rPr>
              <w:t>■政府网站</w:t>
            </w:r>
            <w:r>
              <w:rPr>
                <w:rFonts w:ascii="仿宋_GB2312" w:hAnsi="Times New Roman" w:eastAsia="仿宋_GB2312" w:cs="仿宋_GB2312"/>
                <w:sz w:val="18"/>
                <w:szCs w:val="18"/>
              </w:rPr>
              <w:t xml:space="preserve">           </w:t>
            </w:r>
            <w:r>
              <w:rPr>
                <w:rFonts w:hint="eastAsia" w:ascii="仿宋_GB2312" w:hAnsi="Times New Roman" w:eastAsia="仿宋_GB2312" w:cs="仿宋_GB2312"/>
                <w:sz w:val="18"/>
                <w:szCs w:val="18"/>
              </w:rPr>
              <w:t>■政务服务中心</w:t>
            </w:r>
            <w:r>
              <w:rPr>
                <w:rFonts w:ascii="仿宋_GB2312" w:hAnsi="Times New Roman" w:eastAsia="仿宋_GB2312" w:cs="仿宋_GB2312"/>
                <w:sz w:val="18"/>
                <w:szCs w:val="18"/>
              </w:rPr>
              <w:t xml:space="preserve"> </w:t>
            </w:r>
          </w:p>
          <w:p>
            <w:pPr>
              <w:spacing w:line="240" w:lineRule="exact"/>
              <w:jc w:val="left"/>
              <w:rPr>
                <w:rFonts w:ascii="仿宋_GB2312" w:hAnsi="Times New Roman" w:eastAsia="仿宋_GB2312" w:cs="仿宋_GB2312"/>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信用中国网站</w:t>
            </w:r>
            <w:r>
              <w:rPr>
                <w:rFonts w:ascii="仿宋_GB2312" w:hAnsi="Times New Roman" w:eastAsia="仿宋_GB2312" w:cs="仿宋_GB2312"/>
                <w:sz w:val="18"/>
                <w:szCs w:val="18"/>
              </w:rPr>
              <w:t xml:space="preserve">      </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1" w:hRule="atLeas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6</w:t>
            </w:r>
          </w:p>
        </w:tc>
        <w:tc>
          <w:tcPr>
            <w:tcW w:w="734" w:type="dxa"/>
            <w:vAlign w:val="center"/>
          </w:tcPr>
          <w:p>
            <w:pPr>
              <w:spacing w:line="240" w:lineRule="exact"/>
              <w:rPr>
                <w:rFonts w:ascii="仿宋_GB2312" w:hAnsi="Times New Roman" w:eastAsia="仿宋_GB2312" w:cs="仿宋_GB2312"/>
                <w:sz w:val="18"/>
                <w:szCs w:val="18"/>
              </w:rPr>
            </w:pPr>
          </w:p>
        </w:tc>
        <w:tc>
          <w:tcPr>
            <w:tcW w:w="16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县级文物保护单位实施原址保护措施审批</w:t>
            </w:r>
          </w:p>
        </w:tc>
        <w:tc>
          <w:tcPr>
            <w:tcW w:w="1786" w:type="dxa"/>
            <w:vAlign w:val="center"/>
          </w:tcPr>
          <w:p>
            <w:pPr>
              <w:spacing w:line="240" w:lineRule="exact"/>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办事指南：内容同上</w:t>
            </w:r>
            <w:r>
              <w:rPr>
                <w:rFonts w:ascii="仿宋_GB2312" w:hAnsi="Times New Roman" w:eastAsia="仿宋_GB2312" w:cs="仿宋_GB2312"/>
                <w:sz w:val="18"/>
                <w:szCs w:val="18"/>
              </w:rPr>
              <w:t>;</w:t>
            </w:r>
            <w:r>
              <w:rPr>
                <w:rFonts w:ascii="仿宋_GB2312" w:hAnsi="Times New Roman" w:eastAsia="仿宋_GB2312" w:cs="仿宋_GB2312"/>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行政许可决定。</w:t>
            </w:r>
          </w:p>
        </w:tc>
        <w:tc>
          <w:tcPr>
            <w:tcW w:w="198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《行政许可法》；《政府信息公开条例》</w:t>
            </w:r>
          </w:p>
        </w:tc>
        <w:tc>
          <w:tcPr>
            <w:tcW w:w="181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县行政审批局</w:t>
            </w:r>
          </w:p>
        </w:tc>
        <w:tc>
          <w:tcPr>
            <w:tcW w:w="1568" w:type="dxa"/>
            <w:gridSpan w:val="2"/>
            <w:vAlign w:val="center"/>
          </w:tcPr>
          <w:p>
            <w:pPr>
              <w:spacing w:line="240" w:lineRule="exact"/>
              <w:jc w:val="left"/>
              <w:rPr>
                <w:rFonts w:ascii="仿宋_GB2312" w:hAnsi="Times New Roman" w:eastAsia="仿宋_GB2312" w:cs="仿宋_GB2312"/>
                <w:sz w:val="18"/>
                <w:szCs w:val="18"/>
              </w:rPr>
            </w:pPr>
            <w:r>
              <w:rPr>
                <w:rFonts w:hint="eastAsia" w:ascii="仿宋_GB2312" w:hAnsi="Times New Roman" w:eastAsia="仿宋_GB2312" w:cs="仿宋_GB2312"/>
                <w:sz w:val="18"/>
                <w:szCs w:val="18"/>
              </w:rPr>
              <w:t>■政府网站</w:t>
            </w:r>
            <w:r>
              <w:rPr>
                <w:rFonts w:ascii="仿宋_GB2312" w:hAnsi="Times New Roman" w:eastAsia="仿宋_GB2312" w:cs="仿宋_GB2312"/>
                <w:sz w:val="18"/>
                <w:szCs w:val="18"/>
              </w:rPr>
              <w:t xml:space="preserve">       </w:t>
            </w:r>
            <w:r>
              <w:rPr>
                <w:rFonts w:hint="eastAsia" w:ascii="仿宋_GB2312" w:hAnsi="Times New Roman" w:eastAsia="仿宋_GB2312" w:cs="仿宋_GB2312"/>
                <w:sz w:val="18"/>
                <w:szCs w:val="18"/>
              </w:rPr>
              <w:t>■公开查阅点</w:t>
            </w:r>
            <w:r>
              <w:rPr>
                <w:rFonts w:ascii="仿宋_GB2312" w:hAnsi="Times New Roman" w:eastAsia="仿宋_GB2312" w:cs="仿宋_GB2312"/>
                <w:sz w:val="18"/>
                <w:szCs w:val="18"/>
              </w:rPr>
              <w:t xml:space="preserve">     </w:t>
            </w:r>
            <w:r>
              <w:rPr>
                <w:rFonts w:hint="eastAsia" w:ascii="仿宋_GB2312" w:hAnsi="Times New Roman" w:eastAsia="仿宋_GB2312" w:cs="仿宋_GB2312"/>
                <w:sz w:val="18"/>
                <w:szCs w:val="18"/>
              </w:rPr>
              <w:t>■政务服务中心</w:t>
            </w:r>
            <w:r>
              <w:rPr>
                <w:rFonts w:ascii="仿宋_GB2312" w:hAnsi="Times New Roman" w:eastAsia="仿宋_GB2312" w:cs="仿宋_GB2312"/>
                <w:sz w:val="18"/>
                <w:szCs w:val="18"/>
              </w:rPr>
              <w:t xml:space="preserve"> </w:t>
            </w:r>
          </w:p>
          <w:p>
            <w:pPr>
              <w:spacing w:line="240" w:lineRule="exact"/>
              <w:jc w:val="left"/>
              <w:rPr>
                <w:rFonts w:ascii="仿宋_GB2312" w:hAnsi="Times New Roman" w:eastAsia="仿宋_GB2312" w:cs="仿宋_GB2312"/>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信用中国网站</w:t>
            </w:r>
            <w:r>
              <w:rPr>
                <w:rFonts w:ascii="仿宋_GB2312" w:hAnsi="Times New Roman" w:eastAsia="仿宋_GB2312" w:cs="仿宋_GB2312"/>
                <w:sz w:val="18"/>
                <w:szCs w:val="18"/>
              </w:rPr>
              <w:t xml:space="preserve">      </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7</w:t>
            </w:r>
          </w:p>
        </w:tc>
        <w:tc>
          <w:tcPr>
            <w:tcW w:w="73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行政</w:t>
            </w:r>
            <w:r>
              <w:rPr>
                <w:rFonts w:ascii="仿宋_GB2312" w:hAnsi="Times New Roman" w:eastAsia="仿宋_GB2312" w:cs="Tahoma"/>
                <w:sz w:val="18"/>
                <w:szCs w:val="18"/>
              </w:rPr>
              <w:br w:type="textWrapping"/>
            </w:r>
            <w:r>
              <w:rPr>
                <w:rFonts w:hint="eastAsia" w:ascii="仿宋_GB2312" w:hAnsi="Times New Roman" w:eastAsia="仿宋_GB2312" w:cs="仿宋_GB2312"/>
                <w:sz w:val="18"/>
                <w:szCs w:val="18"/>
              </w:rPr>
              <w:t>许可</w:t>
            </w:r>
          </w:p>
        </w:tc>
        <w:tc>
          <w:tcPr>
            <w:tcW w:w="16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县级文物保护单位和未核定为文物保护单位的不可移动文物修缮审批</w:t>
            </w:r>
          </w:p>
        </w:tc>
        <w:tc>
          <w:tcPr>
            <w:tcW w:w="1786" w:type="dxa"/>
            <w:vAlign w:val="center"/>
          </w:tcPr>
          <w:p>
            <w:pPr>
              <w:spacing w:line="240" w:lineRule="exact"/>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办事指南：内容同上</w:t>
            </w:r>
            <w:r>
              <w:rPr>
                <w:rFonts w:ascii="仿宋_GB2312" w:hAnsi="Times New Roman" w:eastAsia="仿宋_GB2312" w:cs="仿宋_GB2312"/>
                <w:sz w:val="18"/>
                <w:szCs w:val="18"/>
              </w:rPr>
              <w:t>;</w:t>
            </w:r>
            <w:r>
              <w:rPr>
                <w:rFonts w:ascii="仿宋_GB2312" w:hAnsi="Times New Roman" w:eastAsia="仿宋_GB2312" w:cs="仿宋_GB2312"/>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行政许可决定。</w:t>
            </w:r>
          </w:p>
        </w:tc>
        <w:tc>
          <w:tcPr>
            <w:tcW w:w="198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《行政许可法》；《政府信息公开条例》</w:t>
            </w:r>
          </w:p>
        </w:tc>
        <w:tc>
          <w:tcPr>
            <w:tcW w:w="181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县行政审批局</w:t>
            </w:r>
          </w:p>
        </w:tc>
        <w:tc>
          <w:tcPr>
            <w:tcW w:w="1568" w:type="dxa"/>
            <w:gridSpan w:val="2"/>
            <w:vAlign w:val="center"/>
          </w:tcPr>
          <w:p>
            <w:pPr>
              <w:spacing w:line="240" w:lineRule="exact"/>
              <w:jc w:val="left"/>
              <w:rPr>
                <w:rFonts w:ascii="仿宋_GB2312" w:hAnsi="Times New Roman" w:eastAsia="仿宋_GB2312" w:cs="仿宋_GB2312"/>
                <w:sz w:val="18"/>
                <w:szCs w:val="18"/>
              </w:rPr>
            </w:pPr>
            <w:r>
              <w:rPr>
                <w:rFonts w:hint="eastAsia" w:ascii="仿宋_GB2312" w:hAnsi="Times New Roman" w:eastAsia="仿宋_GB2312" w:cs="仿宋_GB2312"/>
                <w:sz w:val="18"/>
                <w:szCs w:val="18"/>
              </w:rPr>
              <w:t>■政府网站</w:t>
            </w:r>
            <w:r>
              <w:rPr>
                <w:rFonts w:ascii="仿宋_GB2312" w:hAnsi="Times New Roman" w:eastAsia="仿宋_GB2312" w:cs="仿宋_GB2312"/>
                <w:sz w:val="18"/>
                <w:szCs w:val="18"/>
              </w:rPr>
              <w:t xml:space="preserve">       </w:t>
            </w:r>
            <w:r>
              <w:rPr>
                <w:rFonts w:hint="eastAsia" w:ascii="仿宋_GB2312" w:hAnsi="Times New Roman" w:eastAsia="仿宋_GB2312" w:cs="仿宋_GB2312"/>
                <w:sz w:val="18"/>
                <w:szCs w:val="18"/>
              </w:rPr>
              <w:t>■公开查阅点</w:t>
            </w:r>
            <w:r>
              <w:rPr>
                <w:rFonts w:ascii="仿宋_GB2312" w:hAnsi="Times New Roman" w:eastAsia="仿宋_GB2312" w:cs="仿宋_GB2312"/>
                <w:sz w:val="18"/>
                <w:szCs w:val="18"/>
              </w:rPr>
              <w:t xml:space="preserve">     </w:t>
            </w:r>
            <w:r>
              <w:rPr>
                <w:rFonts w:hint="eastAsia" w:ascii="仿宋_GB2312" w:hAnsi="Times New Roman" w:eastAsia="仿宋_GB2312" w:cs="仿宋_GB2312"/>
                <w:sz w:val="18"/>
                <w:szCs w:val="18"/>
              </w:rPr>
              <w:t>■政务服务中心</w:t>
            </w:r>
            <w:r>
              <w:rPr>
                <w:rFonts w:ascii="仿宋_GB2312" w:hAnsi="Times New Roman" w:eastAsia="仿宋_GB2312" w:cs="仿宋_GB2312"/>
                <w:sz w:val="18"/>
                <w:szCs w:val="18"/>
              </w:rPr>
              <w:t xml:space="preserve"> </w:t>
            </w:r>
          </w:p>
          <w:p>
            <w:pPr>
              <w:spacing w:line="240" w:lineRule="exact"/>
              <w:jc w:val="left"/>
              <w:rPr>
                <w:rFonts w:ascii="仿宋_GB2312" w:hAnsi="Times New Roman" w:eastAsia="仿宋_GB2312" w:cs="仿宋_GB2312"/>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信用中国网站</w:t>
            </w:r>
            <w:r>
              <w:rPr>
                <w:rFonts w:ascii="仿宋_GB2312" w:hAnsi="Times New Roman" w:eastAsia="仿宋_GB2312" w:cs="仿宋_GB2312"/>
                <w:sz w:val="18"/>
                <w:szCs w:val="18"/>
              </w:rPr>
              <w:t xml:space="preserve">      </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90" w:hRule="atLeas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8</w:t>
            </w:r>
          </w:p>
        </w:tc>
        <w:tc>
          <w:tcPr>
            <w:tcW w:w="734" w:type="dxa"/>
            <w:vAlign w:val="center"/>
          </w:tcPr>
          <w:p>
            <w:pPr>
              <w:spacing w:line="240" w:lineRule="exact"/>
              <w:rPr>
                <w:rFonts w:ascii="仿宋_GB2312" w:hAnsi="Times New Roman" w:eastAsia="仿宋_GB2312" w:cs="仿宋_GB2312"/>
                <w:sz w:val="18"/>
                <w:szCs w:val="18"/>
              </w:rPr>
            </w:pPr>
          </w:p>
        </w:tc>
        <w:tc>
          <w:tcPr>
            <w:tcW w:w="16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非国有文物收藏单位和其他单位举办展览需借用国有馆藏二级以下文物审批</w:t>
            </w:r>
          </w:p>
        </w:tc>
        <w:tc>
          <w:tcPr>
            <w:tcW w:w="1786" w:type="dxa"/>
            <w:vAlign w:val="center"/>
          </w:tcPr>
          <w:p>
            <w:pPr>
              <w:spacing w:line="240" w:lineRule="exact"/>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办事指南：内容同上</w:t>
            </w:r>
            <w:r>
              <w:rPr>
                <w:rFonts w:ascii="仿宋_GB2312" w:hAnsi="Times New Roman" w:eastAsia="仿宋_GB2312" w:cs="仿宋_GB2312"/>
                <w:sz w:val="18"/>
                <w:szCs w:val="18"/>
              </w:rPr>
              <w:t>;</w:t>
            </w:r>
            <w:r>
              <w:rPr>
                <w:rFonts w:ascii="仿宋_GB2312" w:hAnsi="Times New Roman" w:eastAsia="仿宋_GB2312" w:cs="仿宋_GB2312"/>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行政许可决定。</w:t>
            </w:r>
          </w:p>
        </w:tc>
        <w:tc>
          <w:tcPr>
            <w:tcW w:w="198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《行政许可法》、《政府信息公开条例》</w:t>
            </w:r>
          </w:p>
        </w:tc>
        <w:tc>
          <w:tcPr>
            <w:tcW w:w="181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县行政审批局</w:t>
            </w:r>
          </w:p>
          <w:p>
            <w:pPr>
              <w:spacing w:line="240" w:lineRule="exact"/>
              <w:rPr>
                <w:rFonts w:ascii="仿宋_GB2312" w:hAnsi="Times New Roman" w:eastAsia="仿宋_GB2312" w:cs="Tahoma"/>
                <w:sz w:val="18"/>
                <w:szCs w:val="18"/>
              </w:rPr>
            </w:pPr>
          </w:p>
        </w:tc>
        <w:tc>
          <w:tcPr>
            <w:tcW w:w="1568" w:type="dxa"/>
            <w:gridSpan w:val="2"/>
            <w:vAlign w:val="center"/>
          </w:tcPr>
          <w:p>
            <w:pPr>
              <w:spacing w:line="240" w:lineRule="exact"/>
              <w:jc w:val="left"/>
              <w:rPr>
                <w:rFonts w:ascii="仿宋_GB2312" w:hAnsi="Times New Roman" w:eastAsia="仿宋_GB2312" w:cs="仿宋_GB2312"/>
                <w:sz w:val="18"/>
                <w:szCs w:val="18"/>
              </w:rPr>
            </w:pPr>
            <w:r>
              <w:rPr>
                <w:rFonts w:hint="eastAsia" w:ascii="仿宋_GB2312" w:hAnsi="Times New Roman" w:eastAsia="仿宋_GB2312" w:cs="仿宋_GB2312"/>
                <w:sz w:val="18"/>
                <w:szCs w:val="18"/>
              </w:rPr>
              <w:t>■政府网站</w:t>
            </w:r>
            <w:r>
              <w:rPr>
                <w:rFonts w:ascii="仿宋_GB2312" w:hAnsi="Times New Roman" w:eastAsia="仿宋_GB2312" w:cs="仿宋_GB2312"/>
                <w:sz w:val="18"/>
                <w:szCs w:val="18"/>
              </w:rPr>
              <w:t xml:space="preserve">       </w:t>
            </w:r>
            <w:r>
              <w:rPr>
                <w:rFonts w:hint="eastAsia" w:ascii="仿宋_GB2312" w:hAnsi="Times New Roman" w:eastAsia="仿宋_GB2312" w:cs="仿宋_GB2312"/>
                <w:sz w:val="18"/>
                <w:szCs w:val="18"/>
              </w:rPr>
              <w:t>■公开查阅点</w:t>
            </w:r>
            <w:r>
              <w:rPr>
                <w:rFonts w:ascii="仿宋_GB2312" w:hAnsi="Times New Roman" w:eastAsia="仿宋_GB2312" w:cs="仿宋_GB2312"/>
                <w:sz w:val="18"/>
                <w:szCs w:val="18"/>
              </w:rPr>
              <w:t xml:space="preserve">     </w:t>
            </w:r>
            <w:r>
              <w:rPr>
                <w:rFonts w:hint="eastAsia" w:ascii="仿宋_GB2312" w:hAnsi="Times New Roman" w:eastAsia="仿宋_GB2312" w:cs="仿宋_GB2312"/>
                <w:sz w:val="18"/>
                <w:szCs w:val="18"/>
              </w:rPr>
              <w:t>■政务服务中心</w:t>
            </w:r>
            <w:r>
              <w:rPr>
                <w:rFonts w:ascii="仿宋_GB2312" w:hAnsi="Times New Roman" w:eastAsia="仿宋_GB2312" w:cs="仿宋_GB2312"/>
                <w:sz w:val="18"/>
                <w:szCs w:val="18"/>
              </w:rPr>
              <w:t xml:space="preserve"> </w:t>
            </w:r>
          </w:p>
          <w:p>
            <w:pPr>
              <w:spacing w:line="240" w:lineRule="exact"/>
              <w:jc w:val="left"/>
              <w:rPr>
                <w:rFonts w:ascii="仿宋_GB2312" w:hAnsi="Times New Roman" w:eastAsia="仿宋_GB2312" w:cs="仿宋_GB2312"/>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信用中国网站</w:t>
            </w:r>
            <w:r>
              <w:rPr>
                <w:rFonts w:ascii="仿宋_GB2312" w:hAnsi="Times New Roman" w:eastAsia="仿宋_GB2312" w:cs="仿宋_GB2312"/>
                <w:sz w:val="18"/>
                <w:szCs w:val="18"/>
              </w:rPr>
              <w:t xml:space="preserve">    </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90" w:hRule="atLeas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9</w:t>
            </w:r>
          </w:p>
        </w:tc>
        <w:tc>
          <w:tcPr>
            <w:tcW w:w="734" w:type="dxa"/>
            <w:vMerge w:val="restart"/>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行政</w:t>
            </w:r>
            <w:r>
              <w:rPr>
                <w:rFonts w:ascii="仿宋_GB2312" w:hAnsi="Times New Roman" w:eastAsia="仿宋_GB2312" w:cs="Tahoma"/>
                <w:sz w:val="18"/>
                <w:szCs w:val="18"/>
              </w:rPr>
              <w:br w:type="textWrapping"/>
            </w:r>
            <w:r>
              <w:rPr>
                <w:rFonts w:hint="eastAsia" w:ascii="仿宋_GB2312" w:hAnsi="Times New Roman" w:eastAsia="仿宋_GB2312" w:cs="仿宋_GB2312"/>
                <w:sz w:val="18"/>
                <w:szCs w:val="18"/>
              </w:rPr>
              <w:t>处罚</w:t>
            </w:r>
          </w:p>
        </w:tc>
        <w:tc>
          <w:tcPr>
            <w:tcW w:w="16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对互联网上网服务营业场所违法行为的行政处罚</w:t>
            </w:r>
          </w:p>
        </w:tc>
        <w:tc>
          <w:tcPr>
            <w:tcW w:w="1786" w:type="dxa"/>
            <w:vAlign w:val="center"/>
          </w:tcPr>
          <w:p>
            <w:pPr>
              <w:spacing w:line="240" w:lineRule="exact"/>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主体信息；</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案由；</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3.</w:t>
            </w:r>
            <w:r>
              <w:rPr>
                <w:rFonts w:hint="eastAsia" w:ascii="仿宋_GB2312" w:hAnsi="Times New Roman" w:eastAsia="仿宋_GB2312" w:cs="仿宋_GB2312"/>
                <w:sz w:val="18"/>
                <w:szCs w:val="18"/>
              </w:rPr>
              <w:t>处罚依据；</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4.</w:t>
            </w:r>
            <w:r>
              <w:rPr>
                <w:rFonts w:hint="eastAsia" w:ascii="仿宋_GB2312" w:hAnsi="Times New Roman" w:eastAsia="仿宋_GB2312" w:cs="仿宋_GB2312"/>
                <w:sz w:val="18"/>
                <w:szCs w:val="18"/>
              </w:rPr>
              <w:t>处罚结果。</w:t>
            </w:r>
          </w:p>
        </w:tc>
        <w:tc>
          <w:tcPr>
            <w:tcW w:w="198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互联网上网服务营业场所管理条例》、《国务院关于促进市场公平竞争维护市场正常秩序的若干意见》、《国务院办公厅关于全面推行行政执法公示制度执法全过程记录制度重大执法决定法制审核制度的指导意见》</w:t>
            </w:r>
          </w:p>
        </w:tc>
        <w:tc>
          <w:tcPr>
            <w:tcW w:w="181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执法决定信息在决定作出之日起</w:t>
            </w:r>
            <w:r>
              <w:rPr>
                <w:rFonts w:ascii="仿宋_GB2312" w:hAnsi="Times New Roman" w:eastAsia="仿宋_GB2312" w:cs="仿宋_GB2312"/>
                <w:sz w:val="18"/>
                <w:szCs w:val="18"/>
              </w:rPr>
              <w:t>7</w:t>
            </w:r>
            <w:r>
              <w:rPr>
                <w:rFonts w:hint="eastAsia" w:ascii="仿宋_GB2312" w:hAnsi="Times New Roman" w:eastAsia="仿宋_GB2312" w:cs="仿宋_GB2312"/>
                <w:sz w:val="18"/>
                <w:szCs w:val="18"/>
              </w:rPr>
              <w:t>个工作日内公开，其他相关信息形成或变更之日起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县文化广电体育和旅游局</w:t>
            </w:r>
          </w:p>
        </w:tc>
        <w:tc>
          <w:tcPr>
            <w:tcW w:w="1568" w:type="dxa"/>
            <w:gridSpan w:val="2"/>
            <w:vAlign w:val="center"/>
          </w:tcPr>
          <w:p>
            <w:pPr>
              <w:spacing w:line="240" w:lineRule="exact"/>
              <w:jc w:val="left"/>
              <w:rPr>
                <w:rFonts w:ascii="仿宋_GB2312" w:hAnsi="Times New Roman" w:eastAsia="仿宋_GB2312" w:cs="仿宋_GB2312"/>
                <w:sz w:val="18"/>
                <w:szCs w:val="18"/>
              </w:rPr>
            </w:pPr>
            <w:r>
              <w:rPr>
                <w:rFonts w:hint="eastAsia" w:ascii="仿宋_GB2312" w:hAnsi="Times New Roman" w:eastAsia="仿宋_GB2312" w:cs="仿宋_GB2312"/>
                <w:sz w:val="18"/>
                <w:szCs w:val="18"/>
              </w:rPr>
              <w:t>■政府网站</w:t>
            </w:r>
            <w:r>
              <w:rPr>
                <w:rFonts w:ascii="仿宋_GB2312" w:hAnsi="Times New Roman" w:eastAsia="仿宋_GB2312" w:cs="仿宋_GB2312"/>
                <w:sz w:val="18"/>
                <w:szCs w:val="18"/>
              </w:rPr>
              <w:t xml:space="preserve">       </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13" w:hRule="atLeas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10</w:t>
            </w:r>
          </w:p>
        </w:tc>
        <w:tc>
          <w:tcPr>
            <w:tcW w:w="734" w:type="dxa"/>
            <w:vMerge w:val="continue"/>
            <w:vAlign w:val="center"/>
          </w:tcPr>
          <w:p>
            <w:pPr>
              <w:spacing w:line="240" w:lineRule="exact"/>
              <w:rPr>
                <w:rFonts w:ascii="仿宋_GB2312" w:hAnsi="Times New Roman" w:eastAsia="仿宋_GB2312" w:cs="仿宋_GB2312"/>
                <w:sz w:val="18"/>
                <w:szCs w:val="18"/>
              </w:rPr>
            </w:pPr>
          </w:p>
        </w:tc>
        <w:tc>
          <w:tcPr>
            <w:tcW w:w="16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对娱乐场所违法行为的行政处罚</w:t>
            </w:r>
          </w:p>
        </w:tc>
        <w:tc>
          <w:tcPr>
            <w:tcW w:w="1786" w:type="dxa"/>
            <w:vAlign w:val="center"/>
          </w:tcPr>
          <w:p>
            <w:pPr>
              <w:spacing w:line="240" w:lineRule="exact"/>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主体信息；</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案由；</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3.</w:t>
            </w:r>
            <w:r>
              <w:rPr>
                <w:rFonts w:hint="eastAsia" w:ascii="仿宋_GB2312" w:hAnsi="Times New Roman" w:eastAsia="仿宋_GB2312" w:cs="仿宋_GB2312"/>
                <w:sz w:val="18"/>
                <w:szCs w:val="18"/>
              </w:rPr>
              <w:t>处罚依据；</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4.</w:t>
            </w:r>
            <w:r>
              <w:rPr>
                <w:rFonts w:hint="eastAsia" w:ascii="仿宋_GB2312" w:hAnsi="Times New Roman" w:eastAsia="仿宋_GB2312" w:cs="仿宋_GB2312"/>
                <w:sz w:val="18"/>
                <w:szCs w:val="18"/>
              </w:rPr>
              <w:t>处罚结果。</w:t>
            </w:r>
          </w:p>
        </w:tc>
        <w:tc>
          <w:tcPr>
            <w:tcW w:w="198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娱乐场所管理条例》、《国务院关于促进市场公平竞争维护市场正常秩序的若干意见》、《国务院办公厅关于全面推行行政执法公示制度执法全过程记录制度重大执法决定法制审核制度的指导意见》、《娱乐场所管理办法》</w:t>
            </w:r>
          </w:p>
        </w:tc>
        <w:tc>
          <w:tcPr>
            <w:tcW w:w="181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执法决定信息在决定作出之日起</w:t>
            </w:r>
            <w:r>
              <w:rPr>
                <w:rFonts w:ascii="仿宋_GB2312" w:hAnsi="Times New Roman" w:eastAsia="仿宋_GB2312" w:cs="仿宋_GB2312"/>
                <w:sz w:val="18"/>
                <w:szCs w:val="18"/>
              </w:rPr>
              <w:t>7</w:t>
            </w:r>
            <w:r>
              <w:rPr>
                <w:rFonts w:hint="eastAsia" w:ascii="仿宋_GB2312" w:hAnsi="Times New Roman" w:eastAsia="仿宋_GB2312" w:cs="仿宋_GB2312"/>
                <w:sz w:val="18"/>
                <w:szCs w:val="18"/>
              </w:rPr>
              <w:t>个工作日内公开，其他相关信息形成或变更之日起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县文化广电体育和旅游局</w:t>
            </w:r>
          </w:p>
        </w:tc>
        <w:tc>
          <w:tcPr>
            <w:tcW w:w="1568" w:type="dxa"/>
            <w:gridSpan w:val="2"/>
            <w:vAlign w:val="center"/>
          </w:tcPr>
          <w:p>
            <w:pPr>
              <w:spacing w:line="240" w:lineRule="exact"/>
              <w:jc w:val="left"/>
              <w:rPr>
                <w:rFonts w:ascii="仿宋_GB2312" w:hAnsi="Times New Roman" w:eastAsia="仿宋_GB2312" w:cs="仿宋_GB2312"/>
                <w:sz w:val="18"/>
                <w:szCs w:val="18"/>
              </w:rPr>
            </w:pPr>
            <w:r>
              <w:rPr>
                <w:rFonts w:hint="eastAsia" w:ascii="仿宋_GB2312" w:hAnsi="Times New Roman" w:eastAsia="仿宋_GB2312" w:cs="仿宋_GB2312"/>
                <w:sz w:val="18"/>
                <w:szCs w:val="18"/>
              </w:rPr>
              <w:t>■政府网站</w:t>
            </w:r>
            <w:r>
              <w:rPr>
                <w:rFonts w:ascii="仿宋_GB2312" w:hAnsi="Times New Roman" w:eastAsia="仿宋_GB2312" w:cs="仿宋_GB2312"/>
                <w:sz w:val="18"/>
                <w:szCs w:val="18"/>
              </w:rPr>
              <w:t xml:space="preserve">       </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80" w:hRule="atLeas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11</w:t>
            </w:r>
          </w:p>
        </w:tc>
        <w:tc>
          <w:tcPr>
            <w:tcW w:w="734" w:type="dxa"/>
            <w:vMerge w:val="restart"/>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行政</w:t>
            </w:r>
            <w:r>
              <w:rPr>
                <w:rFonts w:ascii="仿宋_GB2312" w:hAnsi="Times New Roman" w:eastAsia="仿宋_GB2312" w:cs="Tahoma"/>
                <w:sz w:val="18"/>
                <w:szCs w:val="18"/>
              </w:rPr>
              <w:br w:type="textWrapping"/>
            </w:r>
            <w:r>
              <w:rPr>
                <w:rFonts w:hint="eastAsia" w:ascii="仿宋_GB2312" w:hAnsi="Times New Roman" w:eastAsia="仿宋_GB2312" w:cs="仿宋_GB2312"/>
                <w:sz w:val="18"/>
                <w:szCs w:val="18"/>
              </w:rPr>
              <w:t>处罚</w:t>
            </w:r>
          </w:p>
        </w:tc>
        <w:tc>
          <w:tcPr>
            <w:tcW w:w="16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对营业性演出违法行为的行政处罚</w:t>
            </w:r>
          </w:p>
        </w:tc>
        <w:tc>
          <w:tcPr>
            <w:tcW w:w="1786" w:type="dxa"/>
            <w:vAlign w:val="center"/>
          </w:tcPr>
          <w:p>
            <w:pPr>
              <w:spacing w:line="240" w:lineRule="exact"/>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主体信息；</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案由；</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3.</w:t>
            </w:r>
            <w:r>
              <w:rPr>
                <w:rFonts w:hint="eastAsia" w:ascii="仿宋_GB2312" w:hAnsi="Times New Roman" w:eastAsia="仿宋_GB2312" w:cs="仿宋_GB2312"/>
                <w:sz w:val="18"/>
                <w:szCs w:val="18"/>
              </w:rPr>
              <w:t>处罚依据；</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4.</w:t>
            </w:r>
            <w:r>
              <w:rPr>
                <w:rFonts w:hint="eastAsia" w:ascii="仿宋_GB2312" w:hAnsi="Times New Roman" w:eastAsia="仿宋_GB2312" w:cs="仿宋_GB2312"/>
                <w:sz w:val="18"/>
                <w:szCs w:val="18"/>
              </w:rPr>
              <w:t>处罚结果。</w:t>
            </w:r>
          </w:p>
        </w:tc>
        <w:tc>
          <w:tcPr>
            <w:tcW w:w="198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营业性演出管理条例》、《国务院关于促进市场公平竞争维护市场正常秩序的若干意见》、《国务院办公厅关于全面推行行政执法公示制度执法全过程记录制度重大执法决定法制审核制度的指导意见》、《营业性演出管理条例实施细则》</w:t>
            </w:r>
          </w:p>
        </w:tc>
        <w:tc>
          <w:tcPr>
            <w:tcW w:w="181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执法决定信息在决定作出之日起</w:t>
            </w:r>
            <w:r>
              <w:rPr>
                <w:rFonts w:ascii="仿宋_GB2312" w:hAnsi="Times New Roman" w:eastAsia="仿宋_GB2312" w:cs="仿宋_GB2312"/>
                <w:sz w:val="18"/>
                <w:szCs w:val="18"/>
              </w:rPr>
              <w:t>7</w:t>
            </w:r>
            <w:r>
              <w:rPr>
                <w:rFonts w:hint="eastAsia" w:ascii="仿宋_GB2312" w:hAnsi="Times New Roman" w:eastAsia="仿宋_GB2312" w:cs="仿宋_GB2312"/>
                <w:sz w:val="18"/>
                <w:szCs w:val="18"/>
              </w:rPr>
              <w:t>个工作日内公开，其他相关信息形成或变更之日起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县文化广电体育和旅游局</w:t>
            </w:r>
          </w:p>
        </w:tc>
        <w:tc>
          <w:tcPr>
            <w:tcW w:w="1568" w:type="dxa"/>
            <w:gridSpan w:val="2"/>
            <w:vAlign w:val="center"/>
          </w:tcPr>
          <w:p>
            <w:pPr>
              <w:spacing w:line="240" w:lineRule="exact"/>
              <w:jc w:val="left"/>
              <w:rPr>
                <w:rFonts w:ascii="仿宋_GB2312" w:hAnsi="Times New Roman" w:eastAsia="仿宋_GB2312" w:cs="仿宋_GB2312"/>
                <w:sz w:val="18"/>
                <w:szCs w:val="18"/>
              </w:rPr>
            </w:pPr>
            <w:r>
              <w:rPr>
                <w:rFonts w:hint="eastAsia" w:ascii="仿宋_GB2312" w:hAnsi="Times New Roman" w:eastAsia="仿宋_GB2312" w:cs="仿宋_GB2312"/>
                <w:sz w:val="18"/>
                <w:szCs w:val="18"/>
              </w:rPr>
              <w:t>■政府网站</w:t>
            </w:r>
            <w:r>
              <w:rPr>
                <w:rFonts w:ascii="仿宋_GB2312" w:hAnsi="Times New Roman" w:eastAsia="仿宋_GB2312" w:cs="仿宋_GB2312"/>
                <w:sz w:val="18"/>
                <w:szCs w:val="18"/>
              </w:rPr>
              <w:t xml:space="preserve">       </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62" w:hRule="atLeas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12</w:t>
            </w:r>
          </w:p>
        </w:tc>
        <w:tc>
          <w:tcPr>
            <w:tcW w:w="734" w:type="dxa"/>
            <w:vMerge w:val="continue"/>
            <w:vAlign w:val="center"/>
          </w:tcPr>
          <w:p>
            <w:pPr>
              <w:spacing w:line="240" w:lineRule="exact"/>
              <w:rPr>
                <w:rFonts w:ascii="仿宋_GB2312" w:hAnsi="Times New Roman" w:eastAsia="仿宋_GB2312" w:cs="仿宋_GB2312"/>
                <w:sz w:val="18"/>
                <w:szCs w:val="18"/>
              </w:rPr>
            </w:pPr>
          </w:p>
        </w:tc>
        <w:tc>
          <w:tcPr>
            <w:tcW w:w="16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对艺术品经营违法行为的行政处罚</w:t>
            </w:r>
          </w:p>
        </w:tc>
        <w:tc>
          <w:tcPr>
            <w:tcW w:w="1786" w:type="dxa"/>
            <w:vAlign w:val="center"/>
          </w:tcPr>
          <w:p>
            <w:pPr>
              <w:spacing w:line="240" w:lineRule="exact"/>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主体信息；</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案由；</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3.</w:t>
            </w:r>
            <w:r>
              <w:rPr>
                <w:rFonts w:hint="eastAsia" w:ascii="仿宋_GB2312" w:hAnsi="Times New Roman" w:eastAsia="仿宋_GB2312" w:cs="仿宋_GB2312"/>
                <w:sz w:val="18"/>
                <w:szCs w:val="18"/>
              </w:rPr>
              <w:t>处罚依据；</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4.</w:t>
            </w:r>
            <w:r>
              <w:rPr>
                <w:rFonts w:hint="eastAsia" w:ascii="仿宋_GB2312" w:hAnsi="Times New Roman" w:eastAsia="仿宋_GB2312" w:cs="仿宋_GB2312"/>
                <w:sz w:val="18"/>
                <w:szCs w:val="18"/>
              </w:rPr>
              <w:t>处罚结果。</w:t>
            </w:r>
          </w:p>
        </w:tc>
        <w:tc>
          <w:tcPr>
            <w:tcW w:w="198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《国务院关于促进市场公平竞争维护市场正常秩序的若干意见》、《国务院办公厅关于全面推行行政执法公示制度执法全过程记录制度重大执法决定法制审核制度的指导意见》、《艺术品经营管理办法》</w:t>
            </w:r>
          </w:p>
        </w:tc>
        <w:tc>
          <w:tcPr>
            <w:tcW w:w="181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执法决定信息在决定作出之日起</w:t>
            </w:r>
            <w:r>
              <w:rPr>
                <w:rFonts w:ascii="仿宋_GB2312" w:hAnsi="Times New Roman" w:eastAsia="仿宋_GB2312" w:cs="仿宋_GB2312"/>
                <w:sz w:val="18"/>
                <w:szCs w:val="18"/>
              </w:rPr>
              <w:t>7</w:t>
            </w:r>
            <w:r>
              <w:rPr>
                <w:rFonts w:hint="eastAsia" w:ascii="仿宋_GB2312" w:hAnsi="Times New Roman" w:eastAsia="仿宋_GB2312" w:cs="仿宋_GB2312"/>
                <w:sz w:val="18"/>
                <w:szCs w:val="18"/>
              </w:rPr>
              <w:t>个工作日内公开，其他相关信息形成或变更之日起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县文化广电体育和旅游局</w:t>
            </w:r>
          </w:p>
        </w:tc>
        <w:tc>
          <w:tcPr>
            <w:tcW w:w="1568" w:type="dxa"/>
            <w:gridSpan w:val="2"/>
            <w:vAlign w:val="center"/>
          </w:tcPr>
          <w:p>
            <w:pPr>
              <w:spacing w:line="240" w:lineRule="exact"/>
              <w:jc w:val="left"/>
              <w:rPr>
                <w:rFonts w:ascii="仿宋_GB2312" w:hAnsi="Times New Roman" w:eastAsia="仿宋_GB2312" w:cs="仿宋_GB2312"/>
                <w:sz w:val="18"/>
                <w:szCs w:val="18"/>
              </w:rPr>
            </w:pPr>
            <w:r>
              <w:rPr>
                <w:rFonts w:hint="eastAsia" w:ascii="仿宋_GB2312" w:hAnsi="Times New Roman" w:eastAsia="仿宋_GB2312" w:cs="仿宋_GB2312"/>
                <w:sz w:val="18"/>
                <w:szCs w:val="18"/>
              </w:rPr>
              <w:t>■政府网站</w:t>
            </w:r>
            <w:r>
              <w:rPr>
                <w:rFonts w:ascii="仿宋_GB2312" w:hAnsi="Times New Roman" w:eastAsia="仿宋_GB2312" w:cs="仿宋_GB2312"/>
                <w:sz w:val="18"/>
                <w:szCs w:val="18"/>
              </w:rPr>
              <w:t xml:space="preserve">          </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12" w:hRule="atLeas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13</w:t>
            </w:r>
          </w:p>
        </w:tc>
        <w:tc>
          <w:tcPr>
            <w:tcW w:w="734" w:type="dxa"/>
            <w:vMerge w:val="restart"/>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行政</w:t>
            </w:r>
            <w:r>
              <w:rPr>
                <w:rFonts w:ascii="仿宋_GB2312" w:hAnsi="Times New Roman" w:eastAsia="仿宋_GB2312" w:cs="Tahoma"/>
                <w:sz w:val="18"/>
                <w:szCs w:val="18"/>
              </w:rPr>
              <w:br w:type="textWrapping"/>
            </w:r>
            <w:r>
              <w:rPr>
                <w:rFonts w:hint="eastAsia" w:ascii="仿宋_GB2312" w:hAnsi="Times New Roman" w:eastAsia="仿宋_GB2312" w:cs="仿宋_GB2312"/>
                <w:sz w:val="18"/>
                <w:szCs w:val="18"/>
              </w:rPr>
              <w:t>处罚</w:t>
            </w:r>
          </w:p>
        </w:tc>
        <w:tc>
          <w:tcPr>
            <w:tcW w:w="16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对网络游戏运营单位违法行为的行政处罚</w:t>
            </w:r>
          </w:p>
        </w:tc>
        <w:tc>
          <w:tcPr>
            <w:tcW w:w="1786" w:type="dxa"/>
            <w:vAlign w:val="center"/>
          </w:tcPr>
          <w:p>
            <w:pPr>
              <w:spacing w:line="240" w:lineRule="exact"/>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主体信息；</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案由；</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3.</w:t>
            </w:r>
            <w:r>
              <w:rPr>
                <w:rFonts w:hint="eastAsia" w:ascii="仿宋_GB2312" w:hAnsi="Times New Roman" w:eastAsia="仿宋_GB2312" w:cs="仿宋_GB2312"/>
                <w:sz w:val="18"/>
                <w:szCs w:val="18"/>
              </w:rPr>
              <w:t>处罚依据；</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4.</w:t>
            </w:r>
            <w:r>
              <w:rPr>
                <w:rFonts w:hint="eastAsia" w:ascii="仿宋_GB2312" w:hAnsi="Times New Roman" w:eastAsia="仿宋_GB2312" w:cs="仿宋_GB2312"/>
                <w:sz w:val="18"/>
                <w:szCs w:val="18"/>
              </w:rPr>
              <w:t>处罚结果。</w:t>
            </w:r>
          </w:p>
        </w:tc>
        <w:tc>
          <w:tcPr>
            <w:tcW w:w="198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《国务院关于促进市场公平竞争维护市场正常秩序的若干意见》、《国务院办公厅关于全面推行行政执法公示制度执法全过程记录制度重大执法决定法制审核制度的指导意见》、《网络游戏管理暂行办法》</w:t>
            </w:r>
          </w:p>
        </w:tc>
        <w:tc>
          <w:tcPr>
            <w:tcW w:w="181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执法决定信息在决定作出之日起</w:t>
            </w:r>
            <w:r>
              <w:rPr>
                <w:rFonts w:ascii="仿宋_GB2312" w:hAnsi="Times New Roman" w:eastAsia="仿宋_GB2312" w:cs="仿宋_GB2312"/>
                <w:sz w:val="18"/>
                <w:szCs w:val="18"/>
              </w:rPr>
              <w:t>7</w:t>
            </w:r>
            <w:r>
              <w:rPr>
                <w:rFonts w:hint="eastAsia" w:ascii="仿宋_GB2312" w:hAnsi="Times New Roman" w:eastAsia="仿宋_GB2312" w:cs="仿宋_GB2312"/>
                <w:sz w:val="18"/>
                <w:szCs w:val="18"/>
              </w:rPr>
              <w:t>个工作日内公开，其他相关信息形成或变更之日起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县文化广电体育和旅游局</w:t>
            </w:r>
          </w:p>
        </w:tc>
        <w:tc>
          <w:tcPr>
            <w:tcW w:w="1568" w:type="dxa"/>
            <w:gridSpan w:val="2"/>
            <w:vAlign w:val="center"/>
          </w:tcPr>
          <w:p>
            <w:pPr>
              <w:spacing w:line="240" w:lineRule="exact"/>
              <w:jc w:val="left"/>
              <w:rPr>
                <w:rFonts w:ascii="仿宋_GB2312" w:hAnsi="Times New Roman" w:eastAsia="仿宋_GB2312" w:cs="仿宋_GB2312"/>
                <w:sz w:val="18"/>
                <w:szCs w:val="18"/>
              </w:rPr>
            </w:pPr>
            <w:r>
              <w:rPr>
                <w:rFonts w:hint="eastAsia" w:ascii="仿宋_GB2312" w:hAnsi="Times New Roman" w:eastAsia="仿宋_GB2312" w:cs="仿宋_GB2312"/>
                <w:sz w:val="18"/>
                <w:szCs w:val="18"/>
              </w:rPr>
              <w:t>■政府网站</w:t>
            </w:r>
            <w:r>
              <w:rPr>
                <w:rFonts w:ascii="仿宋_GB2312" w:hAnsi="Times New Roman" w:eastAsia="仿宋_GB2312" w:cs="仿宋_GB2312"/>
                <w:sz w:val="18"/>
                <w:szCs w:val="18"/>
              </w:rPr>
              <w:t xml:space="preserve">          </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90" w:hRule="atLeas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14</w:t>
            </w:r>
          </w:p>
        </w:tc>
        <w:tc>
          <w:tcPr>
            <w:tcW w:w="734" w:type="dxa"/>
            <w:vMerge w:val="continue"/>
            <w:vAlign w:val="center"/>
          </w:tcPr>
          <w:p>
            <w:pPr>
              <w:spacing w:line="240" w:lineRule="exact"/>
              <w:rPr>
                <w:rFonts w:ascii="仿宋_GB2312" w:hAnsi="Times New Roman" w:eastAsia="仿宋_GB2312" w:cs="仿宋_GB2312"/>
                <w:sz w:val="18"/>
                <w:szCs w:val="18"/>
              </w:rPr>
            </w:pPr>
          </w:p>
        </w:tc>
        <w:tc>
          <w:tcPr>
            <w:tcW w:w="16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对社会艺术水平考级活动违法行为的行政处罚</w:t>
            </w:r>
          </w:p>
        </w:tc>
        <w:tc>
          <w:tcPr>
            <w:tcW w:w="1786" w:type="dxa"/>
            <w:vAlign w:val="center"/>
          </w:tcPr>
          <w:p>
            <w:pPr>
              <w:spacing w:line="240" w:lineRule="exact"/>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主体信息；</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案由；</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3.</w:t>
            </w:r>
            <w:r>
              <w:rPr>
                <w:rFonts w:hint="eastAsia" w:ascii="仿宋_GB2312" w:hAnsi="Times New Roman" w:eastAsia="仿宋_GB2312" w:cs="仿宋_GB2312"/>
                <w:sz w:val="18"/>
                <w:szCs w:val="18"/>
              </w:rPr>
              <w:t>处罚依据；</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4.</w:t>
            </w:r>
            <w:r>
              <w:rPr>
                <w:rFonts w:hint="eastAsia" w:ascii="仿宋_GB2312" w:hAnsi="Times New Roman" w:eastAsia="仿宋_GB2312" w:cs="仿宋_GB2312"/>
                <w:sz w:val="18"/>
                <w:szCs w:val="18"/>
              </w:rPr>
              <w:t>处罚结果。</w:t>
            </w:r>
          </w:p>
        </w:tc>
        <w:tc>
          <w:tcPr>
            <w:tcW w:w="198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《国务院关于促进市场公平竞争维护市场正常秩序的若干意见》、《国务院办公厅关于全面推行行政执法公示制度执法全过程记录制度重大执法决定法制审核制度的指导意见》、《社会艺术水平考级管理办法》</w:t>
            </w:r>
          </w:p>
        </w:tc>
        <w:tc>
          <w:tcPr>
            <w:tcW w:w="181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执法决定信息在决定作出之日起</w:t>
            </w:r>
            <w:r>
              <w:rPr>
                <w:rFonts w:ascii="仿宋_GB2312" w:hAnsi="Times New Roman" w:eastAsia="仿宋_GB2312" w:cs="仿宋_GB2312"/>
                <w:sz w:val="18"/>
                <w:szCs w:val="18"/>
              </w:rPr>
              <w:t>7</w:t>
            </w:r>
            <w:r>
              <w:rPr>
                <w:rFonts w:hint="eastAsia" w:ascii="仿宋_GB2312" w:hAnsi="Times New Roman" w:eastAsia="仿宋_GB2312" w:cs="仿宋_GB2312"/>
                <w:sz w:val="18"/>
                <w:szCs w:val="18"/>
              </w:rPr>
              <w:t>个工作日内公开，其他相关信息形成或变更之日起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县文化广电体育和旅游局</w:t>
            </w:r>
          </w:p>
        </w:tc>
        <w:tc>
          <w:tcPr>
            <w:tcW w:w="1568" w:type="dxa"/>
            <w:gridSpan w:val="2"/>
            <w:vAlign w:val="center"/>
          </w:tcPr>
          <w:p>
            <w:pPr>
              <w:spacing w:line="240" w:lineRule="exact"/>
              <w:jc w:val="left"/>
              <w:rPr>
                <w:rFonts w:ascii="仿宋_GB2312" w:hAnsi="Times New Roman" w:eastAsia="仿宋_GB2312" w:cs="仿宋_GB2312"/>
                <w:sz w:val="18"/>
                <w:szCs w:val="18"/>
              </w:rPr>
            </w:pPr>
            <w:r>
              <w:rPr>
                <w:rFonts w:hint="eastAsia" w:ascii="仿宋_GB2312" w:hAnsi="Times New Roman" w:eastAsia="仿宋_GB2312" w:cs="仿宋_GB2312"/>
                <w:sz w:val="18"/>
                <w:szCs w:val="18"/>
              </w:rPr>
              <w:t>■政府网站</w:t>
            </w:r>
            <w:r>
              <w:rPr>
                <w:rFonts w:ascii="仿宋_GB2312" w:hAnsi="Times New Roman" w:eastAsia="仿宋_GB2312" w:cs="仿宋_GB2312"/>
                <w:sz w:val="18"/>
                <w:szCs w:val="18"/>
              </w:rPr>
              <w:t xml:space="preserve">       </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15</w:t>
            </w:r>
          </w:p>
        </w:tc>
        <w:tc>
          <w:tcPr>
            <w:tcW w:w="73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行政</w:t>
            </w:r>
            <w:r>
              <w:rPr>
                <w:rFonts w:ascii="仿宋_GB2312" w:hAnsi="Times New Roman" w:eastAsia="仿宋_GB2312" w:cs="Tahoma"/>
                <w:sz w:val="18"/>
                <w:szCs w:val="18"/>
              </w:rPr>
              <w:br w:type="textWrapping"/>
            </w:r>
            <w:r>
              <w:rPr>
                <w:rFonts w:hint="eastAsia" w:ascii="仿宋_GB2312" w:hAnsi="Times New Roman" w:eastAsia="仿宋_GB2312" w:cs="仿宋_GB2312"/>
                <w:sz w:val="18"/>
                <w:szCs w:val="18"/>
              </w:rPr>
              <w:t>处罚</w:t>
            </w:r>
          </w:p>
        </w:tc>
        <w:tc>
          <w:tcPr>
            <w:tcW w:w="16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对互联网文化单位违法行为的行政处罚</w:t>
            </w:r>
          </w:p>
        </w:tc>
        <w:tc>
          <w:tcPr>
            <w:tcW w:w="1786" w:type="dxa"/>
            <w:vAlign w:val="center"/>
          </w:tcPr>
          <w:p>
            <w:pPr>
              <w:spacing w:line="240" w:lineRule="exact"/>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主体信息；</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案由；</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3.</w:t>
            </w:r>
            <w:r>
              <w:rPr>
                <w:rFonts w:hint="eastAsia" w:ascii="仿宋_GB2312" w:hAnsi="Times New Roman" w:eastAsia="仿宋_GB2312" w:cs="仿宋_GB2312"/>
                <w:sz w:val="18"/>
                <w:szCs w:val="18"/>
              </w:rPr>
              <w:t>处罚依据；</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4.</w:t>
            </w:r>
            <w:r>
              <w:rPr>
                <w:rFonts w:hint="eastAsia" w:ascii="仿宋_GB2312" w:hAnsi="Times New Roman" w:eastAsia="仿宋_GB2312" w:cs="仿宋_GB2312"/>
                <w:sz w:val="18"/>
                <w:szCs w:val="18"/>
              </w:rPr>
              <w:t>处罚结果。</w:t>
            </w:r>
          </w:p>
        </w:tc>
        <w:tc>
          <w:tcPr>
            <w:tcW w:w="1980" w:type="dxa"/>
            <w:vAlign w:val="center"/>
          </w:tcPr>
          <w:p>
            <w:pPr>
              <w:spacing w:line="240" w:lineRule="exact"/>
              <w:rPr>
                <w:rFonts w:ascii="仿宋_GB2312" w:hAnsi="Times New Roman" w:eastAsia="仿宋_GB2312" w:cs="仿宋_GB2312"/>
                <w:sz w:val="18"/>
                <w:szCs w:val="18"/>
              </w:rPr>
            </w:pPr>
            <w:r>
              <w:rPr>
                <w:rFonts w:hint="eastAsia" w:ascii="仿宋_GB2312" w:hAnsi="Times New Roman" w:eastAsia="仿宋_GB2312" w:cs="仿宋_GB2312"/>
                <w:sz w:val="18"/>
                <w:szCs w:val="18"/>
              </w:rPr>
              <w:t>《国务院关于促进市场公平竞争维护市场正常秩序的若干意见》、《国务院办公厅关于全面推行行政执法公示制度执法全过程记录制度重大执法决定法制审核制度的指导意见》、《互联网文化管理暂行规定》（文化部令第</w:t>
            </w:r>
            <w:r>
              <w:rPr>
                <w:rFonts w:ascii="仿宋_GB2312" w:hAnsi="Times New Roman" w:eastAsia="仿宋_GB2312" w:cs="仿宋_GB2312"/>
                <w:sz w:val="18"/>
                <w:szCs w:val="18"/>
              </w:rPr>
              <w:t>51</w:t>
            </w:r>
            <w:r>
              <w:rPr>
                <w:rFonts w:hint="eastAsia" w:ascii="仿宋_GB2312" w:hAnsi="Times New Roman" w:eastAsia="仿宋_GB2312" w:cs="仿宋_GB2312"/>
                <w:sz w:val="18"/>
                <w:szCs w:val="18"/>
              </w:rPr>
              <w:t>号，第</w:t>
            </w:r>
            <w:r>
              <w:rPr>
                <w:rFonts w:ascii="仿宋_GB2312" w:hAnsi="Times New Roman" w:eastAsia="仿宋_GB2312" w:cs="仿宋_GB2312"/>
                <w:sz w:val="18"/>
                <w:szCs w:val="18"/>
              </w:rPr>
              <w:t>57</w:t>
            </w:r>
            <w:r>
              <w:rPr>
                <w:rFonts w:hint="eastAsia" w:ascii="仿宋_GB2312" w:hAnsi="Times New Roman" w:eastAsia="仿宋_GB2312" w:cs="仿宋_GB2312"/>
                <w:sz w:val="18"/>
                <w:szCs w:val="18"/>
              </w:rPr>
              <w:t>号予以修改）</w:t>
            </w:r>
            <w:r>
              <w:rPr>
                <w:rFonts w:ascii="仿宋_GB2312" w:hAnsi="Times New Roman" w:eastAsia="仿宋_GB2312" w:cs="仿宋_GB2312"/>
                <w:sz w:val="18"/>
                <w:szCs w:val="18"/>
              </w:rPr>
              <w:t xml:space="preserve">  </w:t>
            </w:r>
          </w:p>
        </w:tc>
        <w:tc>
          <w:tcPr>
            <w:tcW w:w="181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执法决定信息在决定作出之日起</w:t>
            </w:r>
            <w:r>
              <w:rPr>
                <w:rFonts w:ascii="仿宋_GB2312" w:hAnsi="Times New Roman" w:eastAsia="仿宋_GB2312" w:cs="仿宋_GB2312"/>
                <w:sz w:val="18"/>
                <w:szCs w:val="18"/>
              </w:rPr>
              <w:t>7</w:t>
            </w:r>
            <w:r>
              <w:rPr>
                <w:rFonts w:hint="eastAsia" w:ascii="仿宋_GB2312" w:hAnsi="Times New Roman" w:eastAsia="仿宋_GB2312" w:cs="仿宋_GB2312"/>
                <w:sz w:val="18"/>
                <w:szCs w:val="18"/>
              </w:rPr>
              <w:t>个工作日内公开，其他相关信息形成或变更之日起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县文化广电体育和旅游局</w:t>
            </w:r>
          </w:p>
        </w:tc>
        <w:tc>
          <w:tcPr>
            <w:tcW w:w="1568" w:type="dxa"/>
            <w:gridSpan w:val="2"/>
            <w:vAlign w:val="center"/>
          </w:tcPr>
          <w:p>
            <w:pPr>
              <w:spacing w:line="240" w:lineRule="exact"/>
              <w:jc w:val="left"/>
              <w:rPr>
                <w:rFonts w:ascii="仿宋_GB2312" w:hAnsi="Times New Roman" w:eastAsia="仿宋_GB2312" w:cs="仿宋_GB2312"/>
                <w:sz w:val="18"/>
                <w:szCs w:val="18"/>
              </w:rPr>
            </w:pPr>
            <w:r>
              <w:rPr>
                <w:rFonts w:hint="eastAsia" w:ascii="仿宋_GB2312" w:hAnsi="Times New Roman" w:eastAsia="仿宋_GB2312" w:cs="仿宋_GB2312"/>
                <w:sz w:val="18"/>
                <w:szCs w:val="18"/>
              </w:rPr>
              <w:t>■政府网站</w:t>
            </w:r>
            <w:r>
              <w:rPr>
                <w:rFonts w:ascii="仿宋_GB2312" w:hAnsi="Times New Roman" w:eastAsia="仿宋_GB2312" w:cs="仿宋_GB2312"/>
                <w:sz w:val="18"/>
                <w:szCs w:val="18"/>
              </w:rPr>
              <w:t xml:space="preserve">      </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16</w:t>
            </w:r>
          </w:p>
        </w:tc>
        <w:tc>
          <w:tcPr>
            <w:tcW w:w="73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行政</w:t>
            </w:r>
            <w:r>
              <w:rPr>
                <w:rFonts w:ascii="仿宋_GB2312" w:hAnsi="Times New Roman" w:eastAsia="仿宋_GB2312" w:cs="Tahoma"/>
                <w:sz w:val="18"/>
                <w:szCs w:val="18"/>
              </w:rPr>
              <w:br w:type="textWrapping"/>
            </w:r>
            <w:r>
              <w:rPr>
                <w:rFonts w:hint="eastAsia" w:ascii="仿宋_GB2312" w:hAnsi="Times New Roman" w:eastAsia="仿宋_GB2312" w:cs="仿宋_GB2312"/>
                <w:sz w:val="18"/>
                <w:szCs w:val="18"/>
              </w:rPr>
              <w:t>强制</w:t>
            </w:r>
          </w:p>
        </w:tc>
        <w:tc>
          <w:tcPr>
            <w:tcW w:w="16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对擅自从事互联网上网服务经营活动场所的查封，专用工具、设备的扣押</w:t>
            </w:r>
          </w:p>
        </w:tc>
        <w:tc>
          <w:tcPr>
            <w:tcW w:w="1786" w:type="dxa"/>
            <w:vAlign w:val="center"/>
          </w:tcPr>
          <w:p>
            <w:pPr>
              <w:keepNext w:val="0"/>
              <w:keepLines w:val="0"/>
              <w:pageBreakBefore w:val="0"/>
              <w:widowControl w:val="0"/>
              <w:kinsoku/>
              <w:wordWrap/>
              <w:overflowPunct/>
              <w:topLinePunct w:val="0"/>
              <w:autoSpaceDE/>
              <w:autoSpaceDN/>
              <w:bidi w:val="0"/>
              <w:adjustRightInd/>
              <w:snapToGrid/>
              <w:spacing w:line="220" w:lineRule="exact"/>
              <w:textAlignment w:val="auto"/>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主体信息；</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案由；</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3.</w:t>
            </w:r>
            <w:r>
              <w:rPr>
                <w:rFonts w:hint="eastAsia" w:ascii="仿宋_GB2312" w:hAnsi="Times New Roman" w:eastAsia="仿宋_GB2312" w:cs="仿宋_GB2312"/>
                <w:sz w:val="18"/>
                <w:szCs w:val="18"/>
              </w:rPr>
              <w:t>处理依据；</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4.</w:t>
            </w:r>
            <w:r>
              <w:rPr>
                <w:rFonts w:hint="eastAsia" w:ascii="仿宋_GB2312" w:hAnsi="Times New Roman" w:eastAsia="仿宋_GB2312" w:cs="仿宋_GB2312"/>
                <w:sz w:val="18"/>
                <w:szCs w:val="18"/>
              </w:rPr>
              <w:t>处理结果。</w:t>
            </w:r>
          </w:p>
        </w:tc>
        <w:tc>
          <w:tcPr>
            <w:tcW w:w="1980" w:type="dxa"/>
            <w:vAlign w:val="center"/>
          </w:tcPr>
          <w:p>
            <w:pPr>
              <w:keepNext w:val="0"/>
              <w:keepLines w:val="0"/>
              <w:pageBreakBefore w:val="0"/>
              <w:widowControl w:val="0"/>
              <w:kinsoku/>
              <w:wordWrap/>
              <w:overflowPunct/>
              <w:topLinePunct w:val="0"/>
              <w:autoSpaceDE/>
              <w:autoSpaceDN/>
              <w:bidi w:val="0"/>
              <w:adjustRightInd/>
              <w:snapToGrid/>
              <w:spacing w:line="220" w:lineRule="exact"/>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政府信息公开条例》、《互联网上网服务营业场所管理条例》、《国务院关于促进市场公平竞争维护市场正常秩序的若干意见》、《国务院办公厅关于全面推行行政执法公示制度执法全过程记录制度重大执法决定法制审核制度的指导意见》</w:t>
            </w:r>
          </w:p>
        </w:tc>
        <w:tc>
          <w:tcPr>
            <w:tcW w:w="181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县文化广电体育和旅游局</w:t>
            </w:r>
          </w:p>
        </w:tc>
        <w:tc>
          <w:tcPr>
            <w:tcW w:w="1568" w:type="dxa"/>
            <w:gridSpan w:val="2"/>
            <w:vAlign w:val="center"/>
          </w:tcPr>
          <w:p>
            <w:pPr>
              <w:spacing w:line="240" w:lineRule="exact"/>
              <w:jc w:val="left"/>
              <w:rPr>
                <w:rFonts w:ascii="仿宋_GB2312" w:hAnsi="Times New Roman" w:eastAsia="仿宋_GB2312" w:cs="仿宋_GB2312"/>
                <w:sz w:val="18"/>
                <w:szCs w:val="18"/>
              </w:rPr>
            </w:pPr>
            <w:r>
              <w:rPr>
                <w:rFonts w:hint="eastAsia" w:ascii="仿宋_GB2312" w:hAnsi="Times New Roman" w:eastAsia="仿宋_GB2312" w:cs="仿宋_GB2312"/>
                <w:sz w:val="18"/>
                <w:szCs w:val="18"/>
              </w:rPr>
              <w:t>■政府网站</w:t>
            </w:r>
            <w:r>
              <w:rPr>
                <w:rFonts w:ascii="仿宋_GB2312" w:hAnsi="Times New Roman" w:eastAsia="仿宋_GB2312" w:cs="仿宋_GB2312"/>
                <w:sz w:val="18"/>
                <w:szCs w:val="18"/>
              </w:rPr>
              <w:t xml:space="preserve">          </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tabs>
                <w:tab w:val="left" w:pos="10346"/>
                <w:tab w:val="left" w:pos="11197"/>
              </w:tabs>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17</w:t>
            </w:r>
          </w:p>
        </w:tc>
        <w:tc>
          <w:tcPr>
            <w:tcW w:w="734" w:type="dxa"/>
            <w:vAlign w:val="center"/>
          </w:tcPr>
          <w:p>
            <w:pPr>
              <w:tabs>
                <w:tab w:val="left" w:pos="10346"/>
                <w:tab w:val="left" w:pos="11197"/>
              </w:tabs>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公共</w:t>
            </w:r>
            <w:r>
              <w:rPr>
                <w:rFonts w:ascii="仿宋_GB2312" w:hAnsi="Times New Roman" w:eastAsia="仿宋_GB2312" w:cs="Tahoma"/>
                <w:sz w:val="18"/>
                <w:szCs w:val="18"/>
              </w:rPr>
              <w:br w:type="textWrapping"/>
            </w:r>
            <w:r>
              <w:rPr>
                <w:rFonts w:hint="eastAsia" w:ascii="仿宋_GB2312" w:hAnsi="Times New Roman" w:eastAsia="仿宋_GB2312" w:cs="仿宋_GB2312"/>
                <w:sz w:val="18"/>
                <w:szCs w:val="18"/>
              </w:rPr>
              <w:t>服务</w:t>
            </w:r>
          </w:p>
        </w:tc>
        <w:tc>
          <w:tcPr>
            <w:tcW w:w="1620" w:type="dxa"/>
            <w:vAlign w:val="center"/>
          </w:tcPr>
          <w:p>
            <w:pPr>
              <w:tabs>
                <w:tab w:val="left" w:pos="10346"/>
                <w:tab w:val="left" w:pos="11197"/>
              </w:tabs>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公共文化机构免费开放信息</w:t>
            </w:r>
          </w:p>
        </w:tc>
        <w:tc>
          <w:tcPr>
            <w:tcW w:w="1786" w:type="dxa"/>
            <w:vAlign w:val="center"/>
          </w:tcPr>
          <w:p>
            <w:pPr>
              <w:keepNext w:val="0"/>
              <w:keepLines w:val="0"/>
              <w:pageBreakBefore w:val="0"/>
              <w:widowControl w:val="0"/>
              <w:tabs>
                <w:tab w:val="left" w:pos="10346"/>
                <w:tab w:val="left" w:pos="11197"/>
              </w:tabs>
              <w:kinsoku/>
              <w:wordWrap/>
              <w:overflowPunct/>
              <w:topLinePunct w:val="0"/>
              <w:autoSpaceDE/>
              <w:autoSpaceDN/>
              <w:bidi w:val="0"/>
              <w:adjustRightInd/>
              <w:snapToGrid/>
              <w:spacing w:line="220" w:lineRule="exact"/>
              <w:textAlignment w:val="auto"/>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机构名称：高邑县图书馆</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开放时间：</w:t>
            </w:r>
            <w:r>
              <w:rPr>
                <w:rFonts w:ascii="仿宋_GB2312" w:hAnsi="Times New Roman" w:eastAsia="仿宋_GB2312" w:cs="仿宋_GB2312"/>
                <w:sz w:val="18"/>
                <w:szCs w:val="18"/>
              </w:rPr>
              <w:t>8:30-11:30 13:30-17:00</w:t>
            </w:r>
            <w:r>
              <w:rPr>
                <w:rFonts w:hint="eastAsia" w:ascii="仿宋_GB2312" w:hAnsi="Times New Roman" w:eastAsia="仿宋_GB2312" w:cs="仿宋_GB2312"/>
                <w:sz w:val="18"/>
                <w:szCs w:val="18"/>
              </w:rPr>
              <w:t>（冬季）</w:t>
            </w:r>
            <w:r>
              <w:rPr>
                <w:rFonts w:ascii="仿宋_GB2312" w:hAnsi="Times New Roman" w:eastAsia="仿宋_GB2312" w:cs="仿宋_GB2312"/>
                <w:sz w:val="18"/>
                <w:szCs w:val="18"/>
              </w:rPr>
              <w:t>14:30-17:30</w:t>
            </w:r>
            <w:r>
              <w:rPr>
                <w:rFonts w:hint="eastAsia" w:ascii="仿宋_GB2312" w:hAnsi="Times New Roman" w:eastAsia="仿宋_GB2312" w:cs="仿宋_GB2312"/>
                <w:sz w:val="18"/>
                <w:szCs w:val="18"/>
              </w:rPr>
              <w:t>（夏季）</w:t>
            </w:r>
            <w:r>
              <w:rPr>
                <w:rFonts w:ascii="仿宋_GB2312" w:hAnsi="Times New Roman" w:eastAsia="仿宋_GB2312" w:cs="仿宋_GB2312"/>
                <w:sz w:val="18"/>
                <w:szCs w:val="18"/>
              </w:rPr>
              <w:t>(</w:t>
            </w:r>
            <w:r>
              <w:rPr>
                <w:rFonts w:hint="eastAsia" w:ascii="仿宋_GB2312" w:hAnsi="Times New Roman" w:eastAsia="仿宋_GB2312" w:cs="仿宋_GB2312"/>
                <w:sz w:val="18"/>
                <w:szCs w:val="18"/>
              </w:rPr>
              <w:t>周一闭馆）</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3.</w:t>
            </w:r>
            <w:r>
              <w:rPr>
                <w:rFonts w:hint="eastAsia" w:ascii="仿宋_GB2312" w:hAnsi="Times New Roman" w:eastAsia="仿宋_GB2312" w:cs="仿宋_GB2312"/>
                <w:sz w:val="18"/>
                <w:szCs w:val="18"/>
              </w:rPr>
              <w:t>机构地址；高邑县常山西路</w:t>
            </w:r>
            <w:r>
              <w:rPr>
                <w:rFonts w:ascii="仿宋_GB2312" w:hAnsi="Times New Roman" w:eastAsia="仿宋_GB2312" w:cs="仿宋_GB2312"/>
                <w:sz w:val="18"/>
                <w:szCs w:val="18"/>
              </w:rPr>
              <w:t>56</w:t>
            </w:r>
            <w:r>
              <w:rPr>
                <w:rFonts w:hint="eastAsia" w:ascii="仿宋_GB2312" w:hAnsi="Times New Roman" w:eastAsia="仿宋_GB2312" w:cs="仿宋_GB2312"/>
                <w:sz w:val="18"/>
                <w:szCs w:val="18"/>
              </w:rPr>
              <w:t>号</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4.</w:t>
            </w:r>
            <w:r>
              <w:rPr>
                <w:rFonts w:hint="eastAsia" w:ascii="仿宋_GB2312" w:hAnsi="Times New Roman" w:eastAsia="仿宋_GB2312" w:cs="仿宋_GB2312"/>
                <w:sz w:val="18"/>
                <w:szCs w:val="18"/>
              </w:rPr>
              <w:t>联系电话；</w:t>
            </w:r>
            <w:r>
              <w:rPr>
                <w:rFonts w:ascii="仿宋_GB2312" w:hAnsi="Times New Roman" w:eastAsia="仿宋_GB2312" w:cs="仿宋_GB2312"/>
                <w:sz w:val="18"/>
                <w:szCs w:val="18"/>
              </w:rPr>
              <w:t>88010577</w:t>
            </w:r>
            <w:r>
              <w:rPr>
                <w:rFonts w:ascii="仿宋_GB2312" w:hAnsi="Times New Roman" w:eastAsia="仿宋_GB2312" w:cs="仿宋_GB2312"/>
                <w:sz w:val="18"/>
                <w:szCs w:val="18"/>
              </w:rPr>
              <w:br w:type="textWrapping"/>
            </w:r>
            <w:r>
              <w:rPr>
                <w:rFonts w:ascii="仿宋_GB2312" w:hAnsi="Times New Roman" w:eastAsia="仿宋_GB2312" w:cs="仿宋_GB2312"/>
                <w:sz w:val="18"/>
                <w:szCs w:val="18"/>
              </w:rPr>
              <w:t>5.</w:t>
            </w:r>
            <w:r>
              <w:rPr>
                <w:rFonts w:hint="eastAsia" w:ascii="仿宋_GB2312" w:hAnsi="Times New Roman" w:eastAsia="仿宋_GB2312" w:cs="仿宋_GB2312"/>
                <w:sz w:val="18"/>
                <w:szCs w:val="18"/>
              </w:rPr>
              <w:t>临时停止开放信息。</w:t>
            </w:r>
          </w:p>
        </w:tc>
        <w:tc>
          <w:tcPr>
            <w:tcW w:w="1980" w:type="dxa"/>
            <w:vAlign w:val="center"/>
          </w:tcPr>
          <w:p>
            <w:pPr>
              <w:keepNext w:val="0"/>
              <w:keepLines w:val="0"/>
              <w:pageBreakBefore w:val="0"/>
              <w:widowControl w:val="0"/>
              <w:tabs>
                <w:tab w:val="left" w:pos="10346"/>
                <w:tab w:val="left" w:pos="11197"/>
              </w:tabs>
              <w:kinsoku/>
              <w:wordWrap/>
              <w:overflowPunct/>
              <w:topLinePunct w:val="0"/>
              <w:autoSpaceDE/>
              <w:autoSpaceDN/>
              <w:bidi w:val="0"/>
              <w:adjustRightInd/>
              <w:snapToGrid/>
              <w:spacing w:line="220" w:lineRule="exact"/>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《公共文化服务保障法》、《政府信息公开条例》、《文化部</w:t>
            </w:r>
            <w:r>
              <w:rPr>
                <w:rFonts w:ascii="仿宋_GB2312" w:hAnsi="Times New Roman" w:eastAsia="仿宋_GB2312" w:cs="仿宋_GB2312"/>
                <w:sz w:val="18"/>
                <w:szCs w:val="18"/>
              </w:rPr>
              <w:t xml:space="preserve"> </w:t>
            </w:r>
            <w:r>
              <w:rPr>
                <w:rFonts w:hint="eastAsia" w:ascii="仿宋_GB2312" w:hAnsi="Times New Roman" w:eastAsia="仿宋_GB2312" w:cs="仿宋_GB2312"/>
                <w:sz w:val="18"/>
                <w:szCs w:val="18"/>
              </w:rPr>
              <w:t>财政部关于推进全国美术馆、公共图书馆、文化馆（站）免费开放工作的意见》、《文化部</w:t>
            </w:r>
            <w:r>
              <w:rPr>
                <w:rFonts w:ascii="仿宋_GB2312" w:hAnsi="Times New Roman" w:eastAsia="仿宋_GB2312" w:cs="仿宋_GB2312"/>
                <w:sz w:val="18"/>
                <w:szCs w:val="18"/>
              </w:rPr>
              <w:t xml:space="preserve"> </w:t>
            </w:r>
            <w:r>
              <w:rPr>
                <w:rFonts w:hint="eastAsia" w:ascii="仿宋_GB2312" w:hAnsi="Times New Roman" w:eastAsia="仿宋_GB2312" w:cs="仿宋_GB2312"/>
                <w:sz w:val="18"/>
                <w:szCs w:val="18"/>
              </w:rPr>
              <w:t>财政部关于做好城市社区</w:t>
            </w:r>
            <w:r>
              <w:rPr>
                <w:rFonts w:ascii="仿宋_GB2312" w:hAnsi="Times New Roman" w:eastAsia="仿宋_GB2312" w:cs="仿宋_GB2312"/>
                <w:sz w:val="18"/>
                <w:szCs w:val="18"/>
              </w:rPr>
              <w:t>(</w:t>
            </w:r>
            <w:r>
              <w:rPr>
                <w:rFonts w:hint="eastAsia" w:ascii="仿宋_GB2312" w:hAnsi="Times New Roman" w:eastAsia="仿宋_GB2312" w:cs="仿宋_GB2312"/>
                <w:sz w:val="18"/>
                <w:szCs w:val="18"/>
              </w:rPr>
              <w:t>街道</w:t>
            </w:r>
            <w:r>
              <w:rPr>
                <w:rFonts w:ascii="仿宋_GB2312" w:hAnsi="Times New Roman" w:eastAsia="仿宋_GB2312" w:cs="仿宋_GB2312"/>
                <w:sz w:val="18"/>
                <w:szCs w:val="18"/>
              </w:rPr>
              <w:t>)</w:t>
            </w:r>
            <w:r>
              <w:rPr>
                <w:rFonts w:hint="eastAsia" w:ascii="仿宋_GB2312" w:hAnsi="Times New Roman" w:eastAsia="仿宋_GB2312" w:cs="仿宋_GB2312"/>
                <w:sz w:val="18"/>
                <w:szCs w:val="18"/>
              </w:rPr>
              <w:t>文化中心免费开放工作的通知》</w:t>
            </w:r>
          </w:p>
        </w:tc>
        <w:tc>
          <w:tcPr>
            <w:tcW w:w="1814" w:type="dxa"/>
            <w:vAlign w:val="center"/>
          </w:tcPr>
          <w:p>
            <w:pPr>
              <w:tabs>
                <w:tab w:val="left" w:pos="10346"/>
                <w:tab w:val="left" w:pos="11197"/>
              </w:tabs>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tabs>
                <w:tab w:val="left" w:pos="10346"/>
                <w:tab w:val="left" w:pos="11197"/>
              </w:tabs>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县文化广电体育和旅游局，相关公共文化服务机构</w:t>
            </w:r>
          </w:p>
        </w:tc>
        <w:tc>
          <w:tcPr>
            <w:tcW w:w="1568" w:type="dxa"/>
            <w:gridSpan w:val="2"/>
            <w:vAlign w:val="center"/>
          </w:tcPr>
          <w:p>
            <w:pPr>
              <w:tabs>
                <w:tab w:val="left" w:pos="10346"/>
                <w:tab w:val="left" w:pos="11197"/>
              </w:tabs>
              <w:spacing w:line="240" w:lineRule="exact"/>
              <w:jc w:val="left"/>
              <w:rPr>
                <w:rFonts w:ascii="仿宋_GB2312" w:hAnsi="Times New Roman" w:eastAsia="仿宋_GB2312" w:cs="Tahoma"/>
                <w:sz w:val="18"/>
                <w:szCs w:val="18"/>
              </w:rPr>
            </w:pPr>
            <w:r>
              <w:rPr>
                <w:rFonts w:hint="eastAsia" w:ascii="仿宋_GB2312" w:hAnsi="Times New Roman" w:eastAsia="仿宋_GB2312" w:cs="仿宋_GB2312"/>
                <w:sz w:val="18"/>
                <w:szCs w:val="18"/>
              </w:rPr>
              <w:t>■政府网站</w:t>
            </w:r>
          </w:p>
        </w:tc>
        <w:tc>
          <w:tcPr>
            <w:tcW w:w="720" w:type="dxa"/>
            <w:gridSpan w:val="2"/>
            <w:vAlign w:val="center"/>
          </w:tcPr>
          <w:p>
            <w:pPr>
              <w:tabs>
                <w:tab w:val="left" w:pos="10346"/>
                <w:tab w:val="left" w:pos="11197"/>
              </w:tabs>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gridSpan w:val="2"/>
            <w:vAlign w:val="center"/>
          </w:tcPr>
          <w:p>
            <w:pPr>
              <w:tabs>
                <w:tab w:val="left" w:pos="10346"/>
                <w:tab w:val="left" w:pos="11197"/>
              </w:tabs>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gridSpan w:val="2"/>
            <w:vAlign w:val="center"/>
          </w:tcPr>
          <w:p>
            <w:pPr>
              <w:tabs>
                <w:tab w:val="left" w:pos="10346"/>
                <w:tab w:val="left" w:pos="11197"/>
              </w:tabs>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gridSpan w:val="2"/>
            <w:vAlign w:val="center"/>
          </w:tcPr>
          <w:p>
            <w:pPr>
              <w:tabs>
                <w:tab w:val="left" w:pos="10346"/>
                <w:tab w:val="left" w:pos="11197"/>
              </w:tabs>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tabs>
                <w:tab w:val="left" w:pos="10346"/>
                <w:tab w:val="left" w:pos="11197"/>
              </w:tabs>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18</w:t>
            </w:r>
          </w:p>
        </w:tc>
        <w:tc>
          <w:tcPr>
            <w:tcW w:w="734" w:type="dxa"/>
            <w:vAlign w:val="center"/>
          </w:tcPr>
          <w:p>
            <w:pPr>
              <w:rPr>
                <w:rFonts w:ascii="仿宋_GB2312" w:hAnsi="Times New Roman" w:eastAsia="仿宋_GB2312" w:cs="Tahoma"/>
                <w:sz w:val="18"/>
                <w:szCs w:val="18"/>
              </w:rPr>
            </w:pPr>
          </w:p>
        </w:tc>
        <w:tc>
          <w:tcPr>
            <w:tcW w:w="1620" w:type="dxa"/>
            <w:vAlign w:val="center"/>
          </w:tcPr>
          <w:p>
            <w:pPr>
              <w:tabs>
                <w:tab w:val="left" w:pos="10346"/>
                <w:tab w:val="left" w:pos="11197"/>
              </w:tabs>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特殊群体公共文化服务信息</w:t>
            </w:r>
          </w:p>
        </w:tc>
        <w:tc>
          <w:tcPr>
            <w:tcW w:w="1786" w:type="dxa"/>
            <w:vAlign w:val="center"/>
          </w:tcPr>
          <w:p>
            <w:pPr>
              <w:keepNext w:val="0"/>
              <w:keepLines w:val="0"/>
              <w:pageBreakBefore w:val="0"/>
              <w:widowControl w:val="0"/>
              <w:tabs>
                <w:tab w:val="left" w:pos="10346"/>
                <w:tab w:val="left" w:pos="11197"/>
              </w:tabs>
              <w:kinsoku/>
              <w:wordWrap/>
              <w:overflowPunct/>
              <w:topLinePunct w:val="0"/>
              <w:autoSpaceDE/>
              <w:autoSpaceDN/>
              <w:bidi w:val="0"/>
              <w:adjustRightInd/>
              <w:snapToGrid/>
              <w:spacing w:line="220" w:lineRule="exact"/>
              <w:textAlignment w:val="auto"/>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机构名称；高邑县图书馆</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开放时间；</w:t>
            </w:r>
            <w:r>
              <w:rPr>
                <w:rFonts w:ascii="仿宋_GB2312" w:hAnsi="Times New Roman" w:eastAsia="仿宋_GB2312" w:cs="仿宋_GB2312"/>
                <w:sz w:val="18"/>
                <w:szCs w:val="18"/>
              </w:rPr>
              <w:t>8:30-11:30 13:30-17:00</w:t>
            </w:r>
            <w:r>
              <w:rPr>
                <w:rFonts w:hint="eastAsia" w:ascii="仿宋_GB2312" w:hAnsi="Times New Roman" w:eastAsia="仿宋_GB2312" w:cs="仿宋_GB2312"/>
                <w:sz w:val="18"/>
                <w:szCs w:val="18"/>
              </w:rPr>
              <w:t>（冬季）</w:t>
            </w:r>
            <w:r>
              <w:rPr>
                <w:rFonts w:ascii="仿宋_GB2312" w:hAnsi="Times New Roman" w:eastAsia="仿宋_GB2312" w:cs="仿宋_GB2312"/>
                <w:sz w:val="18"/>
                <w:szCs w:val="18"/>
              </w:rPr>
              <w:t>14:30-17:30</w:t>
            </w:r>
            <w:r>
              <w:rPr>
                <w:rFonts w:hint="eastAsia" w:ascii="仿宋_GB2312" w:hAnsi="Times New Roman" w:eastAsia="仿宋_GB2312" w:cs="仿宋_GB2312"/>
                <w:sz w:val="18"/>
                <w:szCs w:val="18"/>
              </w:rPr>
              <w:t>（夏季）</w:t>
            </w:r>
            <w:r>
              <w:rPr>
                <w:rFonts w:ascii="仿宋_GB2312" w:hAnsi="Times New Roman" w:eastAsia="仿宋_GB2312" w:cs="仿宋_GB2312"/>
                <w:sz w:val="18"/>
                <w:szCs w:val="18"/>
              </w:rPr>
              <w:t>(</w:t>
            </w:r>
            <w:r>
              <w:rPr>
                <w:rFonts w:hint="eastAsia" w:ascii="仿宋_GB2312" w:hAnsi="Times New Roman" w:eastAsia="仿宋_GB2312" w:cs="仿宋_GB2312"/>
                <w:sz w:val="18"/>
                <w:szCs w:val="18"/>
              </w:rPr>
              <w:t>周一闭馆）</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3.</w:t>
            </w:r>
            <w:r>
              <w:rPr>
                <w:rFonts w:hint="eastAsia" w:ascii="仿宋_GB2312" w:hAnsi="Times New Roman" w:eastAsia="仿宋_GB2312" w:cs="仿宋_GB2312"/>
                <w:sz w:val="18"/>
                <w:szCs w:val="18"/>
              </w:rPr>
              <w:t>机构地址；高邑县常山西路</w:t>
            </w:r>
            <w:r>
              <w:rPr>
                <w:rFonts w:ascii="仿宋_GB2312" w:hAnsi="Times New Roman" w:eastAsia="仿宋_GB2312" w:cs="仿宋_GB2312"/>
                <w:sz w:val="18"/>
                <w:szCs w:val="18"/>
              </w:rPr>
              <w:t>56</w:t>
            </w:r>
            <w:r>
              <w:rPr>
                <w:rFonts w:hint="eastAsia" w:ascii="仿宋_GB2312" w:hAnsi="Times New Roman" w:eastAsia="仿宋_GB2312" w:cs="仿宋_GB2312"/>
                <w:sz w:val="18"/>
                <w:szCs w:val="18"/>
              </w:rPr>
              <w:t>号</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4.</w:t>
            </w:r>
            <w:r>
              <w:rPr>
                <w:rFonts w:hint="eastAsia" w:ascii="仿宋_GB2312" w:hAnsi="Times New Roman" w:eastAsia="仿宋_GB2312" w:cs="仿宋_GB2312"/>
                <w:sz w:val="18"/>
                <w:szCs w:val="18"/>
              </w:rPr>
              <w:t>联系电话；</w:t>
            </w:r>
            <w:r>
              <w:rPr>
                <w:rFonts w:ascii="仿宋_GB2312" w:hAnsi="Times New Roman" w:eastAsia="仿宋_GB2312" w:cs="仿宋_GB2312"/>
                <w:sz w:val="18"/>
                <w:szCs w:val="18"/>
              </w:rPr>
              <w:t>88010577</w:t>
            </w:r>
            <w:r>
              <w:rPr>
                <w:rFonts w:ascii="仿宋_GB2312" w:hAnsi="Times New Roman" w:eastAsia="仿宋_GB2312" w:cs="仿宋_GB2312"/>
                <w:sz w:val="18"/>
                <w:szCs w:val="18"/>
              </w:rPr>
              <w:br w:type="textWrapping"/>
            </w:r>
            <w:r>
              <w:rPr>
                <w:rFonts w:ascii="仿宋_GB2312" w:hAnsi="Times New Roman" w:eastAsia="仿宋_GB2312" w:cs="仿宋_GB2312"/>
                <w:sz w:val="18"/>
                <w:szCs w:val="18"/>
              </w:rPr>
              <w:t>5.</w:t>
            </w:r>
            <w:r>
              <w:rPr>
                <w:rFonts w:hint="eastAsia" w:ascii="仿宋_GB2312" w:hAnsi="Times New Roman" w:eastAsia="仿宋_GB2312" w:cs="仿宋_GB2312"/>
                <w:sz w:val="18"/>
                <w:szCs w:val="18"/>
              </w:rPr>
              <w:t>临时停止开放信息。</w:t>
            </w:r>
          </w:p>
        </w:tc>
        <w:tc>
          <w:tcPr>
            <w:tcW w:w="1980" w:type="dxa"/>
            <w:vAlign w:val="center"/>
          </w:tcPr>
          <w:p>
            <w:pPr>
              <w:keepNext w:val="0"/>
              <w:keepLines w:val="0"/>
              <w:pageBreakBefore w:val="0"/>
              <w:widowControl w:val="0"/>
              <w:tabs>
                <w:tab w:val="left" w:pos="10346"/>
                <w:tab w:val="left" w:pos="11197"/>
              </w:tabs>
              <w:kinsoku/>
              <w:wordWrap/>
              <w:overflowPunct/>
              <w:topLinePunct w:val="0"/>
              <w:autoSpaceDE/>
              <w:autoSpaceDN/>
              <w:bidi w:val="0"/>
              <w:adjustRightInd/>
              <w:snapToGrid/>
              <w:spacing w:line="220" w:lineRule="exact"/>
              <w:textAlignment w:val="auto"/>
              <w:rPr>
                <w:rFonts w:ascii="仿宋_GB2312" w:hAnsi="Times New Roman" w:eastAsia="仿宋_GB2312" w:cs="Tahoma"/>
                <w:sz w:val="18"/>
                <w:szCs w:val="18"/>
              </w:rPr>
            </w:pPr>
            <w:r>
              <w:rPr>
                <w:rFonts w:hint="eastAsia" w:ascii="仿宋_GB2312" w:hAnsi="Times New Roman" w:eastAsia="仿宋_GB2312" w:cs="仿宋_GB2312"/>
                <w:sz w:val="18"/>
                <w:szCs w:val="18"/>
              </w:rPr>
              <w:t>《残疾人保障法》、《政府信息公开条例》、《中共中央办公厅</w:t>
            </w:r>
            <w:r>
              <w:rPr>
                <w:rFonts w:ascii="仿宋_GB2312" w:hAnsi="Times New Roman" w:eastAsia="仿宋_GB2312" w:cs="仿宋_GB2312"/>
                <w:sz w:val="18"/>
                <w:szCs w:val="18"/>
              </w:rPr>
              <w:t xml:space="preserve"> </w:t>
            </w:r>
            <w:r>
              <w:rPr>
                <w:rFonts w:hint="eastAsia" w:ascii="仿宋_GB2312" w:hAnsi="Times New Roman" w:eastAsia="仿宋_GB2312" w:cs="仿宋_GB2312"/>
                <w:sz w:val="18"/>
                <w:szCs w:val="18"/>
              </w:rPr>
              <w:t>国务院办公厅印发关于加快构建现代公共文化服务体系的意见》</w:t>
            </w:r>
          </w:p>
        </w:tc>
        <w:tc>
          <w:tcPr>
            <w:tcW w:w="1814" w:type="dxa"/>
            <w:vAlign w:val="center"/>
          </w:tcPr>
          <w:p>
            <w:pPr>
              <w:tabs>
                <w:tab w:val="left" w:pos="10346"/>
                <w:tab w:val="left" w:pos="11197"/>
              </w:tabs>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tabs>
                <w:tab w:val="left" w:pos="10346"/>
                <w:tab w:val="left" w:pos="11197"/>
              </w:tabs>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县文化广电体育和旅游局，相关公共文化服务机构</w:t>
            </w:r>
          </w:p>
        </w:tc>
        <w:tc>
          <w:tcPr>
            <w:tcW w:w="1568" w:type="dxa"/>
            <w:gridSpan w:val="2"/>
            <w:vAlign w:val="center"/>
          </w:tcPr>
          <w:p>
            <w:pPr>
              <w:tabs>
                <w:tab w:val="left" w:pos="10346"/>
                <w:tab w:val="left" w:pos="11197"/>
              </w:tabs>
              <w:spacing w:line="240" w:lineRule="exact"/>
              <w:jc w:val="left"/>
              <w:rPr>
                <w:rFonts w:ascii="仿宋_GB2312" w:hAnsi="Times New Roman" w:eastAsia="仿宋_GB2312" w:cs="Tahoma"/>
                <w:sz w:val="18"/>
                <w:szCs w:val="18"/>
              </w:rPr>
            </w:pPr>
            <w:r>
              <w:rPr>
                <w:rFonts w:hint="eastAsia" w:ascii="仿宋_GB2312" w:hAnsi="Times New Roman" w:eastAsia="仿宋_GB2312" w:cs="仿宋_GB2312"/>
                <w:sz w:val="18"/>
                <w:szCs w:val="18"/>
              </w:rPr>
              <w:t>■政府网站</w:t>
            </w:r>
          </w:p>
        </w:tc>
        <w:tc>
          <w:tcPr>
            <w:tcW w:w="720" w:type="dxa"/>
            <w:gridSpan w:val="2"/>
            <w:vAlign w:val="center"/>
          </w:tcPr>
          <w:p>
            <w:pPr>
              <w:tabs>
                <w:tab w:val="left" w:pos="10346"/>
                <w:tab w:val="left" w:pos="11197"/>
              </w:tabs>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gridSpan w:val="2"/>
            <w:vAlign w:val="center"/>
          </w:tcPr>
          <w:p>
            <w:pPr>
              <w:tabs>
                <w:tab w:val="left" w:pos="10346"/>
                <w:tab w:val="left" w:pos="11197"/>
              </w:tabs>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gridSpan w:val="2"/>
            <w:vAlign w:val="center"/>
          </w:tcPr>
          <w:p>
            <w:pPr>
              <w:tabs>
                <w:tab w:val="left" w:pos="10346"/>
                <w:tab w:val="left" w:pos="11197"/>
              </w:tabs>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gridSpan w:val="2"/>
            <w:vAlign w:val="center"/>
          </w:tcPr>
          <w:p>
            <w:pPr>
              <w:tabs>
                <w:tab w:val="left" w:pos="10346"/>
                <w:tab w:val="left" w:pos="11197"/>
              </w:tabs>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tabs>
                <w:tab w:val="left" w:pos="10346"/>
                <w:tab w:val="left" w:pos="11197"/>
              </w:tabs>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19</w:t>
            </w:r>
          </w:p>
        </w:tc>
        <w:tc>
          <w:tcPr>
            <w:tcW w:w="734" w:type="dxa"/>
            <w:vAlign w:val="center"/>
          </w:tcPr>
          <w:p>
            <w:pPr>
              <w:tabs>
                <w:tab w:val="left" w:pos="10346"/>
                <w:tab w:val="left" w:pos="11197"/>
              </w:tabs>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公共</w:t>
            </w:r>
            <w:r>
              <w:rPr>
                <w:rFonts w:ascii="仿宋_GB2312" w:hAnsi="Times New Roman" w:eastAsia="仿宋_GB2312" w:cs="Tahoma"/>
                <w:sz w:val="18"/>
                <w:szCs w:val="18"/>
              </w:rPr>
              <w:br w:type="textWrapping"/>
            </w:r>
            <w:r>
              <w:rPr>
                <w:rFonts w:hint="eastAsia" w:ascii="仿宋_GB2312" w:hAnsi="Times New Roman" w:eastAsia="仿宋_GB2312" w:cs="仿宋_GB2312"/>
                <w:sz w:val="18"/>
                <w:szCs w:val="18"/>
              </w:rPr>
              <w:t>服务</w:t>
            </w:r>
          </w:p>
        </w:tc>
        <w:tc>
          <w:tcPr>
            <w:tcW w:w="1620" w:type="dxa"/>
            <w:vAlign w:val="center"/>
          </w:tcPr>
          <w:p>
            <w:pPr>
              <w:tabs>
                <w:tab w:val="left" w:pos="10346"/>
                <w:tab w:val="left" w:pos="11197"/>
              </w:tabs>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组织开展群众文化活动</w:t>
            </w:r>
          </w:p>
        </w:tc>
        <w:tc>
          <w:tcPr>
            <w:tcW w:w="1786" w:type="dxa"/>
            <w:vAlign w:val="center"/>
          </w:tcPr>
          <w:p>
            <w:pPr>
              <w:tabs>
                <w:tab w:val="left" w:pos="10346"/>
                <w:tab w:val="left" w:pos="11197"/>
              </w:tabs>
              <w:spacing w:line="240" w:lineRule="exact"/>
              <w:jc w:val="left"/>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机构名称：高邑县文化馆</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开放时间：</w:t>
            </w:r>
            <w:r>
              <w:rPr>
                <w:rFonts w:ascii="仿宋_GB2312" w:hAnsi="Times New Roman" w:eastAsia="仿宋_GB2312" w:cs="仿宋_GB2312"/>
                <w:sz w:val="18"/>
                <w:szCs w:val="18"/>
              </w:rPr>
              <w:t>8:30-11:30 14:00-17:30</w:t>
            </w:r>
            <w:r>
              <w:rPr>
                <w:rFonts w:ascii="仿宋_GB2312" w:hAnsi="Times New Roman" w:eastAsia="仿宋_GB2312" w:cs="仿宋_GB2312"/>
                <w:sz w:val="18"/>
                <w:szCs w:val="18"/>
              </w:rPr>
              <w:br w:type="textWrapping"/>
            </w:r>
            <w:r>
              <w:rPr>
                <w:rFonts w:ascii="仿宋_GB2312" w:hAnsi="Times New Roman" w:eastAsia="仿宋_GB2312" w:cs="仿宋_GB2312"/>
                <w:sz w:val="18"/>
                <w:szCs w:val="18"/>
              </w:rPr>
              <w:t>3.</w:t>
            </w:r>
            <w:r>
              <w:rPr>
                <w:rFonts w:hint="eastAsia" w:ascii="仿宋_GB2312" w:hAnsi="Times New Roman" w:eastAsia="仿宋_GB2312" w:cs="仿宋_GB2312"/>
                <w:sz w:val="18"/>
                <w:szCs w:val="18"/>
              </w:rPr>
              <w:t>机构地址：高邑县恒山西路</w:t>
            </w:r>
            <w:r>
              <w:rPr>
                <w:rFonts w:ascii="仿宋_GB2312" w:hAnsi="Times New Roman" w:eastAsia="仿宋_GB2312" w:cs="仿宋_GB2312"/>
                <w:sz w:val="18"/>
                <w:szCs w:val="18"/>
              </w:rPr>
              <w:t>85</w:t>
            </w:r>
            <w:r>
              <w:rPr>
                <w:rFonts w:hint="eastAsia" w:ascii="仿宋_GB2312" w:hAnsi="Times New Roman" w:eastAsia="仿宋_GB2312" w:cs="仿宋_GB2312"/>
                <w:sz w:val="18"/>
                <w:szCs w:val="18"/>
              </w:rPr>
              <w:t>号</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4.</w:t>
            </w:r>
            <w:r>
              <w:rPr>
                <w:rFonts w:hint="eastAsia" w:ascii="仿宋_GB2312" w:hAnsi="Times New Roman" w:eastAsia="仿宋_GB2312" w:cs="仿宋_GB2312"/>
                <w:sz w:val="18"/>
                <w:szCs w:val="18"/>
              </w:rPr>
              <w:t>联系电话：</w:t>
            </w:r>
            <w:r>
              <w:rPr>
                <w:rFonts w:ascii="仿宋_GB2312" w:hAnsi="Times New Roman" w:eastAsia="仿宋_GB2312" w:cs="仿宋_GB2312"/>
                <w:sz w:val="18"/>
                <w:szCs w:val="18"/>
              </w:rPr>
              <w:t>88022344</w:t>
            </w:r>
            <w:r>
              <w:rPr>
                <w:rFonts w:ascii="仿宋_GB2312" w:hAnsi="Times New Roman" w:eastAsia="仿宋_GB2312" w:cs="仿宋_GB2312"/>
                <w:sz w:val="18"/>
                <w:szCs w:val="18"/>
              </w:rPr>
              <w:br w:type="textWrapping"/>
            </w:r>
            <w:r>
              <w:rPr>
                <w:rFonts w:ascii="仿宋_GB2312" w:hAnsi="Times New Roman" w:eastAsia="仿宋_GB2312" w:cs="仿宋_GB2312"/>
                <w:sz w:val="18"/>
                <w:szCs w:val="18"/>
              </w:rPr>
              <w:t>5.</w:t>
            </w:r>
            <w:r>
              <w:rPr>
                <w:rFonts w:hint="eastAsia" w:ascii="仿宋_GB2312" w:hAnsi="Times New Roman" w:eastAsia="仿宋_GB2312" w:cs="仿宋_GB2312"/>
                <w:sz w:val="18"/>
                <w:szCs w:val="18"/>
              </w:rPr>
              <w:t>临时停止活动信息。</w:t>
            </w:r>
          </w:p>
        </w:tc>
        <w:tc>
          <w:tcPr>
            <w:tcW w:w="1980" w:type="dxa"/>
            <w:vAlign w:val="center"/>
          </w:tcPr>
          <w:p>
            <w:pPr>
              <w:tabs>
                <w:tab w:val="left" w:pos="10346"/>
                <w:tab w:val="left" w:pos="11197"/>
              </w:tabs>
              <w:spacing w:line="240" w:lineRule="exact"/>
              <w:jc w:val="left"/>
              <w:rPr>
                <w:rFonts w:ascii="仿宋_GB2312" w:hAnsi="Times New Roman" w:eastAsia="仿宋_GB2312" w:cs="Tahoma"/>
                <w:sz w:val="18"/>
                <w:szCs w:val="18"/>
              </w:rPr>
            </w:pPr>
            <w:r>
              <w:rPr>
                <w:rFonts w:hint="eastAsia" w:ascii="仿宋_GB2312" w:hAnsi="Times New Roman" w:eastAsia="仿宋_GB2312" w:cs="仿宋_GB2312"/>
                <w:sz w:val="18"/>
                <w:szCs w:val="18"/>
              </w:rPr>
              <w:t>《政府信息公开条例》、《文化馆服务标准》</w:t>
            </w:r>
          </w:p>
        </w:tc>
        <w:tc>
          <w:tcPr>
            <w:tcW w:w="1814" w:type="dxa"/>
            <w:vAlign w:val="center"/>
          </w:tcPr>
          <w:p>
            <w:pPr>
              <w:tabs>
                <w:tab w:val="left" w:pos="10346"/>
                <w:tab w:val="left" w:pos="11197"/>
              </w:tabs>
              <w:spacing w:line="240" w:lineRule="exact"/>
              <w:jc w:val="left"/>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tabs>
                <w:tab w:val="left" w:pos="10346"/>
                <w:tab w:val="left" w:pos="11197"/>
              </w:tabs>
              <w:spacing w:line="240" w:lineRule="exact"/>
              <w:jc w:val="left"/>
              <w:rPr>
                <w:rFonts w:ascii="仿宋_GB2312" w:hAnsi="Times New Roman" w:eastAsia="仿宋_GB2312" w:cs="Tahoma"/>
                <w:sz w:val="18"/>
                <w:szCs w:val="18"/>
              </w:rPr>
            </w:pPr>
            <w:r>
              <w:rPr>
                <w:rFonts w:hint="eastAsia" w:ascii="仿宋_GB2312" w:hAnsi="Times New Roman" w:eastAsia="仿宋_GB2312" w:cs="仿宋_GB2312"/>
                <w:sz w:val="18"/>
                <w:szCs w:val="18"/>
              </w:rPr>
              <w:t>县文化广电体育和旅游局，相关公共文化服务机构</w:t>
            </w:r>
          </w:p>
        </w:tc>
        <w:tc>
          <w:tcPr>
            <w:tcW w:w="1568" w:type="dxa"/>
            <w:gridSpan w:val="2"/>
            <w:vAlign w:val="center"/>
          </w:tcPr>
          <w:p>
            <w:pPr>
              <w:tabs>
                <w:tab w:val="left" w:pos="10346"/>
                <w:tab w:val="left" w:pos="11197"/>
              </w:tabs>
              <w:spacing w:line="240" w:lineRule="exact"/>
              <w:jc w:val="left"/>
              <w:rPr>
                <w:rFonts w:ascii="仿宋_GB2312" w:hAnsi="Times New Roman" w:eastAsia="仿宋_GB2312" w:cs="Tahoma"/>
                <w:sz w:val="18"/>
                <w:szCs w:val="18"/>
              </w:rPr>
            </w:pPr>
            <w:r>
              <w:rPr>
                <w:rFonts w:hint="eastAsia" w:ascii="仿宋_GB2312" w:hAnsi="Times New Roman" w:eastAsia="仿宋_GB2312" w:cs="仿宋_GB2312"/>
                <w:sz w:val="18"/>
                <w:szCs w:val="18"/>
              </w:rPr>
              <w:t>■政府网站</w:t>
            </w:r>
          </w:p>
        </w:tc>
        <w:tc>
          <w:tcPr>
            <w:tcW w:w="720" w:type="dxa"/>
            <w:gridSpan w:val="2"/>
            <w:vAlign w:val="center"/>
          </w:tcPr>
          <w:p>
            <w:pPr>
              <w:tabs>
                <w:tab w:val="left" w:pos="10346"/>
                <w:tab w:val="left" w:pos="11197"/>
              </w:tabs>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gridSpan w:val="2"/>
            <w:vAlign w:val="center"/>
          </w:tcPr>
          <w:p>
            <w:pPr>
              <w:tabs>
                <w:tab w:val="left" w:pos="10346"/>
                <w:tab w:val="left" w:pos="11197"/>
              </w:tabs>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gridSpan w:val="2"/>
            <w:vAlign w:val="center"/>
          </w:tcPr>
          <w:p>
            <w:pPr>
              <w:tabs>
                <w:tab w:val="left" w:pos="10346"/>
                <w:tab w:val="left" w:pos="11197"/>
              </w:tabs>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gridSpan w:val="2"/>
            <w:vAlign w:val="center"/>
          </w:tcPr>
          <w:p>
            <w:pPr>
              <w:tabs>
                <w:tab w:val="left" w:pos="10346"/>
                <w:tab w:val="left" w:pos="11197"/>
              </w:tabs>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8" w:type="dxa"/>
          <w:cantSpli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20</w:t>
            </w:r>
          </w:p>
        </w:tc>
        <w:tc>
          <w:tcPr>
            <w:tcW w:w="734" w:type="dxa"/>
            <w:vAlign w:val="center"/>
          </w:tcPr>
          <w:p>
            <w:pPr>
              <w:rPr>
                <w:rFonts w:hint="eastAsia" w:ascii="仿宋_GB2312" w:hAnsi="仿宋_GB2312" w:eastAsia="仿宋_GB2312" w:cs="仿宋_GB2312"/>
                <w:sz w:val="18"/>
                <w:szCs w:val="18"/>
              </w:rPr>
            </w:pPr>
          </w:p>
        </w:tc>
        <w:tc>
          <w:tcPr>
            <w:tcW w:w="1620" w:type="dxa"/>
            <w:vAlign w:val="center"/>
          </w:tcPr>
          <w:p>
            <w:pPr>
              <w:spacing w:line="240" w:lineRule="exac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下基层辅导、演出、展览和指导基层群众文化活动</w:t>
            </w:r>
          </w:p>
        </w:tc>
        <w:tc>
          <w:tcPr>
            <w:tcW w:w="1786" w:type="dxa"/>
            <w:vAlign w:val="center"/>
          </w:tcPr>
          <w:p>
            <w:pPr>
              <w:spacing w:line="240" w:lineRule="exact"/>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1.活动时间：协商决定</w:t>
            </w:r>
            <w:r>
              <w:rPr>
                <w:rFonts w:hint="eastAsia" w:ascii="仿宋_GB2312" w:hAnsi="仿宋_GB2312" w:eastAsia="仿宋_GB2312" w:cs="仿宋_GB2312"/>
                <w:sz w:val="18"/>
                <w:szCs w:val="18"/>
              </w:rPr>
              <w:br w:type="textWrapping"/>
            </w:r>
            <w:r>
              <w:rPr>
                <w:rFonts w:hint="eastAsia" w:ascii="仿宋_GB2312" w:hAnsi="仿宋_GB2312" w:eastAsia="仿宋_GB2312" w:cs="仿宋_GB2312"/>
                <w:sz w:val="18"/>
                <w:szCs w:val="18"/>
              </w:rPr>
              <w:t>2.活动单位：县文化馆</w:t>
            </w:r>
            <w:r>
              <w:rPr>
                <w:rFonts w:hint="eastAsia" w:ascii="仿宋_GB2312" w:hAnsi="仿宋_GB2312" w:eastAsia="仿宋_GB2312" w:cs="仿宋_GB2312"/>
                <w:sz w:val="18"/>
                <w:szCs w:val="18"/>
              </w:rPr>
              <w:br w:type="textWrapping"/>
            </w:r>
            <w:r>
              <w:rPr>
                <w:rFonts w:hint="eastAsia" w:ascii="仿宋_GB2312" w:hAnsi="仿宋_GB2312" w:eastAsia="仿宋_GB2312" w:cs="仿宋_GB2312"/>
                <w:sz w:val="18"/>
                <w:szCs w:val="18"/>
              </w:rPr>
              <w:t>3.活动地址：文化站、村（社区）。</w:t>
            </w:r>
            <w:r>
              <w:rPr>
                <w:rFonts w:hint="eastAsia" w:ascii="仿宋_GB2312" w:hAnsi="仿宋_GB2312" w:eastAsia="仿宋_GB2312" w:cs="仿宋_GB2312"/>
                <w:sz w:val="18"/>
                <w:szCs w:val="18"/>
              </w:rPr>
              <w:br w:type="textWrapping"/>
            </w:r>
            <w:r>
              <w:rPr>
                <w:rFonts w:hint="eastAsia" w:ascii="仿宋_GB2312" w:hAnsi="仿宋_GB2312" w:eastAsia="仿宋_GB2312" w:cs="仿宋_GB2312"/>
                <w:sz w:val="18"/>
                <w:szCs w:val="18"/>
              </w:rPr>
              <w:t>4.联系电话：88022344</w:t>
            </w:r>
          </w:p>
        </w:tc>
        <w:tc>
          <w:tcPr>
            <w:tcW w:w="1980" w:type="dxa"/>
            <w:vAlign w:val="center"/>
          </w:tcPr>
          <w:p>
            <w:pPr>
              <w:spacing w:line="240" w:lineRule="exact"/>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《政府信息公开条例》、《文化馆服务标准》</w:t>
            </w:r>
          </w:p>
        </w:tc>
        <w:tc>
          <w:tcPr>
            <w:tcW w:w="1814" w:type="dxa"/>
            <w:vAlign w:val="center"/>
          </w:tcPr>
          <w:p>
            <w:pPr>
              <w:spacing w:line="240" w:lineRule="exact"/>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信息形成或变更之日起20个工作日内公开</w:t>
            </w:r>
          </w:p>
        </w:tc>
        <w:tc>
          <w:tcPr>
            <w:tcW w:w="1426" w:type="dxa"/>
            <w:vAlign w:val="center"/>
          </w:tcPr>
          <w:p>
            <w:pPr>
              <w:spacing w:line="240" w:lineRule="exact"/>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县文化广电体育和旅游局，相关公共文化服务机构</w:t>
            </w:r>
          </w:p>
        </w:tc>
        <w:tc>
          <w:tcPr>
            <w:tcW w:w="1491" w:type="dxa"/>
            <w:vAlign w:val="center"/>
          </w:tcPr>
          <w:p>
            <w:pPr>
              <w:spacing w:line="240" w:lineRule="exact"/>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■政府网站</w:t>
            </w:r>
          </w:p>
        </w:tc>
        <w:tc>
          <w:tcPr>
            <w:tcW w:w="669" w:type="dxa"/>
            <w:gridSpan w:val="2"/>
            <w:vAlign w:val="center"/>
          </w:tcPr>
          <w:p>
            <w:pPr>
              <w:spacing w:line="240" w:lineRule="exact"/>
              <w:jc w:val="left"/>
              <w:rPr>
                <w:rFonts w:ascii="仿宋_GB2312" w:hAnsi="Times New Roman" w:eastAsia="仿宋_GB2312" w:cs="Tahoma"/>
                <w:sz w:val="18"/>
                <w:szCs w:val="18"/>
              </w:rPr>
            </w:pPr>
            <w:r>
              <w:rPr>
                <w:rFonts w:hint="eastAsia" w:ascii="仿宋_GB2312" w:hAnsi="仿宋_GB2312" w:eastAsia="仿宋_GB2312" w:cs="仿宋_GB2312"/>
                <w:sz w:val="18"/>
                <w:szCs w:val="18"/>
              </w:rPr>
              <w:t>√</w:t>
            </w:r>
          </w:p>
        </w:tc>
        <w:tc>
          <w:tcPr>
            <w:tcW w:w="709" w:type="dxa"/>
            <w:gridSpan w:val="2"/>
            <w:vAlign w:val="center"/>
          </w:tcPr>
          <w:p>
            <w:pPr>
              <w:spacing w:line="240" w:lineRule="exact"/>
              <w:rPr>
                <w:rFonts w:ascii="仿宋_GB2312" w:hAnsi="Times New Roman" w:eastAsia="仿宋_GB2312" w:cs="Tahoma"/>
                <w:sz w:val="18"/>
                <w:szCs w:val="18"/>
              </w:rPr>
            </w:pPr>
            <w:r>
              <w:rPr>
                <w:rFonts w:hint="eastAsia" w:ascii="仿宋_GB2312" w:hAnsi="仿宋_GB2312" w:eastAsia="仿宋_GB2312" w:cs="仿宋_GB2312"/>
                <w:sz w:val="18"/>
                <w:szCs w:val="18"/>
              </w:rPr>
              <w:t>　</w:t>
            </w:r>
          </w:p>
        </w:tc>
        <w:tc>
          <w:tcPr>
            <w:tcW w:w="551" w:type="dxa"/>
            <w:gridSpan w:val="2"/>
            <w:vAlign w:val="center"/>
          </w:tcPr>
          <w:p>
            <w:pPr>
              <w:spacing w:line="240" w:lineRule="exact"/>
              <w:rPr>
                <w:rFonts w:ascii="仿宋_GB2312" w:hAnsi="Times New Roman" w:eastAsia="仿宋_GB2312" w:cs="Tahoma"/>
                <w:sz w:val="18"/>
                <w:szCs w:val="18"/>
              </w:rPr>
            </w:pPr>
            <w:r>
              <w:rPr>
                <w:rFonts w:hint="eastAsia" w:ascii="仿宋_GB2312" w:hAnsi="仿宋_GB2312" w:eastAsia="仿宋_GB2312" w:cs="仿宋_GB2312"/>
                <w:sz w:val="18"/>
                <w:szCs w:val="18"/>
              </w:rPr>
              <w:t>√</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Times New Roman" w:eastAsia="仿宋_GB2312" w:cs="仿宋_GB2312"/>
                <w:sz w:val="18"/>
                <w:szCs w:val="18"/>
              </w:rPr>
            </w:pPr>
            <w:r>
              <w:rPr>
                <w:rFonts w:ascii="仿宋_GB2312" w:hAnsi="Times New Roman" w:eastAsia="仿宋_GB2312" w:cs="仿宋_GB2312"/>
                <w:sz w:val="18"/>
                <w:szCs w:val="18"/>
              </w:rPr>
              <w:t>21</w:t>
            </w:r>
          </w:p>
        </w:tc>
        <w:tc>
          <w:tcPr>
            <w:tcW w:w="734" w:type="dxa"/>
            <w:vMerge w:val="restart"/>
            <w:vAlign w:val="center"/>
          </w:tcPr>
          <w:p>
            <w:pPr>
              <w:jc w:val="center"/>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公共</w:t>
            </w:r>
            <w:r>
              <w:rPr>
                <w:rFonts w:hint="eastAsia" w:ascii="仿宋_GB2312" w:hAnsi="仿宋_GB2312" w:eastAsia="仿宋_GB2312" w:cs="仿宋_GB2312"/>
                <w:color w:val="000000"/>
                <w:sz w:val="18"/>
                <w:szCs w:val="18"/>
              </w:rPr>
              <w:br w:type="textWrapping"/>
            </w:r>
            <w:r>
              <w:rPr>
                <w:rFonts w:hint="eastAsia" w:ascii="仿宋_GB2312" w:hAnsi="仿宋_GB2312" w:eastAsia="仿宋_GB2312" w:cs="仿宋_GB2312"/>
                <w:color w:val="000000"/>
                <w:sz w:val="18"/>
                <w:szCs w:val="18"/>
              </w:rPr>
              <w:t>服务</w:t>
            </w:r>
          </w:p>
        </w:tc>
        <w:tc>
          <w:tcPr>
            <w:tcW w:w="162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举办各类展览、</w:t>
            </w:r>
          </w:p>
          <w:p>
            <w:pPr>
              <w:jc w:val="center"/>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讲座信息</w:t>
            </w:r>
          </w:p>
        </w:tc>
        <w:tc>
          <w:tcPr>
            <w:tcW w:w="1786" w:type="dxa"/>
            <w:vAlign w:val="bottom"/>
          </w:tcPr>
          <w:p>
            <w:pPr>
              <w:spacing w:line="240" w:lineRule="exact"/>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1.培训时间：协商决定</w:t>
            </w:r>
            <w:r>
              <w:rPr>
                <w:rFonts w:hint="eastAsia" w:ascii="仿宋_GB2312" w:hAnsi="仿宋_GB2312" w:eastAsia="仿宋_GB2312" w:cs="仿宋_GB2312"/>
                <w:sz w:val="18"/>
                <w:szCs w:val="18"/>
              </w:rPr>
              <w:br w:type="textWrapping"/>
            </w:r>
            <w:r>
              <w:rPr>
                <w:rFonts w:hint="eastAsia" w:ascii="仿宋_GB2312" w:hAnsi="仿宋_GB2312" w:eastAsia="仿宋_GB2312" w:cs="仿宋_GB2312"/>
                <w:sz w:val="18"/>
                <w:szCs w:val="18"/>
              </w:rPr>
              <w:t>2.培训单位：县文化馆、各乡镇文化站。</w:t>
            </w:r>
            <w:r>
              <w:rPr>
                <w:rFonts w:hint="eastAsia" w:ascii="仿宋_GB2312" w:hAnsi="仿宋_GB2312" w:eastAsia="仿宋_GB2312" w:cs="仿宋_GB2312"/>
                <w:sz w:val="18"/>
                <w:szCs w:val="18"/>
              </w:rPr>
              <w:br w:type="textWrapping"/>
            </w:r>
            <w:r>
              <w:rPr>
                <w:rFonts w:hint="eastAsia" w:ascii="仿宋_GB2312" w:hAnsi="仿宋_GB2312" w:eastAsia="仿宋_GB2312" w:cs="仿宋_GB2312"/>
                <w:sz w:val="18"/>
                <w:szCs w:val="18"/>
              </w:rPr>
              <w:t>3.培训地址：协商决定</w:t>
            </w:r>
            <w:r>
              <w:rPr>
                <w:rFonts w:hint="eastAsia" w:ascii="仿宋_GB2312" w:hAnsi="仿宋_GB2312" w:eastAsia="仿宋_GB2312" w:cs="仿宋_GB2312"/>
                <w:sz w:val="18"/>
                <w:szCs w:val="18"/>
              </w:rPr>
              <w:br w:type="textWrapping"/>
            </w:r>
            <w:r>
              <w:rPr>
                <w:rFonts w:hint="eastAsia" w:ascii="仿宋_GB2312" w:hAnsi="仿宋_GB2312" w:eastAsia="仿宋_GB2312" w:cs="仿宋_GB2312"/>
                <w:sz w:val="18"/>
                <w:szCs w:val="18"/>
              </w:rPr>
              <w:t>4.联系电话：88022344</w:t>
            </w:r>
          </w:p>
        </w:tc>
        <w:tc>
          <w:tcPr>
            <w:tcW w:w="1980" w:type="dxa"/>
            <w:vAlign w:val="center"/>
          </w:tcPr>
          <w:p>
            <w:pPr>
              <w:jc w:val="left"/>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《政府信息公开条例》、《乡镇综合文化站管理办法》</w:t>
            </w:r>
          </w:p>
        </w:tc>
        <w:tc>
          <w:tcPr>
            <w:tcW w:w="1814" w:type="dxa"/>
            <w:vAlign w:val="center"/>
          </w:tcPr>
          <w:p>
            <w:pPr>
              <w:jc w:val="left"/>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信息形成或变更之</w:t>
            </w:r>
          </w:p>
          <w:p>
            <w:pPr>
              <w:jc w:val="left"/>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日起20个工作日</w:t>
            </w:r>
          </w:p>
          <w:p>
            <w:pPr>
              <w:jc w:val="left"/>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内公开</w:t>
            </w:r>
          </w:p>
        </w:tc>
        <w:tc>
          <w:tcPr>
            <w:tcW w:w="1426" w:type="dxa"/>
            <w:vAlign w:val="center"/>
          </w:tcPr>
          <w:p>
            <w:pPr>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县文化广电体育和旅游局</w:t>
            </w:r>
            <w:r>
              <w:rPr>
                <w:rFonts w:hint="eastAsia" w:ascii="仿宋_GB2312" w:hAnsi="仿宋_GB2312" w:eastAsia="仿宋_GB2312" w:cs="仿宋_GB2312"/>
                <w:color w:val="000000"/>
                <w:sz w:val="18"/>
                <w:szCs w:val="18"/>
              </w:rPr>
              <w:t>，相关公共文化服务机构</w:t>
            </w:r>
          </w:p>
        </w:tc>
        <w:tc>
          <w:tcPr>
            <w:tcW w:w="1568" w:type="dxa"/>
            <w:gridSpan w:val="2"/>
            <w:vAlign w:val="center"/>
          </w:tcPr>
          <w:p>
            <w:pPr>
              <w:jc w:val="left"/>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■政府网站</w:t>
            </w:r>
          </w:p>
        </w:tc>
        <w:tc>
          <w:tcPr>
            <w:tcW w:w="720" w:type="dxa"/>
            <w:gridSpan w:val="2"/>
            <w:vAlign w:val="center"/>
          </w:tcPr>
          <w:p>
            <w:pPr>
              <w:jc w:val="center"/>
              <w:rPr>
                <w:rFonts w:ascii="仿宋_GB2312" w:hAnsi="Times New Roman" w:eastAsia="仿宋_GB2312" w:cs="Tahoma"/>
                <w:sz w:val="18"/>
                <w:szCs w:val="18"/>
              </w:rPr>
            </w:pPr>
            <w:r>
              <w:rPr>
                <w:rFonts w:hint="eastAsia" w:ascii="仿宋" w:hAnsi="仿宋" w:eastAsia="仿宋" w:cs="仿宋"/>
                <w:color w:val="000000"/>
                <w:sz w:val="18"/>
                <w:szCs w:val="18"/>
              </w:rPr>
              <w:t>√</w:t>
            </w:r>
          </w:p>
        </w:tc>
        <w:tc>
          <w:tcPr>
            <w:tcW w:w="709" w:type="dxa"/>
            <w:gridSpan w:val="2"/>
            <w:vAlign w:val="center"/>
          </w:tcPr>
          <w:p>
            <w:pPr>
              <w:jc w:val="center"/>
              <w:rPr>
                <w:rFonts w:ascii="仿宋_GB2312" w:hAnsi="Times New Roman" w:eastAsia="仿宋_GB2312" w:cs="Tahoma"/>
                <w:sz w:val="18"/>
                <w:szCs w:val="18"/>
              </w:rPr>
            </w:pPr>
          </w:p>
        </w:tc>
        <w:tc>
          <w:tcPr>
            <w:tcW w:w="551" w:type="dxa"/>
            <w:gridSpan w:val="2"/>
            <w:vAlign w:val="center"/>
          </w:tcPr>
          <w:p>
            <w:pPr>
              <w:jc w:val="center"/>
              <w:rPr>
                <w:rFonts w:ascii="仿宋_GB2312" w:hAnsi="Times New Roman" w:eastAsia="仿宋_GB2312" w:cs="Tahoma"/>
                <w:sz w:val="18"/>
                <w:szCs w:val="18"/>
              </w:rPr>
            </w:pPr>
            <w:r>
              <w:rPr>
                <w:rFonts w:hint="eastAsia" w:ascii="仿宋" w:hAnsi="仿宋" w:eastAsia="仿宋" w:cs="仿宋"/>
                <w:color w:val="000000"/>
                <w:sz w:val="18"/>
                <w:szCs w:val="18"/>
              </w:rPr>
              <w:t>√</w:t>
            </w:r>
          </w:p>
        </w:tc>
        <w:tc>
          <w:tcPr>
            <w:tcW w:w="720" w:type="dxa"/>
            <w:gridSpan w:val="2"/>
            <w:vAlign w:val="center"/>
          </w:tcPr>
          <w:p>
            <w:pPr>
              <w:jc w:val="center"/>
              <w:rPr>
                <w:rFonts w:ascii="仿宋_GB2312" w:hAnsi="Times New Roman" w:eastAsia="仿宋_GB2312"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22</w:t>
            </w:r>
          </w:p>
        </w:tc>
        <w:tc>
          <w:tcPr>
            <w:tcW w:w="734" w:type="dxa"/>
            <w:vMerge w:val="continue"/>
            <w:vAlign w:val="center"/>
          </w:tcPr>
          <w:p>
            <w:pPr>
              <w:rPr>
                <w:rFonts w:hint="eastAsia" w:ascii="仿宋_GB2312" w:hAnsi="仿宋_GB2312" w:eastAsia="仿宋_GB2312" w:cs="仿宋_GB2312"/>
                <w:sz w:val="18"/>
                <w:szCs w:val="18"/>
              </w:rPr>
            </w:pPr>
          </w:p>
        </w:tc>
        <w:tc>
          <w:tcPr>
            <w:tcW w:w="1620" w:type="dxa"/>
            <w:vAlign w:val="center"/>
          </w:tcPr>
          <w:p>
            <w:pPr>
              <w:jc w:val="center"/>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辅导和培训基层</w:t>
            </w:r>
            <w:r>
              <w:rPr>
                <w:rFonts w:hint="eastAsia" w:ascii="仿宋_GB2312" w:hAnsi="仿宋_GB2312" w:eastAsia="仿宋_GB2312" w:cs="仿宋_GB2312"/>
                <w:color w:val="000000"/>
                <w:sz w:val="18"/>
                <w:szCs w:val="18"/>
              </w:rPr>
              <w:br w:type="textWrapping"/>
            </w:r>
            <w:r>
              <w:rPr>
                <w:rFonts w:hint="eastAsia" w:ascii="仿宋_GB2312" w:hAnsi="仿宋_GB2312" w:eastAsia="仿宋_GB2312" w:cs="仿宋_GB2312"/>
                <w:color w:val="000000"/>
                <w:sz w:val="18"/>
                <w:szCs w:val="18"/>
              </w:rPr>
              <w:t>文化骨干</w:t>
            </w:r>
          </w:p>
        </w:tc>
        <w:tc>
          <w:tcPr>
            <w:tcW w:w="1786" w:type="dxa"/>
            <w:vAlign w:val="bottom"/>
          </w:tcPr>
          <w:p>
            <w:pPr>
              <w:jc w:val="left"/>
              <w:rPr>
                <w:rFonts w:hint="eastAsia" w:ascii="仿宋_GB2312" w:hAnsi="仿宋_GB2312" w:eastAsia="仿宋_GB2312" w:cs="仿宋_GB2312"/>
                <w:sz w:val="18"/>
                <w:szCs w:val="18"/>
              </w:rPr>
            </w:pPr>
            <w:r>
              <w:rPr>
                <w:rFonts w:hint="eastAsia" w:ascii="仿宋_GB2312" w:hAnsi="仿宋_GB2312" w:eastAsia="仿宋_GB2312" w:cs="仿宋_GB2312"/>
                <w:color w:val="000000"/>
                <w:spacing w:val="-11"/>
                <w:sz w:val="18"/>
                <w:szCs w:val="18"/>
              </w:rPr>
              <w:t>1.培训时间：协商决定</w:t>
            </w:r>
            <w:r>
              <w:rPr>
                <w:rFonts w:hint="eastAsia" w:ascii="仿宋_GB2312" w:hAnsi="仿宋_GB2312" w:eastAsia="仿宋_GB2312" w:cs="仿宋_GB2312"/>
                <w:color w:val="000000"/>
                <w:spacing w:val="-11"/>
                <w:sz w:val="18"/>
                <w:szCs w:val="18"/>
              </w:rPr>
              <w:br w:type="textWrapping"/>
            </w:r>
            <w:r>
              <w:rPr>
                <w:rFonts w:hint="eastAsia" w:ascii="仿宋_GB2312" w:hAnsi="仿宋_GB2312" w:eastAsia="仿宋_GB2312" w:cs="仿宋_GB2312"/>
                <w:color w:val="000000"/>
                <w:spacing w:val="-11"/>
                <w:sz w:val="18"/>
                <w:szCs w:val="18"/>
              </w:rPr>
              <w:t>2.培训单位：县文化馆</w:t>
            </w:r>
            <w:r>
              <w:rPr>
                <w:rFonts w:hint="eastAsia" w:ascii="仿宋_GB2312" w:hAnsi="仿宋_GB2312" w:eastAsia="仿宋_GB2312" w:cs="仿宋_GB2312"/>
                <w:color w:val="000000"/>
                <w:spacing w:val="-11"/>
                <w:sz w:val="18"/>
                <w:szCs w:val="18"/>
              </w:rPr>
              <w:br w:type="textWrapping"/>
            </w:r>
            <w:r>
              <w:rPr>
                <w:rFonts w:hint="eastAsia" w:ascii="仿宋_GB2312" w:hAnsi="仿宋_GB2312" w:eastAsia="仿宋_GB2312" w:cs="仿宋_GB2312"/>
                <w:color w:val="000000"/>
                <w:spacing w:val="-11"/>
                <w:sz w:val="18"/>
                <w:szCs w:val="18"/>
              </w:rPr>
              <w:t>3.培训地址：各乡镇综合文化站。</w:t>
            </w:r>
            <w:r>
              <w:rPr>
                <w:rFonts w:hint="eastAsia" w:ascii="仿宋_GB2312" w:hAnsi="仿宋_GB2312" w:eastAsia="仿宋_GB2312" w:cs="仿宋_GB2312"/>
                <w:color w:val="000000"/>
                <w:spacing w:val="-11"/>
                <w:sz w:val="18"/>
                <w:szCs w:val="18"/>
              </w:rPr>
              <w:br w:type="textWrapping"/>
            </w:r>
            <w:r>
              <w:rPr>
                <w:rFonts w:hint="eastAsia" w:ascii="仿宋_GB2312" w:hAnsi="仿宋_GB2312" w:eastAsia="仿宋_GB2312" w:cs="仿宋_GB2312"/>
                <w:color w:val="000000"/>
                <w:spacing w:val="-11"/>
                <w:sz w:val="18"/>
                <w:szCs w:val="18"/>
              </w:rPr>
              <w:t>4.联系电话：88022344</w:t>
            </w:r>
          </w:p>
        </w:tc>
        <w:tc>
          <w:tcPr>
            <w:tcW w:w="1980" w:type="dxa"/>
            <w:vAlign w:val="center"/>
          </w:tcPr>
          <w:p>
            <w:pPr>
              <w:jc w:val="left"/>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《政府信息公开条例》、《乡镇综合文化站管理办法》</w:t>
            </w:r>
          </w:p>
        </w:tc>
        <w:tc>
          <w:tcPr>
            <w:tcW w:w="1814" w:type="dxa"/>
            <w:vAlign w:val="center"/>
          </w:tcPr>
          <w:p>
            <w:pPr>
              <w:jc w:val="left"/>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信息形成或变更之</w:t>
            </w:r>
          </w:p>
          <w:p>
            <w:pPr>
              <w:jc w:val="left"/>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日起20个工作日</w:t>
            </w:r>
          </w:p>
          <w:p>
            <w:pPr>
              <w:jc w:val="left"/>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内公开</w:t>
            </w:r>
          </w:p>
        </w:tc>
        <w:tc>
          <w:tcPr>
            <w:tcW w:w="1426" w:type="dxa"/>
            <w:vAlign w:val="center"/>
          </w:tcPr>
          <w:p>
            <w:pPr>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县文化广电体育和旅游局</w:t>
            </w:r>
            <w:r>
              <w:rPr>
                <w:rFonts w:hint="eastAsia" w:ascii="仿宋_GB2312" w:hAnsi="仿宋_GB2312" w:eastAsia="仿宋_GB2312" w:cs="仿宋_GB2312"/>
                <w:color w:val="000000"/>
                <w:sz w:val="18"/>
                <w:szCs w:val="18"/>
              </w:rPr>
              <w:t>，相关公共文化服务机构</w:t>
            </w:r>
          </w:p>
        </w:tc>
        <w:tc>
          <w:tcPr>
            <w:tcW w:w="1568" w:type="dxa"/>
            <w:gridSpan w:val="2"/>
            <w:vAlign w:val="center"/>
          </w:tcPr>
          <w:p>
            <w:pPr>
              <w:jc w:val="left"/>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■政府网站</w:t>
            </w:r>
          </w:p>
        </w:tc>
        <w:tc>
          <w:tcPr>
            <w:tcW w:w="720" w:type="dxa"/>
            <w:gridSpan w:val="2"/>
            <w:vAlign w:val="center"/>
          </w:tcPr>
          <w:p>
            <w:pPr>
              <w:jc w:val="center"/>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w:t>
            </w:r>
          </w:p>
        </w:tc>
        <w:tc>
          <w:tcPr>
            <w:tcW w:w="709" w:type="dxa"/>
            <w:gridSpan w:val="2"/>
            <w:vAlign w:val="center"/>
          </w:tcPr>
          <w:p>
            <w:pPr>
              <w:jc w:val="center"/>
              <w:rPr>
                <w:rFonts w:ascii="仿宋_GB2312" w:hAnsi="Times New Roman" w:eastAsia="仿宋_GB2312" w:cs="Tahoma"/>
                <w:sz w:val="18"/>
                <w:szCs w:val="18"/>
              </w:rPr>
            </w:pPr>
          </w:p>
        </w:tc>
        <w:tc>
          <w:tcPr>
            <w:tcW w:w="551" w:type="dxa"/>
            <w:gridSpan w:val="2"/>
            <w:vAlign w:val="center"/>
          </w:tcPr>
          <w:p>
            <w:pPr>
              <w:jc w:val="center"/>
              <w:rPr>
                <w:rFonts w:ascii="仿宋_GB2312" w:hAnsi="Times New Roman" w:eastAsia="仿宋_GB2312" w:cs="Tahoma"/>
                <w:sz w:val="18"/>
                <w:szCs w:val="18"/>
              </w:rPr>
            </w:pPr>
            <w:r>
              <w:rPr>
                <w:rFonts w:hint="eastAsia" w:ascii="仿宋" w:hAnsi="仿宋" w:eastAsia="仿宋" w:cs="仿宋"/>
                <w:color w:val="000000"/>
                <w:sz w:val="18"/>
                <w:szCs w:val="18"/>
              </w:rPr>
              <w:t>√</w:t>
            </w:r>
          </w:p>
        </w:tc>
        <w:tc>
          <w:tcPr>
            <w:tcW w:w="720" w:type="dxa"/>
            <w:gridSpan w:val="2"/>
            <w:vAlign w:val="center"/>
          </w:tcPr>
          <w:p>
            <w:pPr>
              <w:jc w:val="center"/>
              <w:rPr>
                <w:rFonts w:ascii="仿宋_GB2312" w:hAnsi="Times New Roman" w:eastAsia="仿宋_GB2312"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23</w:t>
            </w:r>
          </w:p>
        </w:tc>
        <w:tc>
          <w:tcPr>
            <w:tcW w:w="734" w:type="dxa"/>
            <w:vAlign w:val="center"/>
          </w:tcPr>
          <w:p>
            <w:pPr>
              <w:rPr>
                <w:rFonts w:hint="eastAsia" w:ascii="仿宋_GB2312" w:hAnsi="仿宋_GB2312" w:eastAsia="仿宋_GB2312" w:cs="仿宋_GB2312"/>
                <w:sz w:val="18"/>
                <w:szCs w:val="18"/>
              </w:rPr>
            </w:pPr>
          </w:p>
        </w:tc>
        <w:tc>
          <w:tcPr>
            <w:tcW w:w="1620" w:type="dxa"/>
            <w:vAlign w:val="center"/>
          </w:tcPr>
          <w:p>
            <w:pPr>
              <w:jc w:val="center"/>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非物质文化遗产</w:t>
            </w:r>
            <w:r>
              <w:rPr>
                <w:rFonts w:hint="eastAsia" w:ascii="仿宋_GB2312" w:hAnsi="仿宋_GB2312" w:eastAsia="仿宋_GB2312" w:cs="仿宋_GB2312"/>
                <w:color w:val="000000"/>
                <w:sz w:val="18"/>
                <w:szCs w:val="18"/>
              </w:rPr>
              <w:br w:type="textWrapping"/>
            </w:r>
            <w:r>
              <w:rPr>
                <w:rFonts w:hint="eastAsia" w:ascii="仿宋_GB2312" w:hAnsi="仿宋_GB2312" w:eastAsia="仿宋_GB2312" w:cs="仿宋_GB2312"/>
                <w:color w:val="000000"/>
                <w:sz w:val="18"/>
                <w:szCs w:val="18"/>
              </w:rPr>
              <w:t>展示传播活动</w:t>
            </w:r>
          </w:p>
        </w:tc>
        <w:tc>
          <w:tcPr>
            <w:tcW w:w="1786" w:type="dxa"/>
            <w:vAlign w:val="center"/>
          </w:tcPr>
          <w:p>
            <w:pPr>
              <w:jc w:val="left"/>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1.活动时间：临时决定</w:t>
            </w:r>
            <w:r>
              <w:rPr>
                <w:rFonts w:hint="eastAsia" w:ascii="仿宋_GB2312" w:hAnsi="仿宋_GB2312" w:eastAsia="仿宋_GB2312" w:cs="仿宋_GB2312"/>
                <w:color w:val="000000"/>
                <w:sz w:val="18"/>
                <w:szCs w:val="18"/>
              </w:rPr>
              <w:br w:type="textWrapping"/>
            </w:r>
            <w:r>
              <w:rPr>
                <w:rFonts w:hint="eastAsia" w:ascii="仿宋_GB2312" w:hAnsi="仿宋_GB2312" w:eastAsia="仿宋_GB2312" w:cs="仿宋_GB2312"/>
                <w:color w:val="000000"/>
                <w:sz w:val="18"/>
                <w:szCs w:val="18"/>
              </w:rPr>
              <w:t>2.组织单位：县文化馆</w:t>
            </w:r>
            <w:r>
              <w:rPr>
                <w:rFonts w:hint="eastAsia" w:ascii="仿宋_GB2312" w:hAnsi="仿宋_GB2312" w:eastAsia="仿宋_GB2312" w:cs="仿宋_GB2312"/>
                <w:color w:val="000000"/>
                <w:sz w:val="18"/>
                <w:szCs w:val="18"/>
              </w:rPr>
              <w:br w:type="textWrapping"/>
            </w:r>
            <w:r>
              <w:rPr>
                <w:rFonts w:hint="eastAsia" w:ascii="仿宋_GB2312" w:hAnsi="仿宋_GB2312" w:eastAsia="仿宋_GB2312" w:cs="仿宋_GB2312"/>
                <w:color w:val="000000"/>
                <w:sz w:val="18"/>
                <w:szCs w:val="18"/>
              </w:rPr>
              <w:t xml:space="preserve"> 3.活动地址：临时决定</w:t>
            </w:r>
          </w:p>
          <w:p>
            <w:pPr>
              <w:jc w:val="left"/>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4.联系电话：88022334</w:t>
            </w:r>
          </w:p>
        </w:tc>
        <w:tc>
          <w:tcPr>
            <w:tcW w:w="1980" w:type="dxa"/>
            <w:vAlign w:val="center"/>
          </w:tcPr>
          <w:p>
            <w:pPr>
              <w:jc w:val="left"/>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 xml:space="preserve">《非物质文化遗产法》、《政府信息公开条例》  </w:t>
            </w:r>
          </w:p>
        </w:tc>
        <w:tc>
          <w:tcPr>
            <w:tcW w:w="1814" w:type="dxa"/>
            <w:vAlign w:val="center"/>
          </w:tcPr>
          <w:p>
            <w:pPr>
              <w:jc w:val="left"/>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信息形成或变更之</w:t>
            </w:r>
          </w:p>
          <w:p>
            <w:pPr>
              <w:jc w:val="left"/>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日起20个工作日</w:t>
            </w:r>
          </w:p>
          <w:p>
            <w:pPr>
              <w:jc w:val="left"/>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内公开</w:t>
            </w:r>
          </w:p>
        </w:tc>
        <w:tc>
          <w:tcPr>
            <w:tcW w:w="1426" w:type="dxa"/>
            <w:vAlign w:val="center"/>
          </w:tcPr>
          <w:p>
            <w:pPr>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县文化广电体育和旅游局</w:t>
            </w:r>
            <w:r>
              <w:rPr>
                <w:rFonts w:hint="eastAsia" w:ascii="仿宋_GB2312" w:hAnsi="仿宋_GB2312" w:eastAsia="仿宋_GB2312" w:cs="仿宋_GB2312"/>
                <w:color w:val="000000"/>
                <w:sz w:val="18"/>
                <w:szCs w:val="18"/>
              </w:rPr>
              <w:t>，相关公共文化服务机构</w:t>
            </w:r>
          </w:p>
        </w:tc>
        <w:tc>
          <w:tcPr>
            <w:tcW w:w="1568" w:type="dxa"/>
            <w:gridSpan w:val="2"/>
            <w:vAlign w:val="center"/>
          </w:tcPr>
          <w:p>
            <w:pPr>
              <w:jc w:val="left"/>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■政府网站</w:t>
            </w:r>
          </w:p>
        </w:tc>
        <w:tc>
          <w:tcPr>
            <w:tcW w:w="720" w:type="dxa"/>
            <w:gridSpan w:val="2"/>
            <w:vAlign w:val="center"/>
          </w:tcPr>
          <w:p>
            <w:pPr>
              <w:jc w:val="center"/>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w:t>
            </w:r>
          </w:p>
        </w:tc>
        <w:tc>
          <w:tcPr>
            <w:tcW w:w="709" w:type="dxa"/>
            <w:gridSpan w:val="2"/>
            <w:vAlign w:val="center"/>
          </w:tcPr>
          <w:p>
            <w:pPr>
              <w:jc w:val="center"/>
              <w:rPr>
                <w:rFonts w:ascii="仿宋_GB2312" w:hAnsi="Times New Roman" w:eastAsia="仿宋_GB2312" w:cs="Tahoma"/>
                <w:sz w:val="18"/>
                <w:szCs w:val="18"/>
              </w:rPr>
            </w:pPr>
          </w:p>
        </w:tc>
        <w:tc>
          <w:tcPr>
            <w:tcW w:w="551" w:type="dxa"/>
            <w:gridSpan w:val="2"/>
            <w:vAlign w:val="center"/>
          </w:tcPr>
          <w:p>
            <w:pPr>
              <w:jc w:val="center"/>
              <w:rPr>
                <w:rFonts w:ascii="仿宋_GB2312" w:hAnsi="Times New Roman" w:eastAsia="仿宋_GB2312" w:cs="Tahoma"/>
                <w:sz w:val="18"/>
                <w:szCs w:val="18"/>
              </w:rPr>
            </w:pPr>
            <w:r>
              <w:rPr>
                <w:rFonts w:hint="eastAsia" w:ascii="仿宋" w:hAnsi="仿宋" w:eastAsia="仿宋" w:cs="仿宋"/>
                <w:color w:val="000000"/>
                <w:sz w:val="18"/>
                <w:szCs w:val="18"/>
              </w:rPr>
              <w:t>√</w:t>
            </w:r>
          </w:p>
        </w:tc>
        <w:tc>
          <w:tcPr>
            <w:tcW w:w="720" w:type="dxa"/>
            <w:gridSpan w:val="2"/>
            <w:vAlign w:val="center"/>
          </w:tcPr>
          <w:p>
            <w:pPr>
              <w:jc w:val="center"/>
              <w:rPr>
                <w:rFonts w:ascii="仿宋_GB2312" w:hAnsi="Times New Roman" w:eastAsia="仿宋_GB2312"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24</w:t>
            </w:r>
          </w:p>
        </w:tc>
        <w:tc>
          <w:tcPr>
            <w:tcW w:w="734" w:type="dxa"/>
            <w:vAlign w:val="center"/>
          </w:tcPr>
          <w:p>
            <w:pPr>
              <w:spacing w:line="240" w:lineRule="exac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公共</w:t>
            </w:r>
            <w:r>
              <w:rPr>
                <w:rFonts w:hint="eastAsia" w:ascii="仿宋_GB2312" w:hAnsi="仿宋_GB2312" w:eastAsia="仿宋_GB2312" w:cs="仿宋_GB2312"/>
                <w:sz w:val="18"/>
                <w:szCs w:val="18"/>
              </w:rPr>
              <w:br w:type="textWrapping"/>
            </w:r>
            <w:r>
              <w:rPr>
                <w:rFonts w:hint="eastAsia" w:ascii="仿宋_GB2312" w:hAnsi="仿宋_GB2312" w:eastAsia="仿宋_GB2312" w:cs="仿宋_GB2312"/>
                <w:sz w:val="18"/>
                <w:szCs w:val="18"/>
              </w:rPr>
              <w:t>服务</w:t>
            </w:r>
          </w:p>
        </w:tc>
        <w:tc>
          <w:tcPr>
            <w:tcW w:w="1620" w:type="dxa"/>
            <w:vAlign w:val="center"/>
          </w:tcPr>
          <w:p>
            <w:pPr>
              <w:spacing w:line="240" w:lineRule="exac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文博单位名录</w:t>
            </w:r>
          </w:p>
        </w:tc>
        <w:tc>
          <w:tcPr>
            <w:tcW w:w="1786" w:type="dxa"/>
            <w:vAlign w:val="center"/>
          </w:tcPr>
          <w:p>
            <w:pPr>
              <w:spacing w:line="240" w:lineRule="exact"/>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文物保护管理机构和博物馆名录</w:t>
            </w:r>
          </w:p>
        </w:tc>
        <w:tc>
          <w:tcPr>
            <w:tcW w:w="1980" w:type="dxa"/>
            <w:vAlign w:val="center"/>
          </w:tcPr>
          <w:p>
            <w:pPr>
              <w:spacing w:line="240" w:lineRule="exact"/>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《政府信息公开条例》</w:t>
            </w:r>
          </w:p>
        </w:tc>
        <w:tc>
          <w:tcPr>
            <w:tcW w:w="1814" w:type="dxa"/>
            <w:vAlign w:val="center"/>
          </w:tcPr>
          <w:p>
            <w:pPr>
              <w:spacing w:line="240" w:lineRule="exact"/>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信息形成或变更之日起20个工作日内公开</w:t>
            </w:r>
          </w:p>
        </w:tc>
        <w:tc>
          <w:tcPr>
            <w:tcW w:w="1426" w:type="dxa"/>
            <w:vAlign w:val="center"/>
          </w:tcPr>
          <w:p>
            <w:pPr>
              <w:spacing w:line="240" w:lineRule="exact"/>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县文化广电体育和旅游局</w:t>
            </w:r>
          </w:p>
        </w:tc>
        <w:tc>
          <w:tcPr>
            <w:tcW w:w="1568" w:type="dxa"/>
            <w:gridSpan w:val="2"/>
            <w:vAlign w:val="center"/>
          </w:tcPr>
          <w:p>
            <w:pPr>
              <w:spacing w:line="240" w:lineRule="exact"/>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■政府网站</w:t>
            </w:r>
          </w:p>
        </w:tc>
        <w:tc>
          <w:tcPr>
            <w:tcW w:w="720" w:type="dxa"/>
            <w:gridSpan w:val="2"/>
            <w:vAlign w:val="center"/>
          </w:tcPr>
          <w:p>
            <w:pPr>
              <w:spacing w:line="240" w:lineRule="exac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09"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gridSpan w:val="2"/>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bl>
    <w:p>
      <w:pPr>
        <w:rPr>
          <w:rFonts w:cs="Tahoma"/>
        </w:rPr>
      </w:pPr>
    </w:p>
    <w:p>
      <w:pPr>
        <w:rPr>
          <w:rFonts w:cs="Tahoma"/>
        </w:rPr>
      </w:pPr>
    </w:p>
    <w:p>
      <w:pPr>
        <w:jc w:val="center"/>
        <w:rPr>
          <w:rFonts w:ascii="?????_GBK" w:hAnsi="?????_GBK" w:cs="?????_GBK"/>
          <w:kern w:val="44"/>
          <w:sz w:val="30"/>
          <w:szCs w:val="30"/>
        </w:rPr>
      </w:pPr>
    </w:p>
    <w:p>
      <w:pPr>
        <w:jc w:val="center"/>
        <w:rPr>
          <w:rFonts w:ascii="?????_GBK" w:hAnsi="?????_GBK" w:cs="?????_GBK"/>
          <w:kern w:val="44"/>
          <w:sz w:val="30"/>
          <w:szCs w:val="30"/>
        </w:rPr>
      </w:pPr>
    </w:p>
    <w:p>
      <w:pPr>
        <w:keepNext w:val="0"/>
        <w:keepLines w:val="0"/>
        <w:pageBreakBefore w:val="0"/>
        <w:widowControl w:val="0"/>
        <w:kinsoku/>
        <w:wordWrap/>
        <w:overflowPunct/>
        <w:topLinePunct w:val="0"/>
        <w:autoSpaceDE/>
        <w:autoSpaceDN/>
        <w:bidi w:val="0"/>
        <w:adjustRightInd/>
        <w:snapToGrid/>
        <w:spacing w:before="157" w:beforeLines="50" w:after="157" w:afterLines="50" w:line="600" w:lineRule="exact"/>
        <w:ind w:left="0" w:leftChars="0" w:right="0" w:rightChars="0" w:firstLine="0" w:firstLineChars="0"/>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br w:type="page"/>
      </w:r>
      <w:bookmarkStart w:id="23" w:name="_Toc14938"/>
      <w:r>
        <w:rPr>
          <w:rFonts w:hint="eastAsia" w:ascii="方正小标宋简体" w:hAnsi="方正小标宋简体" w:eastAsia="方正小标宋简体" w:cs="方正小标宋简体"/>
          <w:b w:val="0"/>
          <w:bCs w:val="0"/>
          <w:sz w:val="44"/>
          <w:szCs w:val="44"/>
        </w:rPr>
        <w:t>（二十</w:t>
      </w:r>
      <w:r>
        <w:rPr>
          <w:rFonts w:hint="eastAsia" w:ascii="方正小标宋简体" w:hAnsi="方正小标宋简体" w:eastAsia="方正小标宋简体" w:cs="方正小标宋简体"/>
          <w:b w:val="0"/>
          <w:bCs w:val="0"/>
          <w:sz w:val="44"/>
          <w:szCs w:val="44"/>
          <w:lang w:val="en-US" w:eastAsia="zh-CN"/>
        </w:rPr>
        <w:t>一</w:t>
      </w:r>
      <w:r>
        <w:rPr>
          <w:rFonts w:hint="eastAsia" w:ascii="方正小标宋简体" w:hAnsi="方正小标宋简体" w:eastAsia="方正小标宋简体" w:cs="方正小标宋简体"/>
          <w:b w:val="0"/>
          <w:bCs w:val="0"/>
          <w:sz w:val="44"/>
          <w:szCs w:val="44"/>
        </w:rPr>
        <w:t>）卫生健康领域基层政务公开标准目录</w:t>
      </w:r>
      <w:bookmarkEnd w:id="23"/>
    </w:p>
    <w:tbl>
      <w:tblPr>
        <w:tblStyle w:val="7"/>
        <w:tblpPr w:leftFromText="180" w:rightFromText="180" w:vertAnchor="text" w:horzAnchor="page" w:tblpXSpec="center" w:tblpY="393"/>
        <w:tblOverlap w:val="never"/>
        <w:tblW w:w="142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9"/>
        <w:gridCol w:w="600"/>
        <w:gridCol w:w="840"/>
        <w:gridCol w:w="233"/>
        <w:gridCol w:w="3077"/>
        <w:gridCol w:w="2606"/>
        <w:gridCol w:w="739"/>
        <w:gridCol w:w="1541"/>
        <w:gridCol w:w="900"/>
        <w:gridCol w:w="1714"/>
        <w:gridCol w:w="363"/>
        <w:gridCol w:w="366"/>
        <w:gridCol w:w="354"/>
        <w:gridCol w:w="12"/>
        <w:gridCol w:w="3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6" w:hRule="atLeast"/>
          <w:jc w:val="center"/>
        </w:trPr>
        <w:tc>
          <w:tcPr>
            <w:tcW w:w="569" w:type="dxa"/>
            <w:vMerge w:val="restart"/>
            <w:vAlign w:val="center"/>
          </w:tcPr>
          <w:p>
            <w:pPr>
              <w:widowControl/>
              <w:spacing w:line="240" w:lineRule="exact"/>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序号</w:t>
            </w:r>
          </w:p>
        </w:tc>
        <w:tc>
          <w:tcPr>
            <w:tcW w:w="1673" w:type="dxa"/>
            <w:gridSpan w:val="3"/>
            <w:vAlign w:val="center"/>
          </w:tcPr>
          <w:p>
            <w:pPr>
              <w:widowControl/>
              <w:spacing w:line="240" w:lineRule="exact"/>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公开事项</w:t>
            </w:r>
          </w:p>
        </w:tc>
        <w:tc>
          <w:tcPr>
            <w:tcW w:w="3077" w:type="dxa"/>
            <w:vMerge w:val="restart"/>
            <w:vAlign w:val="center"/>
          </w:tcPr>
          <w:p>
            <w:pPr>
              <w:widowControl/>
              <w:spacing w:line="240" w:lineRule="exact"/>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公开内容（要素）</w:t>
            </w:r>
          </w:p>
        </w:tc>
        <w:tc>
          <w:tcPr>
            <w:tcW w:w="3345" w:type="dxa"/>
            <w:gridSpan w:val="2"/>
            <w:vMerge w:val="restart"/>
            <w:vAlign w:val="center"/>
          </w:tcPr>
          <w:p>
            <w:pPr>
              <w:widowControl/>
              <w:spacing w:line="240" w:lineRule="exact"/>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公开依据</w:t>
            </w:r>
          </w:p>
        </w:tc>
        <w:tc>
          <w:tcPr>
            <w:tcW w:w="1541" w:type="dxa"/>
            <w:vMerge w:val="restart"/>
            <w:vAlign w:val="center"/>
          </w:tcPr>
          <w:p>
            <w:pPr>
              <w:widowControl/>
              <w:spacing w:line="240" w:lineRule="exact"/>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公开时限</w:t>
            </w:r>
          </w:p>
        </w:tc>
        <w:tc>
          <w:tcPr>
            <w:tcW w:w="900" w:type="dxa"/>
            <w:vMerge w:val="restart"/>
            <w:vAlign w:val="center"/>
          </w:tcPr>
          <w:p>
            <w:pPr>
              <w:widowControl/>
              <w:spacing w:line="240" w:lineRule="exact"/>
              <w:jc w:val="center"/>
              <w:rPr>
                <w:rFonts w:hint="eastAsia" w:ascii="黑体" w:hAnsi="黑体" w:eastAsia="黑体" w:cs="黑体"/>
                <w:color w:val="000000"/>
                <w:kern w:val="0"/>
                <w:sz w:val="18"/>
                <w:szCs w:val="18"/>
              </w:rPr>
            </w:pPr>
            <w:r>
              <w:rPr>
                <w:rFonts w:hint="eastAsia" w:ascii="黑体" w:hAnsi="黑体" w:eastAsia="黑体" w:cs="黑体"/>
                <w:color w:val="000000"/>
                <w:kern w:val="0"/>
                <w:sz w:val="18"/>
                <w:szCs w:val="18"/>
              </w:rPr>
              <w:t>公开</w:t>
            </w:r>
          </w:p>
          <w:p>
            <w:pPr>
              <w:widowControl/>
              <w:spacing w:line="240" w:lineRule="exact"/>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主体</w:t>
            </w:r>
          </w:p>
        </w:tc>
        <w:tc>
          <w:tcPr>
            <w:tcW w:w="1714" w:type="dxa"/>
            <w:vMerge w:val="restart"/>
            <w:vAlign w:val="center"/>
          </w:tcPr>
          <w:p>
            <w:pPr>
              <w:widowControl/>
              <w:spacing w:line="240" w:lineRule="exact"/>
              <w:jc w:val="center"/>
              <w:rPr>
                <w:rFonts w:ascii="黑体" w:hAnsi="黑体" w:eastAsia="黑体" w:cs="Tahoma"/>
                <w:kern w:val="0"/>
                <w:sz w:val="18"/>
                <w:szCs w:val="18"/>
              </w:rPr>
            </w:pPr>
            <w:r>
              <w:rPr>
                <w:rFonts w:hint="eastAsia" w:ascii="黑体" w:hAnsi="黑体" w:eastAsia="黑体" w:cs="黑体"/>
                <w:kern w:val="0"/>
                <w:sz w:val="18"/>
                <w:szCs w:val="18"/>
              </w:rPr>
              <w:t>公开渠道和载体</w:t>
            </w:r>
          </w:p>
        </w:tc>
        <w:tc>
          <w:tcPr>
            <w:tcW w:w="729" w:type="dxa"/>
            <w:gridSpan w:val="2"/>
            <w:vAlign w:val="center"/>
          </w:tcPr>
          <w:p>
            <w:pPr>
              <w:widowControl/>
              <w:spacing w:line="240" w:lineRule="exact"/>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公开对象</w:t>
            </w:r>
          </w:p>
        </w:tc>
        <w:tc>
          <w:tcPr>
            <w:tcW w:w="729" w:type="dxa"/>
            <w:gridSpan w:val="3"/>
            <w:vAlign w:val="center"/>
          </w:tcPr>
          <w:p>
            <w:pPr>
              <w:widowControl/>
              <w:spacing w:line="240" w:lineRule="exact"/>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94" w:hRule="atLeast"/>
          <w:jc w:val="center"/>
        </w:trPr>
        <w:tc>
          <w:tcPr>
            <w:tcW w:w="569" w:type="dxa"/>
            <w:vMerge w:val="continue"/>
            <w:vAlign w:val="center"/>
          </w:tcPr>
          <w:p>
            <w:pPr>
              <w:widowControl/>
              <w:spacing w:line="240" w:lineRule="exact"/>
              <w:jc w:val="center"/>
              <w:rPr>
                <w:rFonts w:ascii="黑体" w:hAnsi="黑体" w:eastAsia="黑体" w:cs="Tahoma"/>
                <w:color w:val="000000"/>
                <w:kern w:val="0"/>
                <w:sz w:val="18"/>
                <w:szCs w:val="18"/>
              </w:rPr>
            </w:pPr>
          </w:p>
        </w:tc>
        <w:tc>
          <w:tcPr>
            <w:tcW w:w="600" w:type="dxa"/>
            <w:vAlign w:val="center"/>
          </w:tcPr>
          <w:p>
            <w:pPr>
              <w:widowControl/>
              <w:spacing w:line="240" w:lineRule="exact"/>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一级事项</w:t>
            </w:r>
          </w:p>
        </w:tc>
        <w:tc>
          <w:tcPr>
            <w:tcW w:w="1073" w:type="dxa"/>
            <w:gridSpan w:val="2"/>
            <w:vAlign w:val="center"/>
          </w:tcPr>
          <w:p>
            <w:pPr>
              <w:widowControl/>
              <w:spacing w:line="240" w:lineRule="exact"/>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二级事项</w:t>
            </w:r>
          </w:p>
        </w:tc>
        <w:tc>
          <w:tcPr>
            <w:tcW w:w="3077" w:type="dxa"/>
            <w:vMerge w:val="continue"/>
            <w:vAlign w:val="center"/>
          </w:tcPr>
          <w:p>
            <w:pPr>
              <w:widowControl/>
              <w:spacing w:line="240" w:lineRule="exact"/>
              <w:jc w:val="center"/>
              <w:rPr>
                <w:rFonts w:ascii="黑体" w:hAnsi="黑体" w:eastAsia="黑体" w:cs="Tahoma"/>
                <w:color w:val="000000"/>
                <w:kern w:val="0"/>
                <w:sz w:val="18"/>
                <w:szCs w:val="18"/>
              </w:rPr>
            </w:pPr>
          </w:p>
        </w:tc>
        <w:tc>
          <w:tcPr>
            <w:tcW w:w="3345" w:type="dxa"/>
            <w:gridSpan w:val="2"/>
            <w:vMerge w:val="continue"/>
            <w:vAlign w:val="center"/>
          </w:tcPr>
          <w:p>
            <w:pPr>
              <w:widowControl/>
              <w:spacing w:line="240" w:lineRule="exact"/>
              <w:jc w:val="center"/>
              <w:rPr>
                <w:rFonts w:ascii="黑体" w:hAnsi="黑体" w:eastAsia="黑体" w:cs="Tahoma"/>
                <w:color w:val="000000"/>
                <w:kern w:val="0"/>
                <w:sz w:val="18"/>
                <w:szCs w:val="18"/>
              </w:rPr>
            </w:pPr>
          </w:p>
        </w:tc>
        <w:tc>
          <w:tcPr>
            <w:tcW w:w="1541" w:type="dxa"/>
            <w:vMerge w:val="continue"/>
            <w:vAlign w:val="center"/>
          </w:tcPr>
          <w:p>
            <w:pPr>
              <w:widowControl/>
              <w:spacing w:line="240" w:lineRule="exact"/>
              <w:jc w:val="left"/>
              <w:rPr>
                <w:rFonts w:ascii="黑体" w:hAnsi="黑体" w:eastAsia="黑体" w:cs="Tahoma"/>
                <w:color w:val="000000"/>
                <w:kern w:val="0"/>
                <w:sz w:val="18"/>
                <w:szCs w:val="18"/>
              </w:rPr>
            </w:pPr>
          </w:p>
        </w:tc>
        <w:tc>
          <w:tcPr>
            <w:tcW w:w="900" w:type="dxa"/>
            <w:vMerge w:val="continue"/>
            <w:vAlign w:val="center"/>
          </w:tcPr>
          <w:p>
            <w:pPr>
              <w:widowControl/>
              <w:spacing w:line="240" w:lineRule="exact"/>
              <w:jc w:val="center"/>
              <w:rPr>
                <w:rFonts w:ascii="黑体" w:hAnsi="黑体" w:eastAsia="黑体" w:cs="Tahoma"/>
                <w:color w:val="000000"/>
                <w:kern w:val="0"/>
                <w:sz w:val="18"/>
                <w:szCs w:val="18"/>
              </w:rPr>
            </w:pPr>
          </w:p>
        </w:tc>
        <w:tc>
          <w:tcPr>
            <w:tcW w:w="1714" w:type="dxa"/>
            <w:vMerge w:val="continue"/>
            <w:vAlign w:val="center"/>
          </w:tcPr>
          <w:p>
            <w:pPr>
              <w:widowControl/>
              <w:spacing w:line="240" w:lineRule="exact"/>
              <w:jc w:val="center"/>
              <w:rPr>
                <w:rFonts w:ascii="黑体" w:hAnsi="黑体" w:eastAsia="黑体" w:cs="Tahoma"/>
                <w:kern w:val="0"/>
                <w:sz w:val="18"/>
                <w:szCs w:val="18"/>
              </w:rPr>
            </w:pPr>
          </w:p>
        </w:tc>
        <w:tc>
          <w:tcPr>
            <w:tcW w:w="363" w:type="dxa"/>
            <w:vAlign w:val="center"/>
          </w:tcPr>
          <w:p>
            <w:pPr>
              <w:widowControl/>
              <w:spacing w:line="240" w:lineRule="exact"/>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全社会</w:t>
            </w:r>
          </w:p>
        </w:tc>
        <w:tc>
          <w:tcPr>
            <w:tcW w:w="366" w:type="dxa"/>
            <w:vAlign w:val="center"/>
          </w:tcPr>
          <w:p>
            <w:pPr>
              <w:widowControl/>
              <w:spacing w:line="240" w:lineRule="exact"/>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特定群众</w:t>
            </w:r>
          </w:p>
        </w:tc>
        <w:tc>
          <w:tcPr>
            <w:tcW w:w="354" w:type="dxa"/>
            <w:vAlign w:val="center"/>
          </w:tcPr>
          <w:p>
            <w:pPr>
              <w:widowControl/>
              <w:spacing w:line="240" w:lineRule="exact"/>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主动</w:t>
            </w:r>
          </w:p>
        </w:tc>
        <w:tc>
          <w:tcPr>
            <w:tcW w:w="375" w:type="dxa"/>
            <w:gridSpan w:val="2"/>
            <w:vAlign w:val="center"/>
          </w:tcPr>
          <w:p>
            <w:pPr>
              <w:widowControl/>
              <w:spacing w:line="240" w:lineRule="exact"/>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88" w:hRule="atLeast"/>
          <w:jc w:val="center"/>
        </w:trPr>
        <w:tc>
          <w:tcPr>
            <w:tcW w:w="569"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sz w:val="18"/>
                <w:szCs w:val="18"/>
              </w:rPr>
              <w:t>1</w:t>
            </w:r>
          </w:p>
        </w:tc>
        <w:tc>
          <w:tcPr>
            <w:tcW w:w="600"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ind w:left="160"/>
              <w:jc w:val="both"/>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sz w:val="18"/>
                <w:szCs w:val="18"/>
              </w:rPr>
              <w:t>行政许可类事项</w:t>
            </w:r>
          </w:p>
        </w:tc>
        <w:tc>
          <w:tcPr>
            <w:tcW w:w="1073" w:type="dxa"/>
            <w:gridSpan w:val="2"/>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母婴保健技术服务机构执业许可</w:t>
            </w:r>
          </w:p>
        </w:tc>
        <w:tc>
          <w:tcPr>
            <w:tcW w:w="3077"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适用范围、审批依据、受理机构、申请条件、申请材料目录、办理基本流程、办结时限、收费依据及标准、结果送达、监督投诉渠道等</w:t>
            </w:r>
          </w:p>
        </w:tc>
        <w:tc>
          <w:tcPr>
            <w:tcW w:w="3345" w:type="dxa"/>
            <w:gridSpan w:val="2"/>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【法律】《中华人民共和国行政许可法》</w:t>
            </w:r>
          </w:p>
          <w:p>
            <w:pPr>
              <w:pStyle w:val="17"/>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（中华人民共和国主席令第7号）</w:t>
            </w:r>
          </w:p>
          <w:p>
            <w:pPr>
              <w:pStyle w:val="17"/>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【法律】《中华人民共和国母婴保健法》</w:t>
            </w:r>
          </w:p>
          <w:p>
            <w:pPr>
              <w:pStyle w:val="17"/>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（1994年10月27日中华人民共和国主席令第33号2017年11月4日修正）</w:t>
            </w:r>
          </w:p>
          <w:p>
            <w:pPr>
              <w:pStyle w:val="17"/>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【行政法规】《计划生育技术服务管理条例》（中华人民共和国国务院令第309号）</w:t>
            </w:r>
          </w:p>
          <w:p>
            <w:pPr>
              <w:pStyle w:val="17"/>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【行政法规】《中华人民共和国母婴保健法实施办法》（中华人民共和国国务院令第308号）</w:t>
            </w:r>
          </w:p>
          <w:p>
            <w:pPr>
              <w:pStyle w:val="17"/>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【国务院文件】《国务院关于第六批取消和调整行政审批项目的决定》（国发〔2012〕52号）</w:t>
            </w:r>
          </w:p>
          <w:p>
            <w:pPr>
              <w:pStyle w:val="17"/>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sz w:val="18"/>
                <w:szCs w:val="18"/>
              </w:rPr>
              <w:t>【部门规章及规范性文件】《国家卫生健康委关于修改〈职业健康检查管理办法＞等4部门规章的决定》（中华人民共和国国家卫生健康委员会令第2号）</w:t>
            </w:r>
          </w:p>
        </w:tc>
        <w:tc>
          <w:tcPr>
            <w:tcW w:w="1541"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sz w:val="18"/>
                <w:szCs w:val="18"/>
              </w:rPr>
              <w:t>自信息形成或者变更之日起20个工作日内予以公开</w:t>
            </w:r>
          </w:p>
        </w:tc>
        <w:tc>
          <w:tcPr>
            <w:tcW w:w="900"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sz w:val="18"/>
                <w:szCs w:val="18"/>
              </w:rPr>
              <w:t>县行政审批局</w:t>
            </w:r>
          </w:p>
        </w:tc>
        <w:tc>
          <w:tcPr>
            <w:tcW w:w="1714" w:type="dxa"/>
            <w:shd w:val="clear" w:color="auto" w:fill="FFFFFF"/>
            <w:vAlign w:val="center"/>
          </w:tcPr>
          <w:p>
            <w:pPr>
              <w:pStyle w:val="17"/>
              <w:keepNext w:val="0"/>
              <w:keepLines w:val="0"/>
              <w:pageBreakBefore w:val="0"/>
              <w:widowControl w:val="0"/>
              <w:tabs>
                <w:tab w:val="left" w:pos="2136"/>
                <w:tab w:val="left" w:leader="underscore" w:pos="3926"/>
              </w:tabs>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■政府网站</w:t>
            </w:r>
          </w:p>
          <w:p>
            <w:pPr>
              <w:pStyle w:val="17"/>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■河北政务服务网</w:t>
            </w:r>
          </w:p>
          <w:p>
            <w:pPr>
              <w:pStyle w:val="17"/>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信用中国网站</w:t>
            </w:r>
          </w:p>
        </w:tc>
        <w:tc>
          <w:tcPr>
            <w:tcW w:w="363"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sz w:val="18"/>
                <w:szCs w:val="18"/>
              </w:rPr>
              <w:t>√</w:t>
            </w:r>
          </w:p>
        </w:tc>
        <w:tc>
          <w:tcPr>
            <w:tcW w:w="366" w:type="dxa"/>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c>
          <w:tcPr>
            <w:tcW w:w="354"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right"/>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sz w:val="18"/>
                <w:szCs w:val="18"/>
              </w:rPr>
              <w:t>√</w:t>
            </w:r>
          </w:p>
        </w:tc>
        <w:tc>
          <w:tcPr>
            <w:tcW w:w="375" w:type="dxa"/>
            <w:gridSpan w:val="2"/>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25" w:hRule="atLeast"/>
          <w:jc w:val="center"/>
        </w:trPr>
        <w:tc>
          <w:tcPr>
            <w:tcW w:w="569" w:type="dxa"/>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sz w:val="18"/>
                <w:szCs w:val="18"/>
              </w:rPr>
              <w:t>2</w:t>
            </w:r>
          </w:p>
        </w:tc>
        <w:tc>
          <w:tcPr>
            <w:tcW w:w="600" w:type="dxa"/>
            <w:vAlign w:val="center"/>
          </w:tcPr>
          <w:p>
            <w:pPr>
              <w:pStyle w:val="17"/>
              <w:keepNext w:val="0"/>
              <w:keepLines w:val="0"/>
              <w:pageBreakBefore w:val="0"/>
              <w:widowControl w:val="0"/>
              <w:kinsoku/>
              <w:wordWrap/>
              <w:overflowPunct/>
              <w:topLinePunct w:val="0"/>
              <w:autoSpaceDE/>
              <w:autoSpaceDN/>
              <w:bidi w:val="0"/>
              <w:adjustRightInd/>
              <w:snapToGrid/>
              <w:spacing w:line="240" w:lineRule="exact"/>
              <w:ind w:left="160"/>
              <w:jc w:val="both"/>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sz w:val="18"/>
                <w:szCs w:val="18"/>
              </w:rPr>
              <w:t>行政许可类事项</w:t>
            </w:r>
          </w:p>
        </w:tc>
        <w:tc>
          <w:tcPr>
            <w:tcW w:w="1073" w:type="dxa"/>
            <w:gridSpan w:val="2"/>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母婴保健服务</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人员资格认定</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p>
        </w:tc>
        <w:tc>
          <w:tcPr>
            <w:tcW w:w="3077" w:type="dxa"/>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适用范围、审批依据、受理机构、申请条件、申请材料目录、办理基本流程、办结时限、收费依据及标准、结果送达、监督投诉渠道等</w:t>
            </w:r>
          </w:p>
        </w:tc>
        <w:tc>
          <w:tcPr>
            <w:tcW w:w="3345" w:type="dxa"/>
            <w:gridSpan w:val="2"/>
            <w:vAlign w:val="center"/>
          </w:tcPr>
          <w:p>
            <w:pPr>
              <w:pStyle w:val="17"/>
              <w:keepNext w:val="0"/>
              <w:keepLines w:val="0"/>
              <w:pageBreakBefore w:val="0"/>
              <w:widowControl w:val="0"/>
              <w:kinsoku/>
              <w:wordWrap/>
              <w:overflowPunct/>
              <w:topLinePunct w:val="0"/>
              <w:autoSpaceDE/>
              <w:autoSpaceDN/>
              <w:bidi w:val="0"/>
              <w:adjustRightInd/>
              <w:snapToGrid/>
              <w:spacing w:after="40" w:line="22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【法律】《中华人民共和国行政许可法》</w:t>
            </w:r>
          </w:p>
          <w:p>
            <w:pPr>
              <w:pStyle w:val="17"/>
              <w:keepNext w:val="0"/>
              <w:keepLines w:val="0"/>
              <w:pageBreakBefore w:val="0"/>
              <w:widowControl w:val="0"/>
              <w:kinsoku/>
              <w:wordWrap/>
              <w:overflowPunct/>
              <w:topLinePunct w:val="0"/>
              <w:autoSpaceDE/>
              <w:autoSpaceDN/>
              <w:bidi w:val="0"/>
              <w:adjustRightInd/>
              <w:snapToGrid/>
              <w:spacing w:after="40" w:line="22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（中华人民共和国主席令第7号）</w:t>
            </w:r>
          </w:p>
          <w:p>
            <w:pPr>
              <w:pStyle w:val="17"/>
              <w:keepNext w:val="0"/>
              <w:keepLines w:val="0"/>
              <w:pageBreakBefore w:val="0"/>
              <w:widowControl w:val="0"/>
              <w:kinsoku/>
              <w:wordWrap/>
              <w:overflowPunct/>
              <w:topLinePunct w:val="0"/>
              <w:autoSpaceDE/>
              <w:autoSpaceDN/>
              <w:bidi w:val="0"/>
              <w:adjustRightInd/>
              <w:snapToGrid/>
              <w:spacing w:after="40" w:line="22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【法律】《中华人民共和国母婴保健法》</w:t>
            </w:r>
          </w:p>
          <w:p>
            <w:pPr>
              <w:pStyle w:val="17"/>
              <w:keepNext w:val="0"/>
              <w:keepLines w:val="0"/>
              <w:pageBreakBefore w:val="0"/>
              <w:widowControl w:val="0"/>
              <w:kinsoku/>
              <w:wordWrap/>
              <w:overflowPunct/>
              <w:topLinePunct w:val="0"/>
              <w:autoSpaceDE/>
              <w:autoSpaceDN/>
              <w:bidi w:val="0"/>
              <w:adjustRightInd/>
              <w:snapToGrid/>
              <w:spacing w:after="40" w:line="22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（1994年10月27日中华人民共和国主席令第33号2017年11月4日修正）</w:t>
            </w:r>
          </w:p>
          <w:p>
            <w:pPr>
              <w:pStyle w:val="17"/>
              <w:keepNext w:val="0"/>
              <w:keepLines w:val="0"/>
              <w:pageBreakBefore w:val="0"/>
              <w:widowControl w:val="0"/>
              <w:kinsoku/>
              <w:wordWrap/>
              <w:overflowPunct/>
              <w:topLinePunct w:val="0"/>
              <w:autoSpaceDE/>
              <w:autoSpaceDN/>
              <w:bidi w:val="0"/>
              <w:adjustRightInd/>
              <w:snapToGrid/>
              <w:spacing w:after="40" w:line="22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【行政法规】《计划生育技术服务管理条例》（中华人民共和国国务院令第309号）</w:t>
            </w:r>
          </w:p>
          <w:p>
            <w:pPr>
              <w:pStyle w:val="17"/>
              <w:keepNext w:val="0"/>
              <w:keepLines w:val="0"/>
              <w:pageBreakBefore w:val="0"/>
              <w:widowControl w:val="0"/>
              <w:kinsoku/>
              <w:wordWrap/>
              <w:overflowPunct/>
              <w:topLinePunct w:val="0"/>
              <w:autoSpaceDE/>
              <w:autoSpaceDN/>
              <w:bidi w:val="0"/>
              <w:adjustRightInd/>
              <w:snapToGrid/>
              <w:spacing w:after="40" w:line="22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【行政法规】《中华人民共和国母婴保健法实施办法》（中华人民共和国国务院令第308号）</w:t>
            </w:r>
          </w:p>
          <w:p>
            <w:pPr>
              <w:pStyle w:val="17"/>
              <w:keepNext w:val="0"/>
              <w:keepLines w:val="0"/>
              <w:pageBreakBefore w:val="0"/>
              <w:widowControl w:val="0"/>
              <w:kinsoku/>
              <w:wordWrap/>
              <w:overflowPunct/>
              <w:topLinePunct w:val="0"/>
              <w:autoSpaceDE/>
              <w:autoSpaceDN/>
              <w:bidi w:val="0"/>
              <w:adjustRightInd/>
              <w:snapToGrid/>
              <w:spacing w:after="40" w:line="22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【部门规章及规范性文件】《国家卫生健康委关于修改〈职业健康检查管理办法&gt;等4部门规章的决定》（中华人民共和国国家卫生健康委员会令第2号）</w:t>
            </w:r>
          </w:p>
          <w:p>
            <w:pPr>
              <w:pStyle w:val="17"/>
              <w:keepNext w:val="0"/>
              <w:keepLines w:val="0"/>
              <w:pageBreakBefore w:val="0"/>
              <w:widowControl w:val="0"/>
              <w:kinsoku/>
              <w:wordWrap/>
              <w:overflowPunct/>
              <w:topLinePunct w:val="0"/>
              <w:autoSpaceDE/>
              <w:autoSpaceDN/>
              <w:bidi w:val="0"/>
              <w:adjustRightInd/>
              <w:snapToGrid/>
              <w:spacing w:after="40" w:line="22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【部门规章及规范性文件】《计划生育技术服务管理条例实施细则》（中华人民共和国国家计划生育委员会令第6号）</w:t>
            </w:r>
          </w:p>
        </w:tc>
        <w:tc>
          <w:tcPr>
            <w:tcW w:w="1541" w:type="dxa"/>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自信息形成或者变更之日起20个工作日内予以公开</w:t>
            </w:r>
          </w:p>
        </w:tc>
        <w:tc>
          <w:tcPr>
            <w:tcW w:w="900" w:type="dxa"/>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县行政审批局</w:t>
            </w:r>
          </w:p>
        </w:tc>
        <w:tc>
          <w:tcPr>
            <w:tcW w:w="1714" w:type="dxa"/>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■政府网站</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■河北政务服务网</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信用中国网站</w:t>
            </w:r>
          </w:p>
        </w:tc>
        <w:tc>
          <w:tcPr>
            <w:tcW w:w="363" w:type="dxa"/>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366" w:type="dxa"/>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c>
          <w:tcPr>
            <w:tcW w:w="354" w:type="dxa"/>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righ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375" w:type="dxa"/>
            <w:gridSpan w:val="2"/>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92" w:hRule="atLeast"/>
          <w:jc w:val="center"/>
        </w:trPr>
        <w:tc>
          <w:tcPr>
            <w:tcW w:w="569"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sz w:val="18"/>
                <w:szCs w:val="18"/>
              </w:rPr>
              <w:t>3</w:t>
            </w:r>
          </w:p>
        </w:tc>
        <w:tc>
          <w:tcPr>
            <w:tcW w:w="600"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ind w:left="160"/>
              <w:jc w:val="both"/>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sz w:val="18"/>
                <w:szCs w:val="18"/>
              </w:rPr>
              <w:t>行政许可类事项</w:t>
            </w:r>
          </w:p>
        </w:tc>
        <w:tc>
          <w:tcPr>
            <w:tcW w:w="1073" w:type="dxa"/>
            <w:gridSpan w:val="2"/>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医疗机构设置审批（含港澳台，外商独资除外）（权限内）</w:t>
            </w:r>
          </w:p>
        </w:tc>
        <w:tc>
          <w:tcPr>
            <w:tcW w:w="3077"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适用范围、审批依据、受理机构、申请条件、申请材料目录、办理基本流程、办结时限、收费依据及标准、结果送达、监督投诉渠道等</w:t>
            </w:r>
          </w:p>
        </w:tc>
        <w:tc>
          <w:tcPr>
            <w:tcW w:w="3345" w:type="dxa"/>
            <w:gridSpan w:val="2"/>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2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【法律】《中华人民共和国行政许可法》（中华人民共和国主席令第7号）</w:t>
            </w:r>
          </w:p>
          <w:p>
            <w:pPr>
              <w:pStyle w:val="17"/>
              <w:keepNext w:val="0"/>
              <w:keepLines w:val="0"/>
              <w:pageBreakBefore w:val="0"/>
              <w:widowControl w:val="0"/>
              <w:kinsoku/>
              <w:wordWrap/>
              <w:overflowPunct/>
              <w:topLinePunct w:val="0"/>
              <w:autoSpaceDE/>
              <w:autoSpaceDN/>
              <w:bidi w:val="0"/>
              <w:adjustRightInd/>
              <w:snapToGrid/>
              <w:spacing w:after="40" w:line="22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【法律】《中华人民共和国中医药法》（中华人民共和国主席令第57号）</w:t>
            </w:r>
          </w:p>
          <w:p>
            <w:pPr>
              <w:pStyle w:val="17"/>
              <w:keepNext w:val="0"/>
              <w:keepLines w:val="0"/>
              <w:pageBreakBefore w:val="0"/>
              <w:widowControl w:val="0"/>
              <w:kinsoku/>
              <w:wordWrap/>
              <w:overflowPunct/>
              <w:topLinePunct w:val="0"/>
              <w:autoSpaceDE/>
              <w:autoSpaceDN/>
              <w:bidi w:val="0"/>
              <w:adjustRightInd/>
              <w:snapToGrid/>
              <w:spacing w:after="40" w:line="22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【行政法规】《医疗机构管理条例》（中华人民共和国国务院令第149号2016年2月6日修订）</w:t>
            </w:r>
          </w:p>
          <w:p>
            <w:pPr>
              <w:pStyle w:val="17"/>
              <w:keepNext w:val="0"/>
              <w:keepLines w:val="0"/>
              <w:pageBreakBefore w:val="0"/>
              <w:widowControl w:val="0"/>
              <w:kinsoku/>
              <w:wordWrap/>
              <w:overflowPunct/>
              <w:topLinePunct w:val="0"/>
              <w:autoSpaceDE/>
              <w:autoSpaceDN/>
              <w:bidi w:val="0"/>
              <w:adjustRightInd/>
              <w:snapToGrid/>
              <w:spacing w:after="40" w:line="22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【国务院文件】《国务院关于取消和下放50项行政审批项目等事项的决定》（国发〔2013〕27号）</w:t>
            </w:r>
          </w:p>
          <w:p>
            <w:pPr>
              <w:pStyle w:val="17"/>
              <w:keepNext w:val="0"/>
              <w:keepLines w:val="0"/>
              <w:pageBreakBefore w:val="0"/>
              <w:widowControl w:val="0"/>
              <w:kinsoku/>
              <w:wordWrap/>
              <w:overflowPunct/>
              <w:topLinePunct w:val="0"/>
              <w:autoSpaceDE/>
              <w:autoSpaceDN/>
              <w:bidi w:val="0"/>
              <w:adjustRightInd/>
              <w:snapToGrid/>
              <w:spacing w:after="40" w:line="22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【部门规章及规范性文件】《医疗机构管理条例实施细则》（中华人民共和国卫生部令第35号）</w:t>
            </w:r>
          </w:p>
          <w:p>
            <w:pPr>
              <w:pStyle w:val="17"/>
              <w:keepNext w:val="0"/>
              <w:keepLines w:val="0"/>
              <w:pageBreakBefore w:val="0"/>
              <w:widowControl w:val="0"/>
              <w:kinsoku/>
              <w:wordWrap/>
              <w:overflowPunct/>
              <w:topLinePunct w:val="0"/>
              <w:autoSpaceDE/>
              <w:autoSpaceDN/>
              <w:bidi w:val="0"/>
              <w:adjustRightInd/>
              <w:snapToGrid/>
              <w:spacing w:after="40" w:line="22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【部门规章及规范性文件】《医疗美容服务管理办法》（中华人民共和国卫生部令第19号公布2016年1月19日修订）</w:t>
            </w:r>
          </w:p>
        </w:tc>
        <w:tc>
          <w:tcPr>
            <w:tcW w:w="1541"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自信息形成或者变更之日起20个工作日内予以公开</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p>
        </w:tc>
        <w:tc>
          <w:tcPr>
            <w:tcW w:w="900"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县行政审批局</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p>
        </w:tc>
        <w:tc>
          <w:tcPr>
            <w:tcW w:w="1714"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■政府网站</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■河北政务服务网</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信用中国网站</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p>
        </w:tc>
        <w:tc>
          <w:tcPr>
            <w:tcW w:w="363"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p>
        </w:tc>
        <w:tc>
          <w:tcPr>
            <w:tcW w:w="366" w:type="dxa"/>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c>
          <w:tcPr>
            <w:tcW w:w="354"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p>
        </w:tc>
        <w:tc>
          <w:tcPr>
            <w:tcW w:w="375" w:type="dxa"/>
            <w:gridSpan w:val="2"/>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69" w:hRule="atLeast"/>
          <w:jc w:val="center"/>
        </w:trPr>
        <w:tc>
          <w:tcPr>
            <w:tcW w:w="569"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sz w:val="18"/>
                <w:szCs w:val="18"/>
              </w:rPr>
              <w:t>4</w:t>
            </w:r>
          </w:p>
        </w:tc>
        <w:tc>
          <w:tcPr>
            <w:tcW w:w="600"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ind w:left="160"/>
              <w:jc w:val="both"/>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sz w:val="18"/>
                <w:szCs w:val="18"/>
              </w:rPr>
              <w:t>行政许可类事项</w:t>
            </w:r>
          </w:p>
        </w:tc>
        <w:tc>
          <w:tcPr>
            <w:tcW w:w="1073" w:type="dxa"/>
            <w:gridSpan w:val="2"/>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医疗机构执业登记（人体器官移植除外）</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（权限内）</w:t>
            </w:r>
          </w:p>
        </w:tc>
        <w:tc>
          <w:tcPr>
            <w:tcW w:w="3077"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适用范围、审批依据、受理机构、申请条件、申请材料目录、办理基本流程、办结时限、收费依据及标准、结果送达、监督投诉渠道等</w:t>
            </w:r>
          </w:p>
        </w:tc>
        <w:tc>
          <w:tcPr>
            <w:tcW w:w="3345" w:type="dxa"/>
            <w:gridSpan w:val="2"/>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2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【法律】《中华人民共和国行政许可法》</w:t>
            </w:r>
          </w:p>
          <w:p>
            <w:pPr>
              <w:pStyle w:val="17"/>
              <w:keepNext w:val="0"/>
              <w:keepLines w:val="0"/>
              <w:pageBreakBefore w:val="0"/>
              <w:widowControl w:val="0"/>
              <w:kinsoku/>
              <w:wordWrap/>
              <w:overflowPunct/>
              <w:topLinePunct w:val="0"/>
              <w:autoSpaceDE/>
              <w:autoSpaceDN/>
              <w:bidi w:val="0"/>
              <w:adjustRightInd/>
              <w:snapToGrid/>
              <w:spacing w:after="40" w:line="22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（中华人民共和国主席令第7号）</w:t>
            </w:r>
          </w:p>
          <w:p>
            <w:pPr>
              <w:pStyle w:val="17"/>
              <w:keepNext w:val="0"/>
              <w:keepLines w:val="0"/>
              <w:pageBreakBefore w:val="0"/>
              <w:widowControl w:val="0"/>
              <w:kinsoku/>
              <w:wordWrap/>
              <w:overflowPunct/>
              <w:topLinePunct w:val="0"/>
              <w:autoSpaceDE/>
              <w:autoSpaceDN/>
              <w:bidi w:val="0"/>
              <w:adjustRightInd/>
              <w:snapToGrid/>
              <w:spacing w:after="40" w:line="22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【行政法规】《医疗机构管理条例》（中华人民共和国国务院令第149号2016年2月6日修订）</w:t>
            </w:r>
          </w:p>
          <w:p>
            <w:pPr>
              <w:pStyle w:val="17"/>
              <w:keepNext w:val="0"/>
              <w:keepLines w:val="0"/>
              <w:pageBreakBefore w:val="0"/>
              <w:widowControl w:val="0"/>
              <w:kinsoku/>
              <w:wordWrap/>
              <w:overflowPunct/>
              <w:topLinePunct w:val="0"/>
              <w:autoSpaceDE/>
              <w:autoSpaceDN/>
              <w:bidi w:val="0"/>
              <w:adjustRightInd/>
              <w:snapToGrid/>
              <w:spacing w:after="40" w:line="22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【部门规章及规范性文件】《医疗机构管理条例实施细则》（中华人民共和国卫生部令第35号）</w:t>
            </w:r>
          </w:p>
          <w:p>
            <w:pPr>
              <w:pStyle w:val="17"/>
              <w:keepNext w:val="0"/>
              <w:keepLines w:val="0"/>
              <w:pageBreakBefore w:val="0"/>
              <w:widowControl w:val="0"/>
              <w:kinsoku/>
              <w:wordWrap/>
              <w:overflowPunct/>
              <w:topLinePunct w:val="0"/>
              <w:autoSpaceDE/>
              <w:autoSpaceDN/>
              <w:bidi w:val="0"/>
              <w:adjustRightInd/>
              <w:snapToGrid/>
              <w:spacing w:after="40" w:line="22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【部门规章及规范性文件】《医疗美容服务管理办法》（中华人民共和国卫生部令第19号公布2016年1月19日修订）</w:t>
            </w:r>
          </w:p>
        </w:tc>
        <w:tc>
          <w:tcPr>
            <w:tcW w:w="1541"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自信息形成或者变更之日起20个工作日内予以公开</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p>
        </w:tc>
        <w:tc>
          <w:tcPr>
            <w:tcW w:w="900"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县行政审批局</w:t>
            </w:r>
          </w:p>
        </w:tc>
        <w:tc>
          <w:tcPr>
            <w:tcW w:w="1714"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■政府网站</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■河北政务服务网</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信用中国网站</w:t>
            </w:r>
          </w:p>
        </w:tc>
        <w:tc>
          <w:tcPr>
            <w:tcW w:w="363"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366" w:type="dxa"/>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c>
          <w:tcPr>
            <w:tcW w:w="354"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righ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375" w:type="dxa"/>
            <w:gridSpan w:val="2"/>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73" w:hRule="atLeast"/>
          <w:jc w:val="center"/>
        </w:trPr>
        <w:tc>
          <w:tcPr>
            <w:tcW w:w="569"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sz w:val="18"/>
                <w:szCs w:val="18"/>
              </w:rPr>
              <w:t>5</w:t>
            </w:r>
          </w:p>
        </w:tc>
        <w:tc>
          <w:tcPr>
            <w:tcW w:w="600"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ind w:left="160"/>
              <w:jc w:val="both"/>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sz w:val="18"/>
                <w:szCs w:val="18"/>
              </w:rPr>
              <w:t>行政许可类事项</w:t>
            </w:r>
          </w:p>
        </w:tc>
        <w:tc>
          <w:tcPr>
            <w:tcW w:w="1073" w:type="dxa"/>
            <w:gridSpan w:val="2"/>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医师执业注册</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（权限内）</w:t>
            </w:r>
          </w:p>
        </w:tc>
        <w:tc>
          <w:tcPr>
            <w:tcW w:w="3077"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适用范围、审批依据、受理机构、申请条件、申请材料目录、办理基本流程、办结时限、收费依据及标准、结果送达、监督投诉渠道等</w:t>
            </w:r>
          </w:p>
        </w:tc>
        <w:tc>
          <w:tcPr>
            <w:tcW w:w="3345" w:type="dxa"/>
            <w:gridSpan w:val="2"/>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2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【法律】《中华人民共和国行政许可法》</w:t>
            </w:r>
          </w:p>
          <w:p>
            <w:pPr>
              <w:pStyle w:val="17"/>
              <w:keepNext w:val="0"/>
              <w:keepLines w:val="0"/>
              <w:pageBreakBefore w:val="0"/>
              <w:widowControl w:val="0"/>
              <w:kinsoku/>
              <w:wordWrap/>
              <w:overflowPunct/>
              <w:topLinePunct w:val="0"/>
              <w:autoSpaceDE/>
              <w:autoSpaceDN/>
              <w:bidi w:val="0"/>
              <w:adjustRightInd/>
              <w:snapToGrid/>
              <w:spacing w:after="40" w:line="22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（中华人民共和国主席令第7号）</w:t>
            </w:r>
          </w:p>
          <w:p>
            <w:pPr>
              <w:pStyle w:val="17"/>
              <w:keepNext w:val="0"/>
              <w:keepLines w:val="0"/>
              <w:pageBreakBefore w:val="0"/>
              <w:widowControl w:val="0"/>
              <w:kinsoku/>
              <w:wordWrap/>
              <w:overflowPunct/>
              <w:topLinePunct w:val="0"/>
              <w:autoSpaceDE/>
              <w:autoSpaceDN/>
              <w:bidi w:val="0"/>
              <w:adjustRightInd/>
              <w:snapToGrid/>
              <w:spacing w:after="40" w:line="22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【法律】《中华人民共和国执业医师法》</w:t>
            </w:r>
          </w:p>
          <w:p>
            <w:pPr>
              <w:pStyle w:val="17"/>
              <w:keepNext w:val="0"/>
              <w:keepLines w:val="0"/>
              <w:pageBreakBefore w:val="0"/>
              <w:widowControl w:val="0"/>
              <w:kinsoku/>
              <w:wordWrap/>
              <w:overflowPunct/>
              <w:topLinePunct w:val="0"/>
              <w:autoSpaceDE/>
              <w:autoSpaceDN/>
              <w:bidi w:val="0"/>
              <w:adjustRightInd/>
              <w:snapToGrid/>
              <w:spacing w:after="40" w:line="22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（中华人民共和国主席令第5号2009年8月27日修正）</w:t>
            </w:r>
          </w:p>
          <w:p>
            <w:pPr>
              <w:pStyle w:val="17"/>
              <w:keepNext w:val="0"/>
              <w:keepLines w:val="0"/>
              <w:pageBreakBefore w:val="0"/>
              <w:widowControl w:val="0"/>
              <w:kinsoku/>
              <w:wordWrap/>
              <w:overflowPunct/>
              <w:topLinePunct w:val="0"/>
              <w:autoSpaceDE/>
              <w:autoSpaceDN/>
              <w:bidi w:val="0"/>
              <w:adjustRightInd/>
              <w:snapToGrid/>
              <w:spacing w:after="40" w:line="22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【部门规章及规范性文件】《医师执业注册管理办法》（中华人民共和国国家卫生和计划生育委员会令第13号）</w:t>
            </w:r>
          </w:p>
        </w:tc>
        <w:tc>
          <w:tcPr>
            <w:tcW w:w="1541"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自信息形成或者变更之日起20个工作日内予以公开</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p>
        </w:tc>
        <w:tc>
          <w:tcPr>
            <w:tcW w:w="900"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县行政审批局</w:t>
            </w:r>
          </w:p>
        </w:tc>
        <w:tc>
          <w:tcPr>
            <w:tcW w:w="1714"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■政府网站</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■河北政务服务网</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信用中国网站</w:t>
            </w:r>
          </w:p>
        </w:tc>
        <w:tc>
          <w:tcPr>
            <w:tcW w:w="363"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p>
        </w:tc>
        <w:tc>
          <w:tcPr>
            <w:tcW w:w="366" w:type="dxa"/>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c>
          <w:tcPr>
            <w:tcW w:w="354"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righ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p>
            <w:pPr>
              <w:pStyle w:val="17"/>
              <w:keepNext w:val="0"/>
              <w:keepLines w:val="0"/>
              <w:pageBreakBefore w:val="0"/>
              <w:widowControl w:val="0"/>
              <w:kinsoku/>
              <w:wordWrap/>
              <w:overflowPunct/>
              <w:topLinePunct w:val="0"/>
              <w:autoSpaceDE/>
              <w:autoSpaceDN/>
              <w:bidi w:val="0"/>
              <w:adjustRightInd/>
              <w:snapToGrid/>
              <w:spacing w:line="240" w:lineRule="exact"/>
              <w:jc w:val="right"/>
              <w:textAlignment w:val="auto"/>
              <w:rPr>
                <w:rFonts w:hint="eastAsia" w:ascii="仿宋_GB2312" w:hAnsi="仿宋_GB2312" w:eastAsia="仿宋_GB2312" w:cs="仿宋_GB2312"/>
                <w:color w:val="000000"/>
                <w:sz w:val="18"/>
                <w:szCs w:val="18"/>
              </w:rPr>
            </w:pPr>
          </w:p>
        </w:tc>
        <w:tc>
          <w:tcPr>
            <w:tcW w:w="375" w:type="dxa"/>
            <w:gridSpan w:val="2"/>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32" w:hRule="atLeast"/>
          <w:jc w:val="center"/>
        </w:trPr>
        <w:tc>
          <w:tcPr>
            <w:tcW w:w="569"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sz w:val="18"/>
                <w:szCs w:val="18"/>
              </w:rPr>
              <w:t>6</w:t>
            </w:r>
          </w:p>
        </w:tc>
        <w:tc>
          <w:tcPr>
            <w:tcW w:w="600"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ind w:left="160"/>
              <w:jc w:val="both"/>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sz w:val="18"/>
                <w:szCs w:val="18"/>
              </w:rPr>
              <w:t>行政许可类事项</w:t>
            </w:r>
          </w:p>
        </w:tc>
        <w:tc>
          <w:tcPr>
            <w:tcW w:w="1073" w:type="dxa"/>
            <w:gridSpan w:val="2"/>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护士执业注册</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（权限内）</w:t>
            </w:r>
          </w:p>
        </w:tc>
        <w:tc>
          <w:tcPr>
            <w:tcW w:w="3077"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适用范围、审批依据、受理机构、申请条件、申请材料目录、办理基本流程、办结时限、收费依据及标准、结果送达、监督投诉渠道等</w:t>
            </w:r>
          </w:p>
        </w:tc>
        <w:tc>
          <w:tcPr>
            <w:tcW w:w="3345" w:type="dxa"/>
            <w:gridSpan w:val="2"/>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2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【法律】《中华人民共和国行政许可法》</w:t>
            </w:r>
          </w:p>
          <w:p>
            <w:pPr>
              <w:pStyle w:val="17"/>
              <w:keepNext w:val="0"/>
              <w:keepLines w:val="0"/>
              <w:pageBreakBefore w:val="0"/>
              <w:widowControl w:val="0"/>
              <w:kinsoku/>
              <w:wordWrap/>
              <w:overflowPunct/>
              <w:topLinePunct w:val="0"/>
              <w:autoSpaceDE/>
              <w:autoSpaceDN/>
              <w:bidi w:val="0"/>
              <w:adjustRightInd/>
              <w:snapToGrid/>
              <w:spacing w:after="40" w:line="22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（中华人民共和国主席令第7号）</w:t>
            </w:r>
          </w:p>
          <w:p>
            <w:pPr>
              <w:pStyle w:val="17"/>
              <w:keepNext w:val="0"/>
              <w:keepLines w:val="0"/>
              <w:pageBreakBefore w:val="0"/>
              <w:widowControl w:val="0"/>
              <w:kinsoku/>
              <w:wordWrap/>
              <w:overflowPunct/>
              <w:topLinePunct w:val="0"/>
              <w:autoSpaceDE/>
              <w:autoSpaceDN/>
              <w:bidi w:val="0"/>
              <w:adjustRightInd/>
              <w:snapToGrid/>
              <w:spacing w:after="40" w:line="22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【行政法规】《护士条例》（中华人民共和国国务院令第517号）</w:t>
            </w:r>
          </w:p>
          <w:p>
            <w:pPr>
              <w:pStyle w:val="17"/>
              <w:keepNext w:val="0"/>
              <w:keepLines w:val="0"/>
              <w:pageBreakBefore w:val="0"/>
              <w:widowControl w:val="0"/>
              <w:kinsoku/>
              <w:wordWrap/>
              <w:overflowPunct/>
              <w:topLinePunct w:val="0"/>
              <w:autoSpaceDE/>
              <w:autoSpaceDN/>
              <w:bidi w:val="0"/>
              <w:adjustRightInd/>
              <w:snapToGrid/>
              <w:spacing w:after="40" w:line="22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【国务院文件】《国务院关于取消和下放一批行政许可事项的决定》（国发〔2019〕6号）</w:t>
            </w:r>
          </w:p>
          <w:p>
            <w:pPr>
              <w:pStyle w:val="17"/>
              <w:keepNext w:val="0"/>
              <w:keepLines w:val="0"/>
              <w:pageBreakBefore w:val="0"/>
              <w:widowControl w:val="0"/>
              <w:kinsoku/>
              <w:wordWrap/>
              <w:overflowPunct/>
              <w:topLinePunct w:val="0"/>
              <w:autoSpaceDE/>
              <w:autoSpaceDN/>
              <w:bidi w:val="0"/>
              <w:adjustRightInd/>
              <w:snapToGrid/>
              <w:spacing w:after="40" w:line="22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【部门规章及规范性文件】《国家卫生健康委关于做好下放护士执业注册审批有关工作的通知》（国卫医发〔2019〕37号）</w:t>
            </w:r>
          </w:p>
          <w:p>
            <w:pPr>
              <w:pStyle w:val="17"/>
              <w:keepNext w:val="0"/>
              <w:keepLines w:val="0"/>
              <w:pageBreakBefore w:val="0"/>
              <w:widowControl w:val="0"/>
              <w:kinsoku/>
              <w:wordWrap/>
              <w:overflowPunct/>
              <w:topLinePunct w:val="0"/>
              <w:autoSpaceDE/>
              <w:autoSpaceDN/>
              <w:bidi w:val="0"/>
              <w:adjustRightInd/>
              <w:snapToGrid/>
              <w:spacing w:after="40" w:line="22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【部门规章及规范性文件】《护士执业注册管理办法》（中华人民共和国卫生部令第59号）</w:t>
            </w:r>
          </w:p>
        </w:tc>
        <w:tc>
          <w:tcPr>
            <w:tcW w:w="1541"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自信息形成或者变更之日起20个工作日内予以公开</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p>
        </w:tc>
        <w:tc>
          <w:tcPr>
            <w:tcW w:w="900"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县行政审批局</w:t>
            </w:r>
          </w:p>
        </w:tc>
        <w:tc>
          <w:tcPr>
            <w:tcW w:w="1714"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■政府网站</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■河北政务服务网</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信用中国网站</w:t>
            </w:r>
          </w:p>
        </w:tc>
        <w:tc>
          <w:tcPr>
            <w:tcW w:w="363"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p>
        </w:tc>
        <w:tc>
          <w:tcPr>
            <w:tcW w:w="366" w:type="dxa"/>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c>
          <w:tcPr>
            <w:tcW w:w="354"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righ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375" w:type="dxa"/>
            <w:gridSpan w:val="2"/>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58" w:hRule="atLeast"/>
          <w:jc w:val="center"/>
        </w:trPr>
        <w:tc>
          <w:tcPr>
            <w:tcW w:w="569"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sz w:val="18"/>
                <w:szCs w:val="18"/>
              </w:rPr>
              <w:t>7</w:t>
            </w:r>
          </w:p>
        </w:tc>
        <w:tc>
          <w:tcPr>
            <w:tcW w:w="600"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ind w:left="160"/>
              <w:jc w:val="both"/>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sz w:val="18"/>
                <w:szCs w:val="18"/>
              </w:rPr>
              <w:t>行政许可类事项</w:t>
            </w:r>
          </w:p>
        </w:tc>
        <w:tc>
          <w:tcPr>
            <w:tcW w:w="1073" w:type="dxa"/>
            <w:gridSpan w:val="2"/>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饮用水供水单</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位卫生许可</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（权限内）</w:t>
            </w:r>
          </w:p>
        </w:tc>
        <w:tc>
          <w:tcPr>
            <w:tcW w:w="3077"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适用范围、审批依据、受理机构、申请条件、申请材料目录、办理基本流程、办结时限、收费依据及标准、结果送达、监督投诉渠道等</w:t>
            </w:r>
          </w:p>
        </w:tc>
        <w:tc>
          <w:tcPr>
            <w:tcW w:w="3345" w:type="dxa"/>
            <w:gridSpan w:val="2"/>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【法律】《中华人民共和国行政许可法》</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（中华人民共和国主席令第7号）</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【法律】《中华人民共和国传染病防治法》</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（2013年6月29日修正）</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【行政法规】《中华人民共和国传染病防治法实施办法》（中华人民共和国卫生部令第17号）</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【行政法规】《国务院对确需保留的行政审批项目设定行政许可的决定》（中华人民共和国国务院令第412号）</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【部门规章及规范性文件】《生活饮用水卫生监督管理办法》（中华人民共和国建设部、卫生部令第53号）</w:t>
            </w:r>
          </w:p>
        </w:tc>
        <w:tc>
          <w:tcPr>
            <w:tcW w:w="1541"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自信息形成或者变更之日起20个工作日内予以公开</w:t>
            </w:r>
          </w:p>
        </w:tc>
        <w:tc>
          <w:tcPr>
            <w:tcW w:w="900"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县行政审批局</w:t>
            </w:r>
          </w:p>
        </w:tc>
        <w:tc>
          <w:tcPr>
            <w:tcW w:w="1714"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■政府网站</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■河北政务服务网</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信用中国网站</w:t>
            </w:r>
          </w:p>
        </w:tc>
        <w:tc>
          <w:tcPr>
            <w:tcW w:w="363"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p>
        </w:tc>
        <w:tc>
          <w:tcPr>
            <w:tcW w:w="366" w:type="dxa"/>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c>
          <w:tcPr>
            <w:tcW w:w="354"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righ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p>
            <w:pPr>
              <w:pStyle w:val="17"/>
              <w:keepNext w:val="0"/>
              <w:keepLines w:val="0"/>
              <w:pageBreakBefore w:val="0"/>
              <w:widowControl w:val="0"/>
              <w:kinsoku/>
              <w:wordWrap/>
              <w:overflowPunct/>
              <w:topLinePunct w:val="0"/>
              <w:autoSpaceDE/>
              <w:autoSpaceDN/>
              <w:bidi w:val="0"/>
              <w:adjustRightInd/>
              <w:snapToGrid/>
              <w:spacing w:line="240" w:lineRule="exact"/>
              <w:jc w:val="right"/>
              <w:textAlignment w:val="auto"/>
              <w:rPr>
                <w:rFonts w:hint="eastAsia" w:ascii="仿宋_GB2312" w:hAnsi="仿宋_GB2312" w:eastAsia="仿宋_GB2312" w:cs="仿宋_GB2312"/>
                <w:color w:val="000000"/>
                <w:sz w:val="18"/>
                <w:szCs w:val="18"/>
              </w:rPr>
            </w:pPr>
          </w:p>
        </w:tc>
        <w:tc>
          <w:tcPr>
            <w:tcW w:w="375" w:type="dxa"/>
            <w:gridSpan w:val="2"/>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08" w:hRule="atLeast"/>
          <w:jc w:val="center"/>
        </w:trPr>
        <w:tc>
          <w:tcPr>
            <w:tcW w:w="569"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sz w:val="18"/>
                <w:szCs w:val="18"/>
              </w:rPr>
              <w:t>8</w:t>
            </w:r>
          </w:p>
        </w:tc>
        <w:tc>
          <w:tcPr>
            <w:tcW w:w="600"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ind w:left="160"/>
              <w:jc w:val="both"/>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sz w:val="18"/>
                <w:szCs w:val="18"/>
              </w:rPr>
              <w:t>行政许可类事项</w:t>
            </w:r>
          </w:p>
        </w:tc>
        <w:tc>
          <w:tcPr>
            <w:tcW w:w="1073" w:type="dxa"/>
            <w:gridSpan w:val="2"/>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公共场所卫生许可</w:t>
            </w:r>
          </w:p>
        </w:tc>
        <w:tc>
          <w:tcPr>
            <w:tcW w:w="3077"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适用范围、审批依据、受理机构、申请条件、申请材料目录、办理基本流程、办结时限、收费依据及标准、结果送达、监督投诉渠道等</w:t>
            </w:r>
          </w:p>
        </w:tc>
        <w:tc>
          <w:tcPr>
            <w:tcW w:w="3345" w:type="dxa"/>
            <w:gridSpan w:val="2"/>
            <w:tcBorders>
              <w:bottom w:val="single" w:color="auto" w:sz="4" w:space="0"/>
            </w:tcBorders>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【法律】《中华人民共和国行政许可法》</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（中华人民共和国主席令第7号）</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【行政法规】《公共场所卫生管理条例》</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（国发〔1987〕24号2016年2月6日修订）</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【行政法规】《艾滋病防治条例》（中华人民共和国国务院令第457号）</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【国务院文件】《国务院关于在全国推开</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“证照分离”改革的通知》（国发〔2018〕</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35号）</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【国务院文件】《国务院关于整合调整餐饮服务场所的公共场所卫生许可证和食品经营许可的决定》（国发〔2016〕</w:t>
            </w:r>
            <w:r>
              <w:rPr>
                <w:rFonts w:hint="eastAsia" w:ascii="仿宋_GB2312" w:hAnsi="仿宋_GB2312" w:eastAsia="仿宋_GB2312" w:cs="仿宋_GB2312"/>
                <w:color w:val="000000"/>
                <w:sz w:val="18"/>
                <w:szCs w:val="18"/>
              </w:rPr>
              <w:tab/>
            </w:r>
            <w:r>
              <w:rPr>
                <w:rFonts w:hint="eastAsia" w:ascii="仿宋_GB2312" w:hAnsi="仿宋_GB2312" w:eastAsia="仿宋_GB2312" w:cs="仿宋_GB2312"/>
                <w:color w:val="000000"/>
                <w:sz w:val="18"/>
                <w:szCs w:val="18"/>
              </w:rPr>
              <w:t>12号）</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【国务院文件】《国务院关于第六批取消和调整行政审批项目的决定》（国发〔2012〕</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52号）</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【部门规章及规范性文件】《公共场所卫生管理条例实施细则》（中华人民共和国卫生部令第80号2017年12月26修正）</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【部门规章及规范性文件】《关于全面推开公共场所卫生许可告知承诺制改革有关事项的通知》（国卫办监督发〔2018〕27号）</w:t>
            </w:r>
          </w:p>
        </w:tc>
        <w:tc>
          <w:tcPr>
            <w:tcW w:w="1541" w:type="dxa"/>
            <w:tcBorders>
              <w:bottom w:val="single" w:color="auto" w:sz="4" w:space="0"/>
            </w:tcBorders>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自信息形成或者变更之日起20个工作日内予以公开</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p>
        </w:tc>
        <w:tc>
          <w:tcPr>
            <w:tcW w:w="900" w:type="dxa"/>
            <w:tcBorders>
              <w:bottom w:val="single" w:color="auto" w:sz="4" w:space="0"/>
            </w:tcBorders>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县行政审批局</w:t>
            </w:r>
          </w:p>
        </w:tc>
        <w:tc>
          <w:tcPr>
            <w:tcW w:w="1714" w:type="dxa"/>
            <w:tcBorders>
              <w:bottom w:val="single" w:color="auto" w:sz="4" w:space="0"/>
            </w:tcBorders>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■政府网站</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■河北政务服务网</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信用中国网站</w:t>
            </w:r>
          </w:p>
        </w:tc>
        <w:tc>
          <w:tcPr>
            <w:tcW w:w="363" w:type="dxa"/>
            <w:tcBorders>
              <w:bottom w:val="single" w:color="auto" w:sz="4" w:space="0"/>
            </w:tcBorders>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p>
        </w:tc>
        <w:tc>
          <w:tcPr>
            <w:tcW w:w="366" w:type="dxa"/>
            <w:tcBorders>
              <w:bottom w:val="single" w:color="auto" w:sz="4" w:space="0"/>
            </w:tcBorders>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c>
          <w:tcPr>
            <w:tcW w:w="354"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righ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p>
            <w:pPr>
              <w:pStyle w:val="17"/>
              <w:keepNext w:val="0"/>
              <w:keepLines w:val="0"/>
              <w:pageBreakBefore w:val="0"/>
              <w:widowControl w:val="0"/>
              <w:kinsoku/>
              <w:wordWrap/>
              <w:overflowPunct/>
              <w:topLinePunct w:val="0"/>
              <w:autoSpaceDE/>
              <w:autoSpaceDN/>
              <w:bidi w:val="0"/>
              <w:adjustRightInd/>
              <w:snapToGrid/>
              <w:spacing w:line="240" w:lineRule="exact"/>
              <w:jc w:val="right"/>
              <w:textAlignment w:val="auto"/>
              <w:rPr>
                <w:rFonts w:hint="eastAsia" w:ascii="仿宋_GB2312" w:hAnsi="仿宋_GB2312" w:eastAsia="仿宋_GB2312" w:cs="仿宋_GB2312"/>
                <w:color w:val="000000"/>
                <w:sz w:val="18"/>
                <w:szCs w:val="18"/>
              </w:rPr>
            </w:pPr>
          </w:p>
        </w:tc>
        <w:tc>
          <w:tcPr>
            <w:tcW w:w="375" w:type="dxa"/>
            <w:gridSpan w:val="2"/>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70" w:hRule="atLeast"/>
          <w:jc w:val="center"/>
        </w:trPr>
        <w:tc>
          <w:tcPr>
            <w:tcW w:w="569"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sz w:val="18"/>
                <w:szCs w:val="18"/>
              </w:rPr>
              <w:t>9</w:t>
            </w:r>
          </w:p>
        </w:tc>
        <w:tc>
          <w:tcPr>
            <w:tcW w:w="600"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ind w:left="160"/>
              <w:jc w:val="both"/>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sz w:val="18"/>
                <w:szCs w:val="18"/>
              </w:rPr>
              <w:t>行政许可类事项</w:t>
            </w:r>
          </w:p>
        </w:tc>
        <w:tc>
          <w:tcPr>
            <w:tcW w:w="1073" w:type="dxa"/>
            <w:gridSpan w:val="2"/>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放射源诊疗技术和医用辐射机构许可（权限内）</w:t>
            </w:r>
          </w:p>
        </w:tc>
        <w:tc>
          <w:tcPr>
            <w:tcW w:w="3077"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适用范围、审批依据、受理机构、申请条件、申请材料目录、办理基本流程、办结时限、收费依据及标准、结果送达、监督投诉渠道等</w:t>
            </w:r>
          </w:p>
        </w:tc>
        <w:tc>
          <w:tcPr>
            <w:tcW w:w="3345" w:type="dxa"/>
            <w:gridSpan w:val="2"/>
            <w:tcBorders>
              <w:top w:val="single" w:color="auto" w:sz="4" w:space="0"/>
            </w:tcBorders>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【法律】《中华人民共和国行政许可法》（中华人民共和国主席令第7号）</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【法律】《中华人民共和国职业病防治法》</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（中华人民共和国主席令第24号2018年12月29日修改）</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【行政法规】《医疗机构管理条例》（中华人民共和国国务院令第149号2016年2月6日修订）</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【行政法规】《放射性同位素与射线装置安全和防护条例》（中华人民共和国国务院令第449号2014年7月29日修订）</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【部门规章及规范性文件】《放射诊疗管理规定》（中华人民共和国卫生部令第46号2016年1月19日修正）</w:t>
            </w:r>
          </w:p>
        </w:tc>
        <w:tc>
          <w:tcPr>
            <w:tcW w:w="1541" w:type="dxa"/>
            <w:tcBorders>
              <w:top w:val="single" w:color="auto" w:sz="4" w:space="0"/>
            </w:tcBorders>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自信息形成或者变更之日起20个工作日内予以公开</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p>
        </w:tc>
        <w:tc>
          <w:tcPr>
            <w:tcW w:w="900" w:type="dxa"/>
            <w:tcBorders>
              <w:top w:val="single" w:color="auto" w:sz="4" w:space="0"/>
              <w:bottom w:val="nil"/>
            </w:tcBorders>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县行政审批局</w:t>
            </w:r>
          </w:p>
        </w:tc>
        <w:tc>
          <w:tcPr>
            <w:tcW w:w="1714" w:type="dxa"/>
            <w:tcBorders>
              <w:top w:val="single" w:color="auto" w:sz="4" w:space="0"/>
            </w:tcBorders>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■政府网站</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■河北政务服务网</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信用中国网站</w:t>
            </w:r>
          </w:p>
        </w:tc>
        <w:tc>
          <w:tcPr>
            <w:tcW w:w="363" w:type="dxa"/>
            <w:tcBorders>
              <w:top w:val="single" w:color="auto" w:sz="4" w:space="0"/>
            </w:tcBorders>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p>
        </w:tc>
        <w:tc>
          <w:tcPr>
            <w:tcW w:w="366" w:type="dxa"/>
            <w:tcBorders>
              <w:top w:val="single" w:color="auto" w:sz="4" w:space="0"/>
            </w:tcBorders>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c>
          <w:tcPr>
            <w:tcW w:w="354"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righ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375" w:type="dxa"/>
            <w:gridSpan w:val="2"/>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82" w:hRule="atLeast"/>
          <w:jc w:val="center"/>
        </w:trPr>
        <w:tc>
          <w:tcPr>
            <w:tcW w:w="569"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sz w:val="18"/>
                <w:szCs w:val="18"/>
              </w:rPr>
              <w:t>10</w:t>
            </w:r>
          </w:p>
        </w:tc>
        <w:tc>
          <w:tcPr>
            <w:tcW w:w="600"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ind w:left="160"/>
              <w:jc w:val="both"/>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sz w:val="18"/>
                <w:szCs w:val="18"/>
              </w:rPr>
              <w:t>行政许可类事项</w:t>
            </w:r>
          </w:p>
        </w:tc>
        <w:tc>
          <w:tcPr>
            <w:tcW w:w="1073" w:type="dxa"/>
            <w:gridSpan w:val="2"/>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乡村医生执业注册</w:t>
            </w:r>
          </w:p>
        </w:tc>
        <w:tc>
          <w:tcPr>
            <w:tcW w:w="3077"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适用范围、审批依据、受理机构、申请条件、申请材料目录、办理基本流程、办结时限、收费依据及标准、结果送达、监督投诉渠道等</w:t>
            </w:r>
          </w:p>
        </w:tc>
        <w:tc>
          <w:tcPr>
            <w:tcW w:w="3345" w:type="dxa"/>
            <w:gridSpan w:val="2"/>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【法律】《中华人民共和国行政许可法》</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（中华人民共和国主席令第7号）</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【法律】《中华人民共和国执业医师法》</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（中华人民共和国主席令第5号2009年8月</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27日修正）</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【行政法规】《乡村医生从业管理条例》</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（中华人民共和国国务院令第386号）</w:t>
            </w:r>
          </w:p>
        </w:tc>
        <w:tc>
          <w:tcPr>
            <w:tcW w:w="1541"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自信息形成或者变更之日起20个工作日内予以公开</w:t>
            </w:r>
          </w:p>
        </w:tc>
        <w:tc>
          <w:tcPr>
            <w:tcW w:w="900"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县行政审批局</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p>
        </w:tc>
        <w:tc>
          <w:tcPr>
            <w:tcW w:w="1714"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■政府网站</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■河北政务服务网</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信用中国网站</w:t>
            </w:r>
          </w:p>
        </w:tc>
        <w:tc>
          <w:tcPr>
            <w:tcW w:w="363"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p>
        </w:tc>
        <w:tc>
          <w:tcPr>
            <w:tcW w:w="366" w:type="dxa"/>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c>
          <w:tcPr>
            <w:tcW w:w="354"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righ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p>
            <w:pPr>
              <w:pStyle w:val="17"/>
              <w:keepNext w:val="0"/>
              <w:keepLines w:val="0"/>
              <w:pageBreakBefore w:val="0"/>
              <w:widowControl w:val="0"/>
              <w:kinsoku/>
              <w:wordWrap/>
              <w:overflowPunct/>
              <w:topLinePunct w:val="0"/>
              <w:autoSpaceDE/>
              <w:autoSpaceDN/>
              <w:bidi w:val="0"/>
              <w:adjustRightInd/>
              <w:snapToGrid/>
              <w:spacing w:line="240" w:lineRule="exact"/>
              <w:jc w:val="right"/>
              <w:textAlignment w:val="auto"/>
              <w:rPr>
                <w:rFonts w:hint="eastAsia" w:ascii="仿宋_GB2312" w:hAnsi="仿宋_GB2312" w:eastAsia="仿宋_GB2312" w:cs="仿宋_GB2312"/>
                <w:color w:val="000000"/>
                <w:sz w:val="18"/>
                <w:szCs w:val="18"/>
              </w:rPr>
            </w:pPr>
          </w:p>
        </w:tc>
        <w:tc>
          <w:tcPr>
            <w:tcW w:w="375" w:type="dxa"/>
            <w:gridSpan w:val="2"/>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07" w:hRule="atLeast"/>
          <w:jc w:val="center"/>
        </w:trPr>
        <w:tc>
          <w:tcPr>
            <w:tcW w:w="569" w:type="dxa"/>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sz w:val="18"/>
                <w:szCs w:val="18"/>
              </w:rPr>
              <w:t>11</w:t>
            </w:r>
          </w:p>
        </w:tc>
        <w:tc>
          <w:tcPr>
            <w:tcW w:w="600" w:type="dxa"/>
            <w:vMerge w:val="restart"/>
            <w:shd w:val="clear" w:color="auto" w:fill="FFFFFF"/>
            <w:textDirection w:val="tbRlV"/>
            <w:vAlign w:val="center"/>
          </w:tcPr>
          <w:p>
            <w:pPr>
              <w:pStyle w:val="17"/>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行政处罚类事项</w:t>
            </w:r>
          </w:p>
        </w:tc>
        <w:tc>
          <w:tcPr>
            <w:tcW w:w="1073" w:type="dxa"/>
            <w:gridSpan w:val="2"/>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对不符合规定条件的医疗机构擅自从事精神障碍诊断、</w:t>
            </w:r>
          </w:p>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sz w:val="18"/>
                <w:szCs w:val="18"/>
              </w:rPr>
              <w:t>治疗的处罚</w:t>
            </w:r>
          </w:p>
        </w:tc>
        <w:tc>
          <w:tcPr>
            <w:tcW w:w="3077"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法律法规和政策文件</w:t>
            </w:r>
          </w:p>
        </w:tc>
        <w:tc>
          <w:tcPr>
            <w:tcW w:w="3345" w:type="dxa"/>
            <w:gridSpan w:val="2"/>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【法律】《中华人民共和国行政处罚法》</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（中华人民共和国主席令第63号2009年8月27日修正）</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【法律】《中华人民共和国精神卫生法》</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（中华人民共和国主席令第62号2018年4月27日修正）</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sz w:val="18"/>
                <w:szCs w:val="18"/>
              </w:rPr>
              <w:t>【部门规章及规范性文件】《卫生行政处罚程序》（1997年6月19日中华人民共和国卫生部令第53号）</w:t>
            </w:r>
          </w:p>
        </w:tc>
        <w:tc>
          <w:tcPr>
            <w:tcW w:w="1541" w:type="dxa"/>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自信息形成或者变更之日起20个工作日内予以公开</w:t>
            </w:r>
          </w:p>
        </w:tc>
        <w:tc>
          <w:tcPr>
            <w:tcW w:w="900" w:type="dxa"/>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县卫生健康局</w:t>
            </w:r>
          </w:p>
        </w:tc>
        <w:tc>
          <w:tcPr>
            <w:tcW w:w="1714" w:type="dxa"/>
            <w:vMerge w:val="restart"/>
            <w:shd w:val="clear" w:color="auto" w:fill="FFFFFF"/>
            <w:vAlign w:val="center"/>
          </w:tcPr>
          <w:p>
            <w:pPr>
              <w:pStyle w:val="17"/>
              <w:keepNext w:val="0"/>
              <w:keepLines w:val="0"/>
              <w:pageBreakBefore w:val="0"/>
              <w:widowControl w:val="0"/>
              <w:tabs>
                <w:tab w:val="left" w:pos="2136"/>
                <w:tab w:val="left" w:leader="underscore" w:pos="3926"/>
              </w:tabs>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■政府网站</w:t>
            </w:r>
          </w:p>
        </w:tc>
        <w:tc>
          <w:tcPr>
            <w:tcW w:w="363" w:type="dxa"/>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366" w:type="dxa"/>
            <w:vMerge w:val="restart"/>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c>
          <w:tcPr>
            <w:tcW w:w="354" w:type="dxa"/>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righ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375" w:type="dxa"/>
            <w:gridSpan w:val="2"/>
            <w:vMerge w:val="restart"/>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90" w:hRule="atLeast"/>
          <w:jc w:val="center"/>
        </w:trPr>
        <w:tc>
          <w:tcPr>
            <w:tcW w:w="569" w:type="dxa"/>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c>
          <w:tcPr>
            <w:tcW w:w="600" w:type="dxa"/>
            <w:vMerge w:val="continue"/>
            <w:shd w:val="clear" w:color="auto" w:fill="FFFFFF"/>
            <w:textDirection w:val="tbRlV"/>
            <w:vAlign w:val="center"/>
          </w:tcPr>
          <w:p>
            <w:pPr>
              <w:pStyle w:val="17"/>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eastAsia" w:ascii="仿宋_GB2312" w:hAnsi="仿宋_GB2312" w:eastAsia="仿宋_GB2312" w:cs="仿宋_GB2312"/>
                <w:color w:val="000000"/>
                <w:sz w:val="18"/>
                <w:szCs w:val="18"/>
              </w:rPr>
            </w:pPr>
          </w:p>
        </w:tc>
        <w:tc>
          <w:tcPr>
            <w:tcW w:w="1073" w:type="dxa"/>
            <w:gridSpan w:val="2"/>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c>
          <w:tcPr>
            <w:tcW w:w="3077"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投诉举报电话以及网上投诉渠道</w:t>
            </w:r>
          </w:p>
        </w:tc>
        <w:tc>
          <w:tcPr>
            <w:tcW w:w="3345" w:type="dxa"/>
            <w:gridSpan w:val="2"/>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c>
          <w:tcPr>
            <w:tcW w:w="1541" w:type="dxa"/>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p>
        </w:tc>
        <w:tc>
          <w:tcPr>
            <w:tcW w:w="900" w:type="dxa"/>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p>
        </w:tc>
        <w:tc>
          <w:tcPr>
            <w:tcW w:w="1714" w:type="dxa"/>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p>
        </w:tc>
        <w:tc>
          <w:tcPr>
            <w:tcW w:w="363" w:type="dxa"/>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p>
        </w:tc>
        <w:tc>
          <w:tcPr>
            <w:tcW w:w="366" w:type="dxa"/>
            <w:vMerge w:val="continue"/>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c>
          <w:tcPr>
            <w:tcW w:w="354" w:type="dxa"/>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p>
        </w:tc>
        <w:tc>
          <w:tcPr>
            <w:tcW w:w="375" w:type="dxa"/>
            <w:gridSpan w:val="2"/>
            <w:vMerge w:val="continue"/>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76" w:hRule="atLeast"/>
          <w:jc w:val="center"/>
        </w:trPr>
        <w:tc>
          <w:tcPr>
            <w:tcW w:w="569" w:type="dxa"/>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c>
          <w:tcPr>
            <w:tcW w:w="600" w:type="dxa"/>
            <w:vMerge w:val="continue"/>
            <w:shd w:val="clear" w:color="auto" w:fill="FFFFFF"/>
            <w:textDirection w:val="tbRlV"/>
            <w:vAlign w:val="center"/>
          </w:tcPr>
          <w:p>
            <w:pPr>
              <w:pStyle w:val="17"/>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eastAsia" w:ascii="仿宋_GB2312" w:hAnsi="仿宋_GB2312" w:eastAsia="仿宋_GB2312" w:cs="仿宋_GB2312"/>
                <w:color w:val="000000"/>
                <w:sz w:val="18"/>
                <w:szCs w:val="18"/>
              </w:rPr>
            </w:pPr>
          </w:p>
        </w:tc>
        <w:tc>
          <w:tcPr>
            <w:tcW w:w="1073" w:type="dxa"/>
            <w:gridSpan w:val="2"/>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c>
          <w:tcPr>
            <w:tcW w:w="3077"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受理和立案信息，包括：案件受理记录、立案报告</w:t>
            </w:r>
          </w:p>
        </w:tc>
        <w:tc>
          <w:tcPr>
            <w:tcW w:w="3345" w:type="dxa"/>
            <w:gridSpan w:val="2"/>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c>
          <w:tcPr>
            <w:tcW w:w="1541" w:type="dxa"/>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自信息形成或者变更之日起20个工作日内予以公开</w:t>
            </w:r>
          </w:p>
        </w:tc>
        <w:tc>
          <w:tcPr>
            <w:tcW w:w="900" w:type="dxa"/>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县卫生健康局</w:t>
            </w:r>
          </w:p>
        </w:tc>
        <w:tc>
          <w:tcPr>
            <w:tcW w:w="1714" w:type="dxa"/>
            <w:vMerge w:val="restart"/>
            <w:shd w:val="clear" w:color="auto" w:fill="FFFFFF"/>
            <w:vAlign w:val="center"/>
          </w:tcPr>
          <w:p>
            <w:pPr>
              <w:pStyle w:val="17"/>
              <w:keepNext w:val="0"/>
              <w:keepLines w:val="0"/>
              <w:pageBreakBefore w:val="0"/>
              <w:widowControl w:val="0"/>
              <w:tabs>
                <w:tab w:val="left" w:pos="2136"/>
                <w:tab w:val="left" w:leader="underscore" w:pos="3926"/>
              </w:tabs>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■精准推送</w:t>
            </w:r>
          </w:p>
        </w:tc>
        <w:tc>
          <w:tcPr>
            <w:tcW w:w="363" w:type="dxa"/>
            <w:vMerge w:val="restart"/>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p>
        </w:tc>
        <w:tc>
          <w:tcPr>
            <w:tcW w:w="366" w:type="dxa"/>
            <w:vMerge w:val="restart"/>
            <w:shd w:val="clear" w:color="auto" w:fill="FFFFFF"/>
            <w:vAlign w:val="center"/>
          </w:tcPr>
          <w:p>
            <w:pPr>
              <w:pStyle w:val="18"/>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b/>
                <w:bCs/>
                <w:color w:val="000000"/>
                <w:sz w:val="18"/>
                <w:szCs w:val="18"/>
              </w:rPr>
              <w:t>√</w:t>
            </w:r>
            <w:r>
              <w:rPr>
                <w:rFonts w:hint="eastAsia" w:ascii="仿宋_GB2312" w:hAnsi="仿宋_GB2312" w:eastAsia="仿宋_GB2312" w:cs="仿宋_GB2312"/>
                <w:color w:val="000000"/>
                <w:sz w:val="18"/>
                <w:szCs w:val="18"/>
              </w:rPr>
              <w:t>行政相对人</w:t>
            </w:r>
          </w:p>
        </w:tc>
        <w:tc>
          <w:tcPr>
            <w:tcW w:w="354" w:type="dxa"/>
            <w:vMerge w:val="restart"/>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p>
        </w:tc>
        <w:tc>
          <w:tcPr>
            <w:tcW w:w="375" w:type="dxa"/>
            <w:gridSpan w:val="2"/>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right"/>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53" w:hRule="atLeast"/>
          <w:jc w:val="center"/>
        </w:trPr>
        <w:tc>
          <w:tcPr>
            <w:tcW w:w="569" w:type="dxa"/>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c>
          <w:tcPr>
            <w:tcW w:w="600" w:type="dxa"/>
            <w:vMerge w:val="continue"/>
            <w:shd w:val="clear" w:color="auto" w:fill="FFFFFF"/>
            <w:textDirection w:val="tbRlV"/>
            <w:vAlign w:val="center"/>
          </w:tcPr>
          <w:p>
            <w:pPr>
              <w:pStyle w:val="17"/>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eastAsia" w:ascii="仿宋_GB2312" w:hAnsi="仿宋_GB2312" w:eastAsia="仿宋_GB2312" w:cs="仿宋_GB2312"/>
                <w:color w:val="000000"/>
                <w:sz w:val="18"/>
                <w:szCs w:val="18"/>
              </w:rPr>
            </w:pPr>
          </w:p>
        </w:tc>
        <w:tc>
          <w:tcPr>
            <w:tcW w:w="1073" w:type="dxa"/>
            <w:gridSpan w:val="2"/>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c>
          <w:tcPr>
            <w:tcW w:w="3077"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告知信息，包括：行政处罚事先告知书、听证告知书</w:t>
            </w:r>
          </w:p>
        </w:tc>
        <w:tc>
          <w:tcPr>
            <w:tcW w:w="3345" w:type="dxa"/>
            <w:gridSpan w:val="2"/>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c>
          <w:tcPr>
            <w:tcW w:w="1541" w:type="dxa"/>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p>
        </w:tc>
        <w:tc>
          <w:tcPr>
            <w:tcW w:w="900" w:type="dxa"/>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p>
        </w:tc>
        <w:tc>
          <w:tcPr>
            <w:tcW w:w="1714" w:type="dxa"/>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p>
        </w:tc>
        <w:tc>
          <w:tcPr>
            <w:tcW w:w="363" w:type="dxa"/>
            <w:vMerge w:val="continue"/>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p>
        </w:tc>
        <w:tc>
          <w:tcPr>
            <w:tcW w:w="366" w:type="dxa"/>
            <w:vMerge w:val="continue"/>
            <w:shd w:val="clear" w:color="auto" w:fill="FFFFFF"/>
            <w:textDirection w:val="tbRlV"/>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c>
          <w:tcPr>
            <w:tcW w:w="354" w:type="dxa"/>
            <w:vMerge w:val="continue"/>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p>
        </w:tc>
        <w:tc>
          <w:tcPr>
            <w:tcW w:w="375" w:type="dxa"/>
            <w:gridSpan w:val="2"/>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59" w:hRule="atLeast"/>
          <w:jc w:val="center"/>
        </w:trPr>
        <w:tc>
          <w:tcPr>
            <w:tcW w:w="569" w:type="dxa"/>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c>
          <w:tcPr>
            <w:tcW w:w="600" w:type="dxa"/>
            <w:vMerge w:val="continue"/>
            <w:shd w:val="clear" w:color="auto" w:fill="FFFFFF"/>
            <w:textDirection w:val="tbRlV"/>
            <w:vAlign w:val="center"/>
          </w:tcPr>
          <w:p>
            <w:pPr>
              <w:pStyle w:val="17"/>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eastAsia" w:ascii="仿宋_GB2312" w:hAnsi="仿宋_GB2312" w:eastAsia="仿宋_GB2312" w:cs="仿宋_GB2312"/>
                <w:color w:val="000000"/>
                <w:sz w:val="18"/>
                <w:szCs w:val="18"/>
              </w:rPr>
            </w:pPr>
          </w:p>
        </w:tc>
        <w:tc>
          <w:tcPr>
            <w:tcW w:w="1073" w:type="dxa"/>
            <w:gridSpan w:val="2"/>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c>
          <w:tcPr>
            <w:tcW w:w="3077"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行政处罚决定信息，包括：</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c>
          <w:tcPr>
            <w:tcW w:w="1541"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自信息形成或者变更之日起7个工作日内予以公开</w:t>
            </w:r>
          </w:p>
        </w:tc>
        <w:tc>
          <w:tcPr>
            <w:tcW w:w="900"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县卫生健康局</w:t>
            </w:r>
          </w:p>
        </w:tc>
        <w:tc>
          <w:tcPr>
            <w:tcW w:w="1714" w:type="dxa"/>
            <w:shd w:val="clear" w:color="auto" w:fill="FFFFFF"/>
            <w:vAlign w:val="center"/>
          </w:tcPr>
          <w:p>
            <w:pPr>
              <w:pStyle w:val="17"/>
              <w:keepNext w:val="0"/>
              <w:keepLines w:val="0"/>
              <w:pageBreakBefore w:val="0"/>
              <w:widowControl w:val="0"/>
              <w:tabs>
                <w:tab w:val="left" w:pos="2136"/>
                <w:tab w:val="left" w:leader="underscore" w:pos="3926"/>
              </w:tabs>
              <w:kinsoku/>
              <w:wordWrap/>
              <w:overflowPunct/>
              <w:topLinePunct w:val="0"/>
              <w:autoSpaceDE/>
              <w:autoSpaceDN/>
              <w:bidi w:val="0"/>
              <w:adjustRightInd/>
              <w:snapToGrid/>
              <w:spacing w:after="40"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■政府网站</w:t>
            </w:r>
          </w:p>
        </w:tc>
        <w:tc>
          <w:tcPr>
            <w:tcW w:w="363"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righ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366" w:type="dxa"/>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c>
          <w:tcPr>
            <w:tcW w:w="354"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righ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375" w:type="dxa"/>
            <w:gridSpan w:val="2"/>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2" w:hRule="atLeast"/>
          <w:jc w:val="center"/>
        </w:trPr>
        <w:tc>
          <w:tcPr>
            <w:tcW w:w="569" w:type="dxa"/>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sz w:val="18"/>
                <w:szCs w:val="18"/>
              </w:rPr>
              <w:t>12</w:t>
            </w:r>
          </w:p>
        </w:tc>
        <w:tc>
          <w:tcPr>
            <w:tcW w:w="600" w:type="dxa"/>
            <w:vMerge w:val="restart"/>
            <w:shd w:val="clear" w:color="auto" w:fill="FFFFFF"/>
            <w:textDirection w:val="tbRlV"/>
            <w:vAlign w:val="center"/>
          </w:tcPr>
          <w:p>
            <w:pPr>
              <w:pStyle w:val="17"/>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行政处罚类事项</w:t>
            </w:r>
          </w:p>
        </w:tc>
        <w:tc>
          <w:tcPr>
            <w:tcW w:w="1073" w:type="dxa"/>
            <w:gridSpan w:val="2"/>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sz w:val="18"/>
                <w:szCs w:val="18"/>
              </w:rPr>
              <w:t>对医疗机构及其工作人员拒绝对送诊的疑似精神障碍患者作出诊断及对依照《中华人民共和国精神卫生法》第三十条第二款规定实施住院治疗的患者未及时进行检查评估或者未根据评估结果作出处理的处罚</w:t>
            </w:r>
          </w:p>
        </w:tc>
        <w:tc>
          <w:tcPr>
            <w:tcW w:w="3077"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法律法规和政策文件</w:t>
            </w:r>
          </w:p>
        </w:tc>
        <w:tc>
          <w:tcPr>
            <w:tcW w:w="3345" w:type="dxa"/>
            <w:gridSpan w:val="2"/>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【法律】《中华人民共和国行政处罚法》</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（中华人民共和国主席令第63号2009年8月27日修正）</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【法律】《中华人民共和国精神卫生法》</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color w:val="000000"/>
                <w:sz w:val="18"/>
                <w:szCs w:val="18"/>
              </w:rPr>
              <w:t>（中华人民共和国主席令第62号2018年4月27日修正）</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sz w:val="18"/>
                <w:szCs w:val="18"/>
              </w:rPr>
              <w:t>【部门规章及规范性文件】《卫生行政处罚程序》（1997年6月19日中华人民共和国卫生部令第53号）</w:t>
            </w:r>
          </w:p>
        </w:tc>
        <w:tc>
          <w:tcPr>
            <w:tcW w:w="1541" w:type="dxa"/>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自信息形成或者变更之日起20个工作日内予以公开</w:t>
            </w:r>
          </w:p>
        </w:tc>
        <w:tc>
          <w:tcPr>
            <w:tcW w:w="900" w:type="dxa"/>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县卫生健康局</w:t>
            </w:r>
          </w:p>
        </w:tc>
        <w:tc>
          <w:tcPr>
            <w:tcW w:w="1714" w:type="dxa"/>
            <w:vMerge w:val="restart"/>
            <w:shd w:val="clear" w:color="auto" w:fill="FFFFFF"/>
            <w:vAlign w:val="center"/>
          </w:tcPr>
          <w:p>
            <w:pPr>
              <w:pStyle w:val="17"/>
              <w:keepNext w:val="0"/>
              <w:keepLines w:val="0"/>
              <w:pageBreakBefore w:val="0"/>
              <w:widowControl w:val="0"/>
              <w:tabs>
                <w:tab w:val="left" w:pos="2136"/>
                <w:tab w:val="left" w:leader="underscore" w:pos="3926"/>
              </w:tabs>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■政府网站</w:t>
            </w:r>
          </w:p>
        </w:tc>
        <w:tc>
          <w:tcPr>
            <w:tcW w:w="363" w:type="dxa"/>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366" w:type="dxa"/>
            <w:vMerge w:val="restart"/>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c>
          <w:tcPr>
            <w:tcW w:w="354" w:type="dxa"/>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right"/>
              <w:textAlignment w:val="auto"/>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375" w:type="dxa"/>
            <w:gridSpan w:val="2"/>
            <w:vMerge w:val="restart"/>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仿宋_GB2312" w:hAnsi="仿宋_GB2312" w:eastAsia="仿宋_GB2312" w:cs="仿宋_GB2312"/>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35"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c>
          <w:tcPr>
            <w:tcW w:w="1073" w:type="dxa"/>
            <w:gridSpan w:val="2"/>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c>
          <w:tcPr>
            <w:tcW w:w="3077"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c>
          <w:tcPr>
            <w:tcW w:w="1541" w:type="dxa"/>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color w:val="000000"/>
                <w:sz w:val="18"/>
                <w:szCs w:val="18"/>
              </w:rPr>
            </w:pPr>
          </w:p>
        </w:tc>
        <w:tc>
          <w:tcPr>
            <w:tcW w:w="900" w:type="dxa"/>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sz w:val="18"/>
                <w:szCs w:val="18"/>
              </w:rPr>
            </w:pPr>
          </w:p>
        </w:tc>
        <w:tc>
          <w:tcPr>
            <w:tcW w:w="1714" w:type="dxa"/>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sz w:val="18"/>
                <w:szCs w:val="18"/>
              </w:rPr>
            </w:pPr>
          </w:p>
        </w:tc>
        <w:tc>
          <w:tcPr>
            <w:tcW w:w="363" w:type="dxa"/>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sz w:val="18"/>
                <w:szCs w:val="18"/>
              </w:rPr>
            </w:pPr>
          </w:p>
        </w:tc>
        <w:tc>
          <w:tcPr>
            <w:tcW w:w="366" w:type="dxa"/>
            <w:vMerge w:val="continue"/>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c>
          <w:tcPr>
            <w:tcW w:w="354" w:type="dxa"/>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sz w:val="18"/>
                <w:szCs w:val="18"/>
              </w:rPr>
            </w:pPr>
          </w:p>
        </w:tc>
        <w:tc>
          <w:tcPr>
            <w:tcW w:w="375" w:type="dxa"/>
            <w:gridSpan w:val="2"/>
            <w:vMerge w:val="continue"/>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53"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c>
          <w:tcPr>
            <w:tcW w:w="1073" w:type="dxa"/>
            <w:gridSpan w:val="2"/>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c>
          <w:tcPr>
            <w:tcW w:w="3077"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c>
          <w:tcPr>
            <w:tcW w:w="1541" w:type="dxa"/>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keepNext w:val="0"/>
              <w:keepLines w:val="0"/>
              <w:pageBreakBefore w:val="0"/>
              <w:widowControl w:val="0"/>
              <w:tabs>
                <w:tab w:val="left" w:pos="2136"/>
                <w:tab w:val="left" w:leader="underscore" w:pos="3926"/>
              </w:tabs>
              <w:kinsoku/>
              <w:wordWrap/>
              <w:overflowPunct/>
              <w:topLinePunct w:val="0"/>
              <w:autoSpaceDE/>
              <w:autoSpaceDN/>
              <w:bidi w:val="0"/>
              <w:adjustRightInd/>
              <w:snapToGrid/>
              <w:spacing w:line="240" w:lineRule="exact"/>
              <w:jc w:val="left"/>
              <w:textAlignment w:val="auto"/>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sz w:val="18"/>
                <w:szCs w:val="18"/>
              </w:rPr>
            </w:pPr>
          </w:p>
        </w:tc>
        <w:tc>
          <w:tcPr>
            <w:tcW w:w="366" w:type="dxa"/>
            <w:vMerge w:val="restart"/>
            <w:shd w:val="clear" w:color="auto" w:fill="FFFFFF"/>
            <w:vAlign w:val="center"/>
          </w:tcPr>
          <w:p>
            <w:pPr>
              <w:pStyle w:val="18"/>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r>
              <w:rPr>
                <w:rFonts w:hint="eastAsia" w:ascii="仿宋" w:hAnsi="仿宋" w:eastAsia="仿宋" w:cs="仿宋"/>
                <w:color w:val="000000"/>
                <w:sz w:val="18"/>
                <w:szCs w:val="18"/>
              </w:rPr>
              <w:t>√</w:t>
            </w:r>
            <w:r>
              <w:rPr>
                <w:rFonts w:hint="eastAsia" w:ascii="仿宋" w:hAnsi="仿宋" w:eastAsia="仿宋" w:cs="仿宋"/>
                <w:b/>
                <w:bCs/>
                <w:color w:val="000000"/>
                <w:sz w:val="18"/>
                <w:szCs w:val="18"/>
              </w:rPr>
              <w:t>行政相对人</w:t>
            </w:r>
          </w:p>
        </w:tc>
        <w:tc>
          <w:tcPr>
            <w:tcW w:w="354" w:type="dxa"/>
            <w:vMerge w:val="restart"/>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sz w:val="18"/>
                <w:szCs w:val="18"/>
              </w:rPr>
            </w:pPr>
          </w:p>
        </w:tc>
        <w:tc>
          <w:tcPr>
            <w:tcW w:w="375" w:type="dxa"/>
            <w:gridSpan w:val="2"/>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right"/>
              <w:textAlignment w:val="auto"/>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7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c>
          <w:tcPr>
            <w:tcW w:w="1073" w:type="dxa"/>
            <w:gridSpan w:val="2"/>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c>
          <w:tcPr>
            <w:tcW w:w="3077"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c>
          <w:tcPr>
            <w:tcW w:w="1541" w:type="dxa"/>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color w:val="000000"/>
                <w:sz w:val="18"/>
                <w:szCs w:val="18"/>
              </w:rPr>
            </w:pPr>
          </w:p>
        </w:tc>
        <w:tc>
          <w:tcPr>
            <w:tcW w:w="900" w:type="dxa"/>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sz w:val="18"/>
                <w:szCs w:val="18"/>
              </w:rPr>
            </w:pPr>
          </w:p>
        </w:tc>
        <w:tc>
          <w:tcPr>
            <w:tcW w:w="1714" w:type="dxa"/>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sz w:val="18"/>
                <w:szCs w:val="18"/>
              </w:rPr>
            </w:pPr>
          </w:p>
        </w:tc>
        <w:tc>
          <w:tcPr>
            <w:tcW w:w="363" w:type="dxa"/>
            <w:vMerge w:val="continue"/>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sz w:val="18"/>
                <w:szCs w:val="18"/>
              </w:rPr>
            </w:pPr>
          </w:p>
        </w:tc>
        <w:tc>
          <w:tcPr>
            <w:tcW w:w="366" w:type="dxa"/>
            <w:vMerge w:val="continue"/>
            <w:shd w:val="clear" w:color="auto" w:fill="FFFFFF"/>
            <w:textDirection w:val="tbRlV"/>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c>
          <w:tcPr>
            <w:tcW w:w="354" w:type="dxa"/>
            <w:vMerge w:val="continue"/>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sz w:val="18"/>
                <w:szCs w:val="18"/>
              </w:rPr>
            </w:pPr>
          </w:p>
        </w:tc>
        <w:tc>
          <w:tcPr>
            <w:tcW w:w="375" w:type="dxa"/>
            <w:gridSpan w:val="2"/>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c>
          <w:tcPr>
            <w:tcW w:w="1073" w:type="dxa"/>
            <w:gridSpan w:val="2"/>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c>
          <w:tcPr>
            <w:tcW w:w="3077"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c>
          <w:tcPr>
            <w:tcW w:w="1541"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keepNext w:val="0"/>
              <w:keepLines w:val="0"/>
              <w:pageBreakBefore w:val="0"/>
              <w:widowControl w:val="0"/>
              <w:tabs>
                <w:tab w:val="left" w:pos="2136"/>
                <w:tab w:val="left" w:leader="underscore" w:pos="3926"/>
              </w:tabs>
              <w:kinsoku/>
              <w:wordWrap/>
              <w:overflowPunct/>
              <w:topLinePunct w:val="0"/>
              <w:autoSpaceDE/>
              <w:autoSpaceDN/>
              <w:bidi w:val="0"/>
              <w:adjustRightInd/>
              <w:snapToGrid/>
              <w:spacing w:line="240" w:lineRule="exact"/>
              <w:jc w:val="left"/>
              <w:textAlignment w:val="auto"/>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right"/>
              <w:textAlignment w:val="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c>
          <w:tcPr>
            <w:tcW w:w="354"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right"/>
              <w:textAlignment w:val="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13</w:t>
            </w:r>
          </w:p>
        </w:tc>
        <w:tc>
          <w:tcPr>
            <w:tcW w:w="600" w:type="dxa"/>
            <w:vMerge w:val="restart"/>
            <w:shd w:val="clear" w:color="auto" w:fill="FFFFFF"/>
            <w:textDirection w:val="tbRlV"/>
            <w:vAlign w:val="bottom"/>
          </w:tcPr>
          <w:p>
            <w:pPr>
              <w:pStyle w:val="18"/>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sz w:val="18"/>
                <w:szCs w:val="18"/>
              </w:rPr>
            </w:pPr>
            <w:r>
              <w:rPr>
                <w:rFonts w:hint="eastAsia" w:ascii="仿宋" w:hAnsi="仿宋" w:eastAsia="仿宋" w:cs="仿宋"/>
                <w:color w:val="000000"/>
                <w:sz w:val="18"/>
                <w:szCs w:val="18"/>
              </w:rPr>
              <w:t>对无证从事婚前医学检查、</w:t>
            </w:r>
          </w:p>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r>
              <w:rPr>
                <w:rFonts w:hint="eastAsia" w:ascii="仿宋" w:hAnsi="仿宋" w:eastAsia="仿宋" w:cs="仿宋"/>
                <w:color w:val="000000"/>
                <w:sz w:val="18"/>
                <w:szCs w:val="18"/>
              </w:rPr>
              <w:t>遗传病诊断、产前诊断或者医学技术鉴定的处罚</w:t>
            </w:r>
          </w:p>
        </w:tc>
        <w:tc>
          <w:tcPr>
            <w:tcW w:w="3077"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sz w:val="18"/>
                <w:szCs w:val="18"/>
              </w:rPr>
            </w:pPr>
            <w:r>
              <w:rPr>
                <w:rFonts w:hint="eastAsia" w:ascii="仿宋" w:hAnsi="仿宋" w:eastAsia="仿宋" w:cs="仿宋"/>
                <w:color w:val="000000"/>
                <w:sz w:val="18"/>
                <w:szCs w:val="18"/>
              </w:rPr>
              <w:t>【法律】《中华人民共和国母婴保健法》</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1994</w:t>
            </w:r>
            <w:r>
              <w:rPr>
                <w:rFonts w:hint="eastAsia" w:ascii="仿宋" w:hAnsi="仿宋" w:eastAsia="仿宋" w:cs="仿宋"/>
                <w:color w:val="000000"/>
                <w:sz w:val="18"/>
                <w:szCs w:val="18"/>
              </w:rPr>
              <w:t>年</w:t>
            </w:r>
            <w:r>
              <w:rPr>
                <w:rFonts w:ascii="仿宋" w:hAnsi="仿宋" w:eastAsia="仿宋" w:cs="仿宋"/>
                <w:color w:val="000000"/>
                <w:sz w:val="18"/>
                <w:szCs w:val="18"/>
              </w:rPr>
              <w:t>10</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日中华人民共和国主席令第</w:t>
            </w:r>
            <w:r>
              <w:rPr>
                <w:rFonts w:ascii="仿宋" w:hAnsi="仿宋" w:eastAsia="仿宋" w:cs="仿宋"/>
                <w:color w:val="000000"/>
                <w:sz w:val="18"/>
                <w:szCs w:val="18"/>
              </w:rPr>
              <w:t>33</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11</w:t>
            </w:r>
            <w:r>
              <w:rPr>
                <w:rFonts w:hint="eastAsia" w:ascii="仿宋" w:hAnsi="仿宋" w:eastAsia="仿宋" w:cs="仿宋"/>
                <w:color w:val="000000"/>
                <w:sz w:val="18"/>
                <w:szCs w:val="18"/>
              </w:rPr>
              <w:t>月</w:t>
            </w:r>
            <w:r>
              <w:rPr>
                <w:rFonts w:ascii="仿宋" w:hAnsi="仿宋" w:eastAsia="仿宋" w:cs="仿宋"/>
                <w:color w:val="000000"/>
                <w:sz w:val="18"/>
                <w:szCs w:val="18"/>
              </w:rPr>
              <w:t>4</w:t>
            </w:r>
            <w:r>
              <w:rPr>
                <w:rFonts w:hint="eastAsia" w:ascii="仿宋" w:hAnsi="仿宋" w:eastAsia="仿宋" w:cs="仿宋"/>
                <w:color w:val="000000"/>
                <w:sz w:val="18"/>
                <w:szCs w:val="18"/>
              </w:rPr>
              <w:t>日修正）</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sz w:val="18"/>
                <w:szCs w:val="18"/>
              </w:rPr>
            </w:pPr>
            <w:r>
              <w:rPr>
                <w:rFonts w:hint="eastAsia" w:ascii="仿宋" w:hAnsi="仿宋" w:eastAsia="仿宋" w:cs="仿宋"/>
                <w:color w:val="000000"/>
                <w:sz w:val="18"/>
                <w:szCs w:val="18"/>
              </w:rPr>
              <w:t>【行政法规】《中华人民共和国母婴保健法实施办法》（中华人民共和国国务院令第</w:t>
            </w:r>
            <w:r>
              <w:rPr>
                <w:rFonts w:ascii="仿宋" w:hAnsi="仿宋" w:eastAsia="仿宋" w:cs="仿宋"/>
                <w:color w:val="000000"/>
                <w:sz w:val="18"/>
                <w:szCs w:val="18"/>
              </w:rPr>
              <w:t>308</w:t>
            </w:r>
            <w:r>
              <w:rPr>
                <w:rFonts w:hint="eastAsia" w:ascii="仿宋" w:hAnsi="仿宋" w:eastAsia="仿宋" w:cs="仿宋"/>
                <w:color w:val="000000"/>
                <w:sz w:val="18"/>
                <w:szCs w:val="18"/>
              </w:rPr>
              <w:t>号）</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sz w:val="18"/>
                <w:szCs w:val="18"/>
              </w:rPr>
            </w:pPr>
            <w:r>
              <w:rPr>
                <w:rFonts w:hint="eastAsia" w:ascii="仿宋" w:hAnsi="仿宋" w:eastAsia="仿宋" w:cs="仿宋"/>
                <w:color w:val="000000"/>
                <w:sz w:val="18"/>
                <w:szCs w:val="18"/>
              </w:rPr>
              <w:t>【部门规章及规范性文件】《产前诊断技术管理办法》（</w:t>
            </w:r>
            <w:r>
              <w:rPr>
                <w:rFonts w:ascii="仿宋" w:hAnsi="仿宋" w:eastAsia="仿宋" w:cs="仿宋"/>
                <w:color w:val="000000"/>
                <w:sz w:val="18"/>
                <w:szCs w:val="18"/>
              </w:rPr>
              <w:t>2002</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13</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33</w:t>
            </w:r>
            <w:r>
              <w:rPr>
                <w:rFonts w:hint="eastAsia" w:ascii="仿宋" w:hAnsi="仿宋" w:eastAsia="仿宋" w:cs="仿宋"/>
                <w:color w:val="000000"/>
                <w:sz w:val="18"/>
                <w:szCs w:val="18"/>
              </w:rPr>
              <w:t>号）</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【部门规章及规范性文件】《国家卫生计生委办公厅关于开展孕妇外周血胎儿游离</w:t>
            </w:r>
            <w:r>
              <w:rPr>
                <w:rFonts w:ascii="仿宋" w:hAnsi="仿宋" w:eastAsia="仿宋" w:cs="仿宋"/>
                <w:color w:val="000000"/>
                <w:sz w:val="18"/>
                <w:szCs w:val="18"/>
              </w:rPr>
              <w:t>DNA</w:t>
            </w:r>
            <w:r>
              <w:rPr>
                <w:rFonts w:hint="eastAsia" w:ascii="仿宋" w:hAnsi="仿宋" w:eastAsia="仿宋" w:cs="仿宋"/>
                <w:color w:val="000000"/>
                <w:sz w:val="18"/>
                <w:szCs w:val="18"/>
              </w:rPr>
              <w:t>产前筛查与诊断工作的通知》（国办卫妇幼发（</w:t>
            </w:r>
            <w:r>
              <w:rPr>
                <w:rFonts w:ascii="仿宋" w:hAnsi="仿宋" w:eastAsia="仿宋" w:cs="仿宋"/>
                <w:color w:val="000000"/>
                <w:sz w:val="18"/>
                <w:szCs w:val="18"/>
              </w:rPr>
              <w:t>2016</w:t>
            </w:r>
            <w:r>
              <w:rPr>
                <w:rFonts w:hint="eastAsia" w:ascii="仿宋" w:hAnsi="仿宋" w:eastAsia="仿宋" w:cs="仿宋"/>
                <w:color w:val="000000"/>
                <w:sz w:val="18"/>
                <w:szCs w:val="18"/>
              </w:rPr>
              <w:t>）</w:t>
            </w:r>
            <w:r>
              <w:rPr>
                <w:rFonts w:ascii="仿宋" w:hAnsi="仿宋" w:eastAsia="仿宋" w:cs="仿宋"/>
                <w:color w:val="000000"/>
                <w:sz w:val="18"/>
                <w:szCs w:val="18"/>
              </w:rPr>
              <w:t>45</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keepNext w:val="0"/>
              <w:keepLines w:val="0"/>
              <w:pageBreakBefore w:val="0"/>
              <w:widowControl w:val="0"/>
              <w:tabs>
                <w:tab w:val="left" w:pos="2136"/>
                <w:tab w:val="left" w:leader="underscore" w:pos="3926"/>
              </w:tabs>
              <w:kinsoku/>
              <w:wordWrap/>
              <w:overflowPunct/>
              <w:topLinePunct w:val="0"/>
              <w:autoSpaceDE/>
              <w:autoSpaceDN/>
              <w:bidi w:val="0"/>
              <w:adjustRightInd/>
              <w:snapToGrid/>
              <w:spacing w:line="240" w:lineRule="exact"/>
              <w:jc w:val="left"/>
              <w:textAlignment w:val="auto"/>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c>
          <w:tcPr>
            <w:tcW w:w="354" w:type="dxa"/>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right"/>
              <w:textAlignment w:val="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4"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c>
          <w:tcPr>
            <w:tcW w:w="1073" w:type="dxa"/>
            <w:gridSpan w:val="2"/>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c>
          <w:tcPr>
            <w:tcW w:w="3077"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c>
          <w:tcPr>
            <w:tcW w:w="1541" w:type="dxa"/>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color w:val="000000"/>
                <w:sz w:val="18"/>
                <w:szCs w:val="18"/>
              </w:rPr>
            </w:pPr>
          </w:p>
        </w:tc>
        <w:tc>
          <w:tcPr>
            <w:tcW w:w="900" w:type="dxa"/>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sz w:val="18"/>
                <w:szCs w:val="18"/>
              </w:rPr>
            </w:pPr>
          </w:p>
        </w:tc>
        <w:tc>
          <w:tcPr>
            <w:tcW w:w="1714" w:type="dxa"/>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sz w:val="18"/>
                <w:szCs w:val="18"/>
              </w:rPr>
            </w:pPr>
          </w:p>
        </w:tc>
        <w:tc>
          <w:tcPr>
            <w:tcW w:w="363" w:type="dxa"/>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sz w:val="18"/>
                <w:szCs w:val="18"/>
              </w:rPr>
            </w:pPr>
          </w:p>
        </w:tc>
        <w:tc>
          <w:tcPr>
            <w:tcW w:w="366" w:type="dxa"/>
            <w:vMerge w:val="continue"/>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c>
          <w:tcPr>
            <w:tcW w:w="354" w:type="dxa"/>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sz w:val="18"/>
                <w:szCs w:val="18"/>
              </w:rPr>
            </w:pPr>
          </w:p>
        </w:tc>
        <w:tc>
          <w:tcPr>
            <w:tcW w:w="375" w:type="dxa"/>
            <w:gridSpan w:val="2"/>
            <w:vMerge w:val="continue"/>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c>
          <w:tcPr>
            <w:tcW w:w="1073" w:type="dxa"/>
            <w:gridSpan w:val="2"/>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c>
          <w:tcPr>
            <w:tcW w:w="3077" w:type="dxa"/>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c>
          <w:tcPr>
            <w:tcW w:w="1541" w:type="dxa"/>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keepNext w:val="0"/>
              <w:keepLines w:val="0"/>
              <w:pageBreakBefore w:val="0"/>
              <w:widowControl w:val="0"/>
              <w:tabs>
                <w:tab w:val="left" w:pos="2136"/>
                <w:tab w:val="left" w:leader="underscore" w:pos="3926"/>
              </w:tabs>
              <w:kinsoku/>
              <w:wordWrap/>
              <w:overflowPunct/>
              <w:topLinePunct w:val="0"/>
              <w:autoSpaceDE/>
              <w:autoSpaceDN/>
              <w:bidi w:val="0"/>
              <w:adjustRightInd/>
              <w:snapToGrid/>
              <w:spacing w:line="240" w:lineRule="exact"/>
              <w:jc w:val="left"/>
              <w:textAlignment w:val="auto"/>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sz w:val="18"/>
                <w:szCs w:val="18"/>
              </w:rPr>
            </w:pPr>
          </w:p>
        </w:tc>
        <w:tc>
          <w:tcPr>
            <w:tcW w:w="366" w:type="dxa"/>
            <w:vMerge w:val="restart"/>
            <w:shd w:val="clear" w:color="auto" w:fill="FFFFFF"/>
            <w:vAlign w:val="center"/>
          </w:tcPr>
          <w:p>
            <w:pPr>
              <w:pStyle w:val="18"/>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sz w:val="18"/>
                <w:szCs w:val="18"/>
              </w:rPr>
            </w:pPr>
          </w:p>
        </w:tc>
        <w:tc>
          <w:tcPr>
            <w:tcW w:w="375" w:type="dxa"/>
            <w:gridSpan w:val="2"/>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right"/>
              <w:textAlignment w:val="auto"/>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2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19"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14</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6" w:lineRule="exact"/>
              <w:rPr>
                <w:rFonts w:ascii="仿宋" w:hAnsi="仿宋" w:eastAsia="仿宋" w:cs="Tahoma"/>
                <w:sz w:val="18"/>
                <w:szCs w:val="18"/>
              </w:rPr>
            </w:pPr>
            <w:r>
              <w:rPr>
                <w:rFonts w:hint="eastAsia" w:ascii="仿宋" w:hAnsi="仿宋" w:eastAsia="仿宋" w:cs="仿宋"/>
                <w:color w:val="000000"/>
                <w:sz w:val="18"/>
                <w:szCs w:val="18"/>
              </w:rPr>
              <w:t>对无证施行终</w:t>
            </w:r>
          </w:p>
          <w:p>
            <w:pPr>
              <w:pStyle w:val="17"/>
              <w:spacing w:line="326" w:lineRule="exact"/>
              <w:rPr>
                <w:rFonts w:ascii="仿宋" w:hAnsi="仿宋" w:eastAsia="仿宋" w:cs="Tahoma"/>
                <w:color w:val="000000"/>
                <w:kern w:val="0"/>
                <w:sz w:val="18"/>
                <w:szCs w:val="18"/>
              </w:rPr>
            </w:pPr>
            <w:r>
              <w:rPr>
                <w:rFonts w:hint="eastAsia" w:ascii="仿宋" w:hAnsi="仿宋" w:eastAsia="仿宋" w:cs="仿宋"/>
                <w:color w:val="000000"/>
                <w:sz w:val="18"/>
                <w:szCs w:val="18"/>
              </w:rPr>
              <w:t>止妊娠手术的处罚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【法律】《中华人民共和国母婴保健法》</w:t>
            </w:r>
          </w:p>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1994</w:t>
            </w:r>
            <w:r>
              <w:rPr>
                <w:rFonts w:hint="eastAsia" w:ascii="仿宋" w:hAnsi="仿宋" w:eastAsia="仿宋" w:cs="仿宋"/>
                <w:color w:val="000000"/>
                <w:sz w:val="18"/>
                <w:szCs w:val="18"/>
              </w:rPr>
              <w:t>年</w:t>
            </w:r>
            <w:r>
              <w:rPr>
                <w:rFonts w:ascii="仿宋" w:hAnsi="仿宋" w:eastAsia="仿宋" w:cs="仿宋"/>
                <w:color w:val="000000"/>
                <w:sz w:val="18"/>
                <w:szCs w:val="18"/>
              </w:rPr>
              <w:t>10</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日中华人民共和国主席令第</w:t>
            </w:r>
            <w:r>
              <w:rPr>
                <w:rFonts w:ascii="仿宋" w:hAnsi="仿宋" w:eastAsia="仿宋" w:cs="仿宋"/>
                <w:color w:val="000000"/>
                <w:sz w:val="18"/>
                <w:szCs w:val="18"/>
              </w:rPr>
              <w:t>33</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11</w:t>
            </w:r>
            <w:r>
              <w:rPr>
                <w:rFonts w:hint="eastAsia" w:ascii="仿宋" w:hAnsi="仿宋" w:eastAsia="仿宋" w:cs="仿宋"/>
                <w:color w:val="000000"/>
                <w:sz w:val="18"/>
                <w:szCs w:val="18"/>
              </w:rPr>
              <w:t>月</w:t>
            </w:r>
            <w:r>
              <w:rPr>
                <w:rFonts w:ascii="仿宋" w:hAnsi="仿宋" w:eastAsia="仿宋" w:cs="仿宋"/>
                <w:color w:val="000000"/>
                <w:sz w:val="18"/>
                <w:szCs w:val="18"/>
              </w:rPr>
              <w:t>4</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【法律】《中华人民共和国人口与计划生育法》（中华人民共和国主席令第</w:t>
            </w:r>
            <w:r>
              <w:rPr>
                <w:rFonts w:ascii="仿宋" w:hAnsi="仿宋" w:eastAsia="仿宋" w:cs="仿宋"/>
                <w:color w:val="000000"/>
                <w:sz w:val="18"/>
                <w:szCs w:val="18"/>
              </w:rPr>
              <w:t>41</w:t>
            </w:r>
            <w:r>
              <w:rPr>
                <w:rFonts w:hint="eastAsia" w:ascii="仿宋" w:hAnsi="仿宋" w:eastAsia="仿宋" w:cs="仿宋"/>
                <w:color w:val="000000"/>
                <w:sz w:val="18"/>
                <w:szCs w:val="18"/>
              </w:rPr>
              <w:t>号</w:t>
            </w:r>
            <w:r>
              <w:rPr>
                <w:rFonts w:ascii="仿宋" w:hAnsi="仿宋" w:eastAsia="仿宋" w:cs="仿宋"/>
                <w:color w:val="000000"/>
                <w:sz w:val="18"/>
                <w:szCs w:val="18"/>
              </w:rPr>
              <w:t>2015</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【行政法规】《中华人民共和国母婴保健法实施办法》（中华人民共和国国务院令第</w:t>
            </w:r>
            <w:r>
              <w:rPr>
                <w:rFonts w:ascii="仿宋" w:hAnsi="仿宋" w:eastAsia="仿宋" w:cs="仿宋"/>
                <w:color w:val="000000"/>
                <w:sz w:val="18"/>
                <w:szCs w:val="18"/>
              </w:rPr>
              <w:t>308</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【行政法规】《计划生育技术服务管理条例》（中华人民共和国国务院令第</w:t>
            </w:r>
            <w:r>
              <w:rPr>
                <w:rFonts w:ascii="仿宋" w:hAnsi="仿宋" w:eastAsia="仿宋" w:cs="仿宋"/>
                <w:color w:val="000000"/>
                <w:sz w:val="18"/>
                <w:szCs w:val="18"/>
              </w:rPr>
              <w:t>309</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【部门规章及规范性文件】《禁止非医学需要的胎儿性别鉴定和选择性别人工终止妊娠的规定》（</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28</w:t>
            </w:r>
            <w:r>
              <w:rPr>
                <w:rFonts w:hint="eastAsia" w:ascii="仿宋" w:hAnsi="仿宋" w:eastAsia="仿宋" w:cs="仿宋"/>
                <w:color w:val="000000"/>
                <w:sz w:val="18"/>
                <w:szCs w:val="18"/>
              </w:rPr>
              <w:t>日中华人民共和国国家卫生和计划生育委员会令第</w:t>
            </w:r>
            <w:r>
              <w:rPr>
                <w:rFonts w:ascii="仿宋" w:hAnsi="仿宋" w:eastAsia="仿宋" w:cs="仿宋"/>
                <w:color w:val="000000"/>
                <w:sz w:val="18"/>
                <w:szCs w:val="18"/>
              </w:rPr>
              <w:t>9</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r>
              <w:rPr>
                <w:rFonts w:ascii="仿宋" w:hAnsi="仿宋" w:eastAsia="仿宋" w:cs="Tahoma"/>
                <w:color w:val="000000"/>
                <w:sz w:val="18"/>
                <w:szCs w:val="18"/>
              </w:rPr>
              <w:tab/>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7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39"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09"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15</w:t>
            </w:r>
          </w:p>
        </w:tc>
        <w:tc>
          <w:tcPr>
            <w:tcW w:w="600" w:type="dxa"/>
            <w:vMerge w:val="restart"/>
            <w:shd w:val="clear" w:color="auto" w:fill="FFFFFF"/>
            <w:vAlign w:val="center"/>
          </w:tcPr>
          <w:p>
            <w:pPr>
              <w:pStyle w:val="17"/>
              <w:spacing w:line="329" w:lineRule="exact"/>
              <w:rPr>
                <w:rFonts w:ascii="仿宋" w:hAnsi="仿宋" w:eastAsia="仿宋" w:cs="Tahoma"/>
                <w:sz w:val="18"/>
                <w:szCs w:val="18"/>
              </w:rPr>
            </w:pPr>
            <w:r>
              <w:rPr>
                <w:rFonts w:hint="eastAsia" w:ascii="仿宋" w:hAnsi="仿宋" w:eastAsia="仿宋" w:cs="仿宋"/>
                <w:color w:val="000000"/>
                <w:sz w:val="18"/>
                <w:szCs w:val="18"/>
              </w:rPr>
              <w:t>行政处罚</w:t>
            </w:r>
          </w:p>
          <w:p>
            <w:pPr>
              <w:pStyle w:val="17"/>
              <w:spacing w:line="329" w:lineRule="exact"/>
              <w:rPr>
                <w:rFonts w:ascii="仿宋" w:hAnsi="仿宋" w:eastAsia="仿宋" w:cs="Tahoma"/>
                <w:color w:val="000000"/>
                <w:kern w:val="0"/>
                <w:sz w:val="18"/>
                <w:szCs w:val="18"/>
              </w:rPr>
            </w:pPr>
            <w:r>
              <w:rPr>
                <w:rFonts w:hint="eastAsia" w:ascii="仿宋" w:hAnsi="仿宋" w:eastAsia="仿宋" w:cs="仿宋"/>
                <w:color w:val="000000"/>
                <w:sz w:val="18"/>
                <w:szCs w:val="18"/>
              </w:rPr>
              <w:t>类事项</w:t>
            </w:r>
          </w:p>
        </w:tc>
        <w:tc>
          <w:tcPr>
            <w:tcW w:w="1073" w:type="dxa"/>
            <w:gridSpan w:val="2"/>
            <w:vMerge w:val="restart"/>
            <w:shd w:val="clear" w:color="auto" w:fill="FFFFFF"/>
            <w:vAlign w:val="center"/>
          </w:tcPr>
          <w:p>
            <w:pPr>
              <w:pStyle w:val="17"/>
              <w:spacing w:line="331" w:lineRule="exact"/>
              <w:rPr>
                <w:rFonts w:ascii="仿宋" w:hAnsi="仿宋" w:eastAsia="仿宋" w:cs="Tahoma"/>
                <w:sz w:val="18"/>
                <w:szCs w:val="18"/>
              </w:rPr>
            </w:pPr>
            <w:r>
              <w:rPr>
                <w:rFonts w:hint="eastAsia" w:ascii="仿宋" w:hAnsi="仿宋" w:eastAsia="仿宋" w:cs="仿宋"/>
                <w:color w:val="000000"/>
                <w:sz w:val="18"/>
                <w:szCs w:val="18"/>
              </w:rPr>
              <w:t>对无证出具有</w:t>
            </w:r>
          </w:p>
          <w:p>
            <w:pPr>
              <w:pStyle w:val="17"/>
              <w:spacing w:line="331" w:lineRule="exact"/>
              <w:rPr>
                <w:rFonts w:ascii="仿宋" w:hAnsi="仿宋" w:eastAsia="仿宋" w:cs="Tahoma"/>
                <w:color w:val="000000"/>
                <w:kern w:val="0"/>
                <w:sz w:val="18"/>
                <w:szCs w:val="18"/>
              </w:rPr>
            </w:pPr>
            <w:r>
              <w:rPr>
                <w:rFonts w:hint="eastAsia" w:ascii="仿宋" w:hAnsi="仿宋" w:eastAsia="仿宋" w:cs="仿宋"/>
                <w:color w:val="000000"/>
                <w:sz w:val="18"/>
                <w:szCs w:val="18"/>
              </w:rPr>
              <w:t>关医学证明的处罚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【法律】《中华人民共和国母婴保健法》</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1994</w:t>
            </w:r>
            <w:r>
              <w:rPr>
                <w:rFonts w:hint="eastAsia" w:ascii="仿宋" w:hAnsi="仿宋" w:eastAsia="仿宋" w:cs="仿宋"/>
                <w:color w:val="000000"/>
                <w:sz w:val="18"/>
                <w:szCs w:val="18"/>
              </w:rPr>
              <w:t>年</w:t>
            </w:r>
            <w:r>
              <w:rPr>
                <w:rFonts w:ascii="仿宋" w:hAnsi="仿宋" w:eastAsia="仿宋" w:cs="仿宋"/>
                <w:color w:val="000000"/>
                <w:sz w:val="18"/>
                <w:szCs w:val="18"/>
              </w:rPr>
              <w:t>10</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日中华人民共和国主席令第</w:t>
            </w:r>
            <w:r>
              <w:rPr>
                <w:rFonts w:ascii="仿宋" w:hAnsi="仿宋" w:eastAsia="仿宋" w:cs="仿宋"/>
                <w:color w:val="000000"/>
                <w:sz w:val="18"/>
                <w:szCs w:val="18"/>
              </w:rPr>
              <w:t>33</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11</w:t>
            </w:r>
            <w:r>
              <w:rPr>
                <w:rFonts w:hint="eastAsia" w:ascii="仿宋" w:hAnsi="仿宋" w:eastAsia="仿宋" w:cs="仿宋"/>
                <w:color w:val="000000"/>
                <w:sz w:val="18"/>
                <w:szCs w:val="18"/>
              </w:rPr>
              <w:t>月</w:t>
            </w:r>
            <w:r>
              <w:rPr>
                <w:rFonts w:ascii="仿宋" w:hAnsi="仿宋" w:eastAsia="仿宋" w:cs="仿宋"/>
                <w:color w:val="000000"/>
                <w:sz w:val="18"/>
                <w:szCs w:val="18"/>
              </w:rPr>
              <w:t>4</w:t>
            </w:r>
            <w:r>
              <w:rPr>
                <w:rFonts w:hint="eastAsia" w:ascii="仿宋" w:hAnsi="仿宋" w:eastAsia="仿宋" w:cs="仿宋"/>
                <w:color w:val="000000"/>
                <w:sz w:val="18"/>
                <w:szCs w:val="18"/>
              </w:rPr>
              <w:t>日修正）</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日修订）</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【行政法规】《中华人民共和国母婴保健法实施办法》（中华人民共和国国务院令第</w:t>
            </w:r>
            <w:r>
              <w:rPr>
                <w:rFonts w:ascii="仿宋" w:hAnsi="仿宋" w:eastAsia="仿宋" w:cs="仿宋"/>
                <w:color w:val="000000"/>
                <w:sz w:val="18"/>
                <w:szCs w:val="18"/>
              </w:rPr>
              <w:t>308</w:t>
            </w:r>
            <w:r>
              <w:rPr>
                <w:rFonts w:hint="eastAsia" w:ascii="仿宋" w:hAnsi="仿宋" w:eastAsia="仿宋" w:cs="仿宋"/>
                <w:color w:val="000000"/>
                <w:sz w:val="18"/>
                <w:szCs w:val="18"/>
              </w:rPr>
              <w:t>号）</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【部门规章及规范性文件】《医疗机构管理条例实施细则》（中华人民共和国卫生部令第</w:t>
            </w:r>
            <w:r>
              <w:rPr>
                <w:rFonts w:ascii="仿宋" w:hAnsi="仿宋" w:eastAsia="仿宋" w:cs="仿宋"/>
                <w:color w:val="000000"/>
                <w:sz w:val="18"/>
                <w:szCs w:val="18"/>
              </w:rPr>
              <w:t>35</w:t>
            </w:r>
            <w:r>
              <w:rPr>
                <w:rFonts w:hint="eastAsia" w:ascii="仿宋" w:hAnsi="仿宋" w:eastAsia="仿宋" w:cs="仿宋"/>
                <w:color w:val="000000"/>
                <w:sz w:val="18"/>
                <w:szCs w:val="18"/>
              </w:rPr>
              <w:t>号）</w:t>
            </w:r>
          </w:p>
          <w:p>
            <w:pPr>
              <w:pStyle w:val="17"/>
              <w:spacing w:line="324"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5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8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16</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7" w:lineRule="exact"/>
              <w:rPr>
                <w:rFonts w:ascii="仿宋" w:hAnsi="仿宋" w:eastAsia="仿宋" w:cs="Tahoma"/>
                <w:color w:val="000000"/>
                <w:kern w:val="0"/>
                <w:sz w:val="18"/>
                <w:szCs w:val="18"/>
              </w:rPr>
            </w:pPr>
            <w:r>
              <w:rPr>
                <w:rFonts w:hint="eastAsia" w:ascii="仿宋" w:hAnsi="仿宋" w:eastAsia="仿宋" w:cs="仿宋"/>
                <w:color w:val="000000"/>
                <w:sz w:val="18"/>
                <w:szCs w:val="18"/>
              </w:rPr>
              <w:t>对无证施行终止妊娠手术或者采取其他方法终止妊娠，致人死亡、残疾、丧失或基本丧失劳动能力的处罚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【法律】《中华人民共和国人口与计划生育法》（中华人民共和国主席令第</w:t>
            </w:r>
            <w:r>
              <w:rPr>
                <w:rFonts w:ascii="仿宋" w:hAnsi="仿宋" w:eastAsia="仿宋" w:cs="仿宋"/>
                <w:color w:val="000000"/>
                <w:sz w:val="18"/>
                <w:szCs w:val="18"/>
              </w:rPr>
              <w:t>41</w:t>
            </w:r>
            <w:r>
              <w:rPr>
                <w:rFonts w:hint="eastAsia" w:ascii="仿宋" w:hAnsi="仿宋" w:eastAsia="仿宋" w:cs="仿宋"/>
                <w:color w:val="000000"/>
                <w:sz w:val="18"/>
                <w:szCs w:val="18"/>
              </w:rPr>
              <w:t>号</w:t>
            </w:r>
            <w:r>
              <w:rPr>
                <w:rFonts w:ascii="仿宋" w:hAnsi="仿宋" w:eastAsia="仿宋" w:cs="仿宋"/>
                <w:color w:val="000000"/>
                <w:sz w:val="18"/>
                <w:szCs w:val="18"/>
              </w:rPr>
              <w:t>2015</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5"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【法律】《中华人民共和国母婴保健法》</w:t>
            </w:r>
          </w:p>
          <w:p>
            <w:pPr>
              <w:pStyle w:val="17"/>
              <w:spacing w:line="325" w:lineRule="exact"/>
              <w:jc w:val="left"/>
              <w:rPr>
                <w:rFonts w:ascii="仿宋" w:hAnsi="仿宋" w:eastAsia="仿宋" w:cs="Tahoma"/>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1994</w:t>
            </w:r>
            <w:r>
              <w:rPr>
                <w:rFonts w:hint="eastAsia" w:ascii="仿宋" w:hAnsi="仿宋" w:eastAsia="仿宋" w:cs="仿宋"/>
                <w:color w:val="000000"/>
                <w:sz w:val="18"/>
                <w:szCs w:val="18"/>
              </w:rPr>
              <w:t>年</w:t>
            </w:r>
            <w:r>
              <w:rPr>
                <w:rFonts w:ascii="仿宋" w:hAnsi="仿宋" w:eastAsia="仿宋" w:cs="仿宋"/>
                <w:color w:val="000000"/>
                <w:sz w:val="18"/>
                <w:szCs w:val="18"/>
              </w:rPr>
              <w:t>10</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日中华人民共和国主席令第</w:t>
            </w:r>
            <w:r>
              <w:rPr>
                <w:rFonts w:ascii="仿宋" w:hAnsi="仿宋" w:eastAsia="仿宋" w:cs="仿宋"/>
                <w:color w:val="000000"/>
                <w:sz w:val="18"/>
                <w:szCs w:val="18"/>
              </w:rPr>
              <w:t>33</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11</w:t>
            </w:r>
            <w:r>
              <w:rPr>
                <w:rFonts w:hint="eastAsia" w:ascii="仿宋" w:hAnsi="仿宋" w:eastAsia="仿宋" w:cs="仿宋"/>
                <w:color w:val="000000"/>
                <w:sz w:val="18"/>
                <w:szCs w:val="18"/>
              </w:rPr>
              <w:t>月</w:t>
            </w:r>
            <w:r>
              <w:rPr>
                <w:rFonts w:ascii="仿宋" w:hAnsi="仿宋" w:eastAsia="仿宋" w:cs="仿宋"/>
                <w:color w:val="000000"/>
                <w:sz w:val="18"/>
                <w:szCs w:val="18"/>
              </w:rPr>
              <w:t>4</w:t>
            </w:r>
            <w:r>
              <w:rPr>
                <w:rFonts w:hint="eastAsia" w:ascii="仿宋" w:hAnsi="仿宋" w:eastAsia="仿宋" w:cs="仿宋"/>
                <w:color w:val="000000"/>
                <w:sz w:val="18"/>
                <w:szCs w:val="18"/>
              </w:rPr>
              <w:t>日修正）</w:t>
            </w:r>
          </w:p>
          <w:p>
            <w:pPr>
              <w:pStyle w:val="17"/>
              <w:spacing w:line="325" w:lineRule="exact"/>
              <w:jc w:val="left"/>
              <w:rPr>
                <w:rFonts w:ascii="仿宋" w:hAnsi="仿宋" w:eastAsia="仿宋" w:cs="Tahoma"/>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日修订）</w:t>
            </w:r>
          </w:p>
          <w:p>
            <w:pPr>
              <w:pStyle w:val="17"/>
              <w:spacing w:line="325" w:lineRule="exact"/>
              <w:jc w:val="left"/>
              <w:rPr>
                <w:rFonts w:ascii="仿宋" w:hAnsi="仿宋" w:eastAsia="仿宋" w:cs="Tahoma"/>
                <w:sz w:val="18"/>
                <w:szCs w:val="18"/>
              </w:rPr>
            </w:pPr>
            <w:r>
              <w:rPr>
                <w:rFonts w:hint="eastAsia" w:ascii="仿宋" w:hAnsi="仿宋" w:eastAsia="仿宋" w:cs="仿宋"/>
                <w:color w:val="000000"/>
                <w:sz w:val="18"/>
                <w:szCs w:val="18"/>
              </w:rPr>
              <w:t>【行政法规】《中华人民共和国母婴保健法实施办法》（中华人民共和国国务院令第</w:t>
            </w:r>
            <w:r>
              <w:rPr>
                <w:rFonts w:ascii="仿宋" w:hAnsi="仿宋" w:eastAsia="仿宋" w:cs="仿宋"/>
                <w:color w:val="000000"/>
                <w:sz w:val="18"/>
                <w:szCs w:val="18"/>
              </w:rPr>
              <w:t>308</w:t>
            </w:r>
            <w:r>
              <w:rPr>
                <w:rFonts w:hint="eastAsia" w:ascii="仿宋" w:hAnsi="仿宋" w:eastAsia="仿宋" w:cs="仿宋"/>
                <w:color w:val="000000"/>
                <w:sz w:val="18"/>
                <w:szCs w:val="18"/>
              </w:rPr>
              <w:t>号）</w:t>
            </w:r>
          </w:p>
          <w:p>
            <w:pPr>
              <w:pStyle w:val="17"/>
              <w:spacing w:line="325" w:lineRule="exact"/>
              <w:jc w:val="left"/>
              <w:rPr>
                <w:rFonts w:ascii="仿宋" w:hAnsi="仿宋" w:eastAsia="仿宋" w:cs="Tahoma"/>
                <w:sz w:val="18"/>
                <w:szCs w:val="18"/>
              </w:rPr>
            </w:pPr>
            <w:r>
              <w:rPr>
                <w:rFonts w:hint="eastAsia" w:ascii="仿宋" w:hAnsi="仿宋" w:eastAsia="仿宋" w:cs="仿宋"/>
                <w:color w:val="000000"/>
                <w:sz w:val="18"/>
                <w:szCs w:val="18"/>
              </w:rPr>
              <w:t>【部门规章及规范性文件】《医疗机构管理条例实施细则》（中华人民共和国卫生部令第</w:t>
            </w:r>
            <w:r>
              <w:rPr>
                <w:rFonts w:ascii="仿宋" w:hAnsi="仿宋" w:eastAsia="仿宋" w:cs="仿宋"/>
                <w:color w:val="000000"/>
                <w:sz w:val="18"/>
                <w:szCs w:val="18"/>
              </w:rPr>
              <w:t>35</w:t>
            </w:r>
            <w:r>
              <w:rPr>
                <w:rFonts w:hint="eastAsia" w:ascii="仿宋" w:hAnsi="仿宋" w:eastAsia="仿宋" w:cs="仿宋"/>
                <w:color w:val="000000"/>
                <w:sz w:val="18"/>
                <w:szCs w:val="18"/>
              </w:rPr>
              <w:t>号）</w:t>
            </w:r>
          </w:p>
          <w:p>
            <w:pPr>
              <w:pStyle w:val="17"/>
              <w:spacing w:line="325"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8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84"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0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17</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6" w:lineRule="exact"/>
              <w:rPr>
                <w:rFonts w:ascii="仿宋" w:hAnsi="仿宋" w:eastAsia="仿宋" w:cs="Tahoma"/>
                <w:color w:val="000000"/>
                <w:kern w:val="0"/>
                <w:sz w:val="18"/>
                <w:szCs w:val="18"/>
              </w:rPr>
            </w:pPr>
            <w:r>
              <w:rPr>
                <w:rFonts w:hint="eastAsia" w:ascii="仿宋" w:hAnsi="仿宋" w:eastAsia="仿宋" w:cs="仿宋"/>
                <w:color w:val="000000"/>
                <w:sz w:val="18"/>
                <w:szCs w:val="18"/>
              </w:rPr>
              <w:t>对违法出具有关虚假医学证明或者进行胎儿性别鉴定的处罚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【法律】《中华人民共和国人口与计划生育法》（中华人民共和国主席令第</w:t>
            </w:r>
            <w:r>
              <w:rPr>
                <w:rFonts w:ascii="仿宋" w:hAnsi="仿宋" w:eastAsia="仿宋" w:cs="仿宋"/>
                <w:color w:val="000000"/>
                <w:sz w:val="18"/>
                <w:szCs w:val="18"/>
              </w:rPr>
              <w:t>41</w:t>
            </w:r>
            <w:r>
              <w:rPr>
                <w:rFonts w:hint="eastAsia" w:ascii="仿宋" w:hAnsi="仿宋" w:eastAsia="仿宋" w:cs="仿宋"/>
                <w:color w:val="000000"/>
                <w:sz w:val="18"/>
                <w:szCs w:val="18"/>
              </w:rPr>
              <w:t>号</w:t>
            </w:r>
            <w:r>
              <w:rPr>
                <w:rFonts w:ascii="仿宋" w:hAnsi="仿宋" w:eastAsia="仿宋" w:cs="仿宋"/>
                <w:color w:val="000000"/>
                <w:sz w:val="18"/>
                <w:szCs w:val="18"/>
              </w:rPr>
              <w:t>2015</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【法律】《中华人民共和国母婴保健法》</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1994</w:t>
            </w:r>
            <w:r>
              <w:rPr>
                <w:rFonts w:hint="eastAsia" w:ascii="仿宋" w:hAnsi="仿宋" w:eastAsia="仿宋" w:cs="仿宋"/>
                <w:color w:val="000000"/>
                <w:sz w:val="18"/>
                <w:szCs w:val="18"/>
              </w:rPr>
              <w:t>年</w:t>
            </w:r>
            <w:r>
              <w:rPr>
                <w:rFonts w:ascii="仿宋" w:hAnsi="仿宋" w:eastAsia="仿宋" w:cs="仿宋"/>
                <w:color w:val="000000"/>
                <w:sz w:val="18"/>
                <w:szCs w:val="18"/>
              </w:rPr>
              <w:t>10</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日中华人民共和国主席令第</w:t>
            </w:r>
            <w:r>
              <w:rPr>
                <w:rFonts w:ascii="仿宋" w:hAnsi="仿宋" w:eastAsia="仿宋" w:cs="仿宋"/>
                <w:color w:val="000000"/>
                <w:sz w:val="18"/>
                <w:szCs w:val="18"/>
              </w:rPr>
              <w:t>33</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11</w:t>
            </w:r>
            <w:r>
              <w:rPr>
                <w:rFonts w:hint="eastAsia" w:ascii="仿宋" w:hAnsi="仿宋" w:eastAsia="仿宋" w:cs="仿宋"/>
                <w:color w:val="000000"/>
                <w:sz w:val="18"/>
                <w:szCs w:val="18"/>
              </w:rPr>
              <w:t>月</w:t>
            </w:r>
            <w:r>
              <w:rPr>
                <w:rFonts w:ascii="仿宋" w:hAnsi="仿宋" w:eastAsia="仿宋" w:cs="仿宋"/>
                <w:color w:val="000000"/>
                <w:sz w:val="18"/>
                <w:szCs w:val="18"/>
              </w:rPr>
              <w:t>4</w:t>
            </w:r>
            <w:r>
              <w:rPr>
                <w:rFonts w:hint="eastAsia" w:ascii="仿宋" w:hAnsi="仿宋" w:eastAsia="仿宋" w:cs="仿宋"/>
                <w:color w:val="000000"/>
                <w:sz w:val="18"/>
                <w:szCs w:val="18"/>
              </w:rPr>
              <w:t>日修正）</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【行政法规】《中华人民共和国母婴保健法实施办法》（中华人民共和国国务院令第</w:t>
            </w:r>
            <w:r>
              <w:rPr>
                <w:rFonts w:ascii="仿宋" w:hAnsi="仿宋" w:eastAsia="仿宋" w:cs="仿宋"/>
                <w:color w:val="000000"/>
                <w:sz w:val="18"/>
                <w:szCs w:val="18"/>
              </w:rPr>
              <w:t>308</w:t>
            </w:r>
            <w:r>
              <w:rPr>
                <w:rFonts w:hint="eastAsia" w:ascii="仿宋" w:hAnsi="仿宋" w:eastAsia="仿宋" w:cs="仿宋"/>
                <w:color w:val="000000"/>
                <w:sz w:val="18"/>
                <w:szCs w:val="18"/>
              </w:rPr>
              <w:t>号）</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【行政法规】《计划生育技术服务管理条例》（中华人民共和国国务院令第</w:t>
            </w:r>
            <w:r>
              <w:rPr>
                <w:rFonts w:ascii="仿宋" w:hAnsi="仿宋" w:eastAsia="仿宋" w:cs="仿宋"/>
                <w:color w:val="000000"/>
                <w:sz w:val="18"/>
                <w:szCs w:val="18"/>
              </w:rPr>
              <w:t>309</w:t>
            </w:r>
            <w:r>
              <w:rPr>
                <w:rFonts w:hint="eastAsia" w:ascii="仿宋" w:hAnsi="仿宋" w:eastAsia="仿宋" w:cs="仿宋"/>
                <w:color w:val="000000"/>
                <w:sz w:val="18"/>
                <w:szCs w:val="18"/>
              </w:rPr>
              <w:t>号）</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【部门规章及规范性文件】《禁止非医学需要的胎儿性别鉴定和选择性别人工终止妊娠的规定》（</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28</w:t>
            </w:r>
            <w:r>
              <w:rPr>
                <w:rFonts w:hint="eastAsia" w:ascii="仿宋" w:hAnsi="仿宋" w:eastAsia="仿宋" w:cs="仿宋"/>
                <w:color w:val="000000"/>
                <w:sz w:val="18"/>
                <w:szCs w:val="18"/>
              </w:rPr>
              <w:t>日中华人民共和国国家卫生计生委</w:t>
            </w:r>
            <w:r>
              <w:rPr>
                <w:rFonts w:ascii="仿宋" w:hAnsi="仿宋" w:eastAsia="仿宋" w:cs="仿宋"/>
                <w:color w:val="000000"/>
                <w:sz w:val="18"/>
                <w:szCs w:val="18"/>
              </w:rPr>
              <w:t>9</w:t>
            </w:r>
            <w:r>
              <w:rPr>
                <w:rFonts w:hint="eastAsia" w:ascii="仿宋" w:hAnsi="仿宋" w:eastAsia="仿宋" w:cs="仿宋"/>
                <w:color w:val="000000"/>
                <w:sz w:val="18"/>
                <w:szCs w:val="18"/>
              </w:rPr>
              <w:t>号令）</w:t>
            </w:r>
          </w:p>
          <w:p>
            <w:pPr>
              <w:pStyle w:val="17"/>
              <w:spacing w:line="324"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8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89"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1"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18</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对以不正当手段取得医师执</w:t>
            </w:r>
          </w:p>
          <w:p>
            <w:pPr>
              <w:pStyle w:val="17"/>
              <w:spacing w:after="40" w:line="240" w:lineRule="auto"/>
              <w:rPr>
                <w:rFonts w:ascii="仿宋" w:hAnsi="仿宋" w:eastAsia="仿宋" w:cs="Tahoma"/>
                <w:color w:val="000000"/>
                <w:kern w:val="0"/>
                <w:sz w:val="18"/>
                <w:szCs w:val="18"/>
              </w:rPr>
            </w:pPr>
            <w:r>
              <w:rPr>
                <w:rFonts w:hint="eastAsia" w:ascii="仿宋" w:hAnsi="仿宋" w:eastAsia="仿宋" w:cs="仿宋"/>
                <w:color w:val="000000"/>
                <w:sz w:val="18"/>
                <w:szCs w:val="18"/>
              </w:rPr>
              <w:t>业证书的处罚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【法律】《中华人民共和国执业医师法》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5</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4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38"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19</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6" w:lineRule="exact"/>
              <w:rPr>
                <w:rFonts w:ascii="仿宋" w:hAnsi="仿宋" w:eastAsia="仿宋" w:cs="Tahoma"/>
                <w:color w:val="000000"/>
                <w:kern w:val="0"/>
                <w:sz w:val="18"/>
                <w:szCs w:val="18"/>
              </w:rPr>
            </w:pPr>
            <w:r>
              <w:rPr>
                <w:rFonts w:hint="eastAsia" w:ascii="仿宋" w:hAnsi="仿宋" w:eastAsia="仿宋" w:cs="仿宋"/>
                <w:color w:val="000000"/>
                <w:sz w:val="18"/>
                <w:szCs w:val="18"/>
              </w:rPr>
              <w:t>对医师在执业活动中违反卫生行政规章制度或者技术操作规范，造成严重后果的处罚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240"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240"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240"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【法律】《中华人民共和国执业医师法》</w:t>
            </w:r>
          </w:p>
          <w:p>
            <w:pPr>
              <w:pStyle w:val="17"/>
              <w:spacing w:line="240"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5</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240" w:lineRule="exact"/>
              <w:jc w:val="left"/>
              <w:rPr>
                <w:rFonts w:ascii="仿宋" w:hAnsi="仿宋" w:eastAsia="仿宋" w:cs="Tahoma"/>
                <w:sz w:val="18"/>
                <w:szCs w:val="18"/>
              </w:rPr>
            </w:pPr>
            <w:r>
              <w:rPr>
                <w:rFonts w:hint="eastAsia" w:ascii="仿宋" w:hAnsi="仿宋" w:eastAsia="仿宋" w:cs="仿宋"/>
                <w:color w:val="000000"/>
                <w:sz w:val="18"/>
                <w:szCs w:val="18"/>
              </w:rPr>
              <w:t>【部门规章及规范性文件】《处方管理办法》（</w:t>
            </w:r>
            <w:r>
              <w:rPr>
                <w:rFonts w:ascii="仿宋" w:hAnsi="仿宋" w:eastAsia="仿宋" w:cs="仿宋"/>
                <w:color w:val="000000"/>
                <w:sz w:val="18"/>
                <w:szCs w:val="18"/>
              </w:rPr>
              <w:t>2007</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14</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2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r>
              <w:rPr>
                <w:rFonts w:ascii="仿宋" w:hAnsi="仿宋" w:eastAsia="仿宋" w:cs="Tahoma"/>
                <w:color w:val="000000"/>
                <w:sz w:val="18"/>
                <w:szCs w:val="18"/>
              </w:rPr>
              <w:tab/>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6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行政处罚决定信息，包括：处罚决定书文号、处罚名称、处罚类别、处罚事由、相对人名称、处罚依据、处罚单位、处罚决定日期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20</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对医师在执业活动中隐匿、</w:t>
            </w:r>
          </w:p>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伪造或者擅自销毁医学文书</w:t>
            </w:r>
          </w:p>
          <w:p>
            <w:pPr>
              <w:pStyle w:val="17"/>
              <w:spacing w:after="40" w:line="240" w:lineRule="auto"/>
              <w:rPr>
                <w:rFonts w:ascii="仿宋" w:hAnsi="仿宋" w:eastAsia="仿宋" w:cs="Tahoma"/>
                <w:color w:val="000000"/>
                <w:kern w:val="0"/>
                <w:sz w:val="18"/>
                <w:szCs w:val="18"/>
              </w:rPr>
            </w:pPr>
            <w:r>
              <w:rPr>
                <w:rFonts w:hint="eastAsia" w:ascii="仿宋" w:hAnsi="仿宋" w:eastAsia="仿宋" w:cs="仿宋"/>
                <w:color w:val="000000"/>
                <w:sz w:val="18"/>
                <w:szCs w:val="18"/>
              </w:rPr>
              <w:t>及有关资料的</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【法律】《中华人民共和国执业医师法》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5</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29"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39"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21</w:t>
            </w:r>
          </w:p>
        </w:tc>
        <w:tc>
          <w:tcPr>
            <w:tcW w:w="600" w:type="dxa"/>
            <w:vMerge w:val="restart"/>
            <w:shd w:val="clear" w:color="auto" w:fill="FFFFFF"/>
            <w:vAlign w:val="center"/>
          </w:tcPr>
          <w:p>
            <w:pPr>
              <w:pStyle w:val="17"/>
              <w:spacing w:line="329" w:lineRule="exact"/>
              <w:rPr>
                <w:rFonts w:ascii="仿宋" w:hAnsi="仿宋" w:eastAsia="仿宋" w:cs="Tahoma"/>
                <w:sz w:val="18"/>
                <w:szCs w:val="18"/>
              </w:rPr>
            </w:pPr>
            <w:r>
              <w:rPr>
                <w:rFonts w:hint="eastAsia" w:ascii="仿宋" w:hAnsi="仿宋" w:eastAsia="仿宋" w:cs="仿宋"/>
                <w:color w:val="000000"/>
                <w:sz w:val="18"/>
                <w:szCs w:val="18"/>
              </w:rPr>
              <w:t>行政处罚</w:t>
            </w:r>
          </w:p>
          <w:p>
            <w:pPr>
              <w:pStyle w:val="17"/>
              <w:spacing w:line="329" w:lineRule="exact"/>
              <w:rPr>
                <w:rFonts w:ascii="仿宋" w:hAnsi="仿宋" w:eastAsia="仿宋" w:cs="Tahoma"/>
                <w:color w:val="000000"/>
                <w:kern w:val="0"/>
                <w:sz w:val="18"/>
                <w:szCs w:val="18"/>
              </w:rPr>
            </w:pPr>
            <w:r>
              <w:rPr>
                <w:rFonts w:hint="eastAsia" w:ascii="仿宋" w:hAnsi="仿宋" w:eastAsia="仿宋" w:cs="仿宋"/>
                <w:color w:val="000000"/>
                <w:sz w:val="18"/>
                <w:szCs w:val="18"/>
              </w:rPr>
              <w:t>类事项</w:t>
            </w:r>
          </w:p>
        </w:tc>
        <w:tc>
          <w:tcPr>
            <w:tcW w:w="1073" w:type="dxa"/>
            <w:gridSpan w:val="2"/>
            <w:vMerge w:val="restart"/>
            <w:shd w:val="clear" w:color="auto" w:fill="FFFFFF"/>
            <w:vAlign w:val="center"/>
          </w:tcPr>
          <w:p>
            <w:pPr>
              <w:pStyle w:val="17"/>
              <w:spacing w:line="325" w:lineRule="exact"/>
              <w:rPr>
                <w:rFonts w:ascii="仿宋" w:hAnsi="仿宋" w:eastAsia="仿宋" w:cs="Tahoma"/>
                <w:color w:val="000000"/>
                <w:kern w:val="0"/>
                <w:sz w:val="18"/>
                <w:szCs w:val="18"/>
              </w:rPr>
            </w:pPr>
            <w:r>
              <w:rPr>
                <w:rFonts w:hint="eastAsia" w:ascii="仿宋" w:hAnsi="仿宋" w:eastAsia="仿宋" w:cs="仿宋"/>
                <w:color w:val="000000"/>
                <w:sz w:val="18"/>
                <w:szCs w:val="18"/>
              </w:rPr>
              <w:t>对医师在执业活动中不按照规定使用麻醉药品、医疗用毒性药品、精神药品和放射性药品的处罚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22" w:lineRule="exact"/>
              <w:jc w:val="both"/>
              <w:rPr>
                <w:rFonts w:ascii="仿宋" w:hAnsi="仿宋" w:eastAsia="仿宋" w:cs="Tahoma"/>
                <w:sz w:val="18"/>
                <w:szCs w:val="18"/>
              </w:rPr>
            </w:pPr>
            <w:r>
              <w:rPr>
                <w:rFonts w:hint="eastAsia" w:ascii="仿宋" w:hAnsi="仿宋" w:eastAsia="仿宋" w:cs="仿宋"/>
                <w:color w:val="000000"/>
                <w:sz w:val="18"/>
                <w:szCs w:val="18"/>
              </w:rPr>
              <w:t>【法律】《中华人民共和国行政处罚法》（中华人民共和国主席令第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both"/>
              <w:rPr>
                <w:rFonts w:ascii="仿宋" w:hAnsi="仿宋" w:eastAsia="仿宋" w:cs="Tahoma"/>
                <w:sz w:val="18"/>
                <w:szCs w:val="18"/>
              </w:rPr>
            </w:pPr>
            <w:r>
              <w:rPr>
                <w:rFonts w:hint="eastAsia" w:ascii="仿宋" w:hAnsi="仿宋" w:eastAsia="仿宋" w:cs="仿宋"/>
                <w:color w:val="000000"/>
                <w:sz w:val="18"/>
                <w:szCs w:val="18"/>
              </w:rPr>
              <w:t>【法律】《中华人民共和国执业医师法》（中华人民共和国主席令第</w:t>
            </w:r>
            <w:r>
              <w:rPr>
                <w:rFonts w:ascii="仿宋" w:hAnsi="仿宋" w:eastAsia="仿宋" w:cs="仿宋"/>
                <w:color w:val="000000"/>
                <w:sz w:val="18"/>
                <w:szCs w:val="18"/>
              </w:rPr>
              <w:t>5</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both"/>
              <w:rPr>
                <w:rFonts w:ascii="仿宋" w:hAnsi="仿宋" w:eastAsia="仿宋" w:cs="Tahoma"/>
                <w:sz w:val="18"/>
                <w:szCs w:val="18"/>
              </w:rPr>
            </w:pPr>
            <w:r>
              <w:rPr>
                <w:rFonts w:hint="eastAsia" w:ascii="仿宋" w:hAnsi="仿宋" w:eastAsia="仿宋" w:cs="仿宋"/>
                <w:color w:val="000000"/>
                <w:sz w:val="18"/>
                <w:szCs w:val="18"/>
              </w:rPr>
              <w:t>【部门规章及规范性文件】《处方管理办法》</w:t>
            </w:r>
          </w:p>
          <w:p>
            <w:pPr>
              <w:pStyle w:val="17"/>
              <w:spacing w:line="322" w:lineRule="exact"/>
              <w:jc w:val="both"/>
              <w:rPr>
                <w:rFonts w:ascii="仿宋" w:hAnsi="仿宋" w:eastAsia="仿宋" w:cs="Tahoma"/>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2007</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14</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p>
            <w:pPr>
              <w:pStyle w:val="17"/>
              <w:spacing w:line="322" w:lineRule="exact"/>
              <w:jc w:val="both"/>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3"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restart"/>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kern w:val="0"/>
                <w:sz w:val="18"/>
                <w:szCs w:val="18"/>
              </w:rPr>
              <w:t>22</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8" w:lineRule="exact"/>
              <w:rPr>
                <w:rFonts w:ascii="仿宋" w:hAnsi="仿宋" w:eastAsia="仿宋" w:cs="Tahoma"/>
                <w:color w:val="000000"/>
                <w:kern w:val="0"/>
                <w:sz w:val="18"/>
                <w:szCs w:val="18"/>
              </w:rPr>
            </w:pPr>
            <w:r>
              <w:rPr>
                <w:rFonts w:hint="eastAsia" w:ascii="仿宋" w:hAnsi="仿宋" w:eastAsia="仿宋" w:cs="仿宋"/>
                <w:color w:val="000000"/>
                <w:sz w:val="18"/>
                <w:szCs w:val="18"/>
              </w:rPr>
              <w:t>对未经批准擅自开办医疗机构行医或者非法医师行医的处罚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【法律】《中华人民共和国执业医师法》</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5</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日修改）</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【部门规章及规范性文件】《医疗机构管理条例实施细则》（中华人民共和国卫生部令第</w:t>
            </w:r>
            <w:r>
              <w:rPr>
                <w:rFonts w:ascii="仿宋" w:hAnsi="仿宋" w:eastAsia="仿宋" w:cs="仿宋"/>
                <w:color w:val="000000"/>
                <w:sz w:val="18"/>
                <w:szCs w:val="18"/>
              </w:rPr>
              <w:t>35</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94"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23</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5" w:lineRule="exact"/>
              <w:rPr>
                <w:rFonts w:ascii="仿宋" w:hAnsi="仿宋" w:eastAsia="仿宋" w:cs="Tahoma"/>
                <w:color w:val="000000"/>
                <w:kern w:val="0"/>
                <w:sz w:val="18"/>
                <w:szCs w:val="18"/>
              </w:rPr>
            </w:pPr>
            <w:r>
              <w:rPr>
                <w:rFonts w:hint="eastAsia" w:ascii="仿宋" w:hAnsi="仿宋" w:eastAsia="仿宋" w:cs="仿宋"/>
                <w:color w:val="000000"/>
                <w:sz w:val="18"/>
                <w:szCs w:val="18"/>
              </w:rPr>
              <w:t>对医疗机构未取得《医疗机构执业许可证》擅自开展性病诊疗活动的处罚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日修改）</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【部门规章及规范性文件】《性病防治管理办法》（中华人民共和国卫生部令第</w:t>
            </w:r>
            <w:r>
              <w:rPr>
                <w:rFonts w:ascii="仿宋" w:hAnsi="仿宋" w:eastAsia="仿宋" w:cs="仿宋"/>
                <w:color w:val="000000"/>
                <w:sz w:val="18"/>
                <w:szCs w:val="18"/>
              </w:rPr>
              <w:t>15</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【部门规章及规范性文件】《医疗机构管理条例实施细则》（中华人民共和国卫生部令第</w:t>
            </w:r>
            <w:r>
              <w:rPr>
                <w:rFonts w:ascii="仿宋" w:hAnsi="仿宋" w:eastAsia="仿宋" w:cs="仿宋"/>
                <w:color w:val="000000"/>
                <w:sz w:val="18"/>
                <w:szCs w:val="18"/>
              </w:rPr>
              <w:t>35</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2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24</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5" w:lineRule="exact"/>
              <w:rPr>
                <w:rFonts w:ascii="仿宋" w:hAnsi="仿宋" w:eastAsia="仿宋" w:cs="Tahoma"/>
                <w:color w:val="000000"/>
                <w:kern w:val="0"/>
                <w:sz w:val="18"/>
                <w:szCs w:val="18"/>
              </w:rPr>
            </w:pPr>
            <w:r>
              <w:rPr>
                <w:rFonts w:hint="eastAsia" w:ascii="仿宋" w:hAnsi="仿宋" w:eastAsia="仿宋" w:cs="仿宋"/>
                <w:color w:val="000000"/>
                <w:sz w:val="18"/>
                <w:szCs w:val="18"/>
              </w:rPr>
              <w:t>对医疗机构逾期不校验《医疗机构执业许可证》的处罚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日修改）</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【部门规章及规范性文件】《医疗机构管理条例实施细则》（中华人民共和国卫生部令第</w:t>
            </w:r>
            <w:r>
              <w:rPr>
                <w:rFonts w:ascii="仿宋" w:hAnsi="仿宋" w:eastAsia="仿宋" w:cs="仿宋"/>
                <w:color w:val="000000"/>
                <w:sz w:val="18"/>
                <w:szCs w:val="18"/>
              </w:rPr>
              <w:t>35</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27"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38"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restart"/>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25</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shd w:val="clear" w:color="auto" w:fill="FFFFFF"/>
            <w:vAlign w:val="center"/>
          </w:tcPr>
          <w:p>
            <w:pPr>
              <w:pStyle w:val="17"/>
              <w:spacing w:line="322" w:lineRule="exact"/>
              <w:rPr>
                <w:rFonts w:ascii="仿宋" w:hAnsi="仿宋" w:eastAsia="仿宋" w:cs="Tahoma"/>
                <w:sz w:val="18"/>
                <w:szCs w:val="18"/>
              </w:rPr>
            </w:pPr>
            <w:r>
              <w:rPr>
                <w:rFonts w:hint="eastAsia" w:ascii="仿宋" w:hAnsi="仿宋" w:eastAsia="仿宋" w:cs="仿宋"/>
                <w:color w:val="000000"/>
                <w:sz w:val="18"/>
                <w:szCs w:val="18"/>
              </w:rPr>
              <w:t>对医疗机构出卖、转让、出借《医疗机构执业许可证》</w:t>
            </w:r>
          </w:p>
          <w:p>
            <w:pPr>
              <w:pStyle w:val="17"/>
              <w:spacing w:line="322" w:lineRule="exact"/>
              <w:rPr>
                <w:rFonts w:ascii="仿宋" w:hAnsi="仿宋" w:eastAsia="仿宋" w:cs="Tahoma"/>
                <w:color w:val="000000"/>
                <w:kern w:val="0"/>
                <w:sz w:val="18"/>
                <w:szCs w:val="18"/>
              </w:rPr>
            </w:pPr>
            <w:r>
              <w:rPr>
                <w:rFonts w:hint="eastAsia" w:ascii="仿宋" w:hAnsi="仿宋" w:eastAsia="仿宋" w:cs="仿宋"/>
                <w:color w:val="000000"/>
                <w:sz w:val="18"/>
                <w:szCs w:val="18"/>
              </w:rPr>
              <w:t>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日修改）</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【部门规章及规范性文件】《医疗机构管理条例实施细则》（中华人民共和国卫生部令第</w:t>
            </w:r>
            <w:r>
              <w:rPr>
                <w:rFonts w:ascii="仿宋" w:hAnsi="仿宋" w:eastAsia="仿宋" w:cs="仿宋"/>
                <w:color w:val="000000"/>
                <w:sz w:val="18"/>
                <w:szCs w:val="18"/>
              </w:rPr>
              <w:t>35</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restart"/>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26</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对医疗机构诊</w:t>
            </w:r>
          </w:p>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疗活动超出登</w:t>
            </w:r>
          </w:p>
          <w:p>
            <w:pPr>
              <w:pStyle w:val="17"/>
              <w:spacing w:after="40" w:line="240" w:lineRule="auto"/>
              <w:rPr>
                <w:rFonts w:ascii="仿宋" w:hAnsi="仿宋" w:eastAsia="仿宋" w:cs="Tahoma"/>
                <w:color w:val="000000"/>
                <w:kern w:val="0"/>
                <w:sz w:val="18"/>
                <w:szCs w:val="18"/>
              </w:rPr>
            </w:pPr>
            <w:r>
              <w:rPr>
                <w:rFonts w:hint="eastAsia" w:ascii="仿宋" w:hAnsi="仿宋" w:eastAsia="仿宋" w:cs="仿宋"/>
                <w:color w:val="000000"/>
                <w:sz w:val="18"/>
                <w:szCs w:val="18"/>
              </w:rPr>
              <w:t>记范围的处罚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日修改）</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【部门规章及规范性文件】《医疗机构管理条例实施细则》（中华人民共和国卫生部令第</w:t>
            </w:r>
            <w:r>
              <w:rPr>
                <w:rFonts w:ascii="仿宋" w:hAnsi="仿宋" w:eastAsia="仿宋" w:cs="仿宋"/>
                <w:color w:val="000000"/>
                <w:sz w:val="18"/>
                <w:szCs w:val="18"/>
              </w:rPr>
              <w:t>35</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0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27</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对医疗机构使</w:t>
            </w:r>
          </w:p>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用非卫生技术</w:t>
            </w:r>
          </w:p>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人员从事医疗</w:t>
            </w:r>
          </w:p>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卫生技术工作</w:t>
            </w:r>
          </w:p>
          <w:p>
            <w:pPr>
              <w:pStyle w:val="17"/>
              <w:spacing w:after="40" w:line="240" w:lineRule="auto"/>
              <w:rPr>
                <w:rFonts w:ascii="仿宋" w:hAnsi="仿宋" w:eastAsia="仿宋" w:cs="Tahoma"/>
                <w:color w:val="000000"/>
                <w:kern w:val="0"/>
                <w:sz w:val="18"/>
                <w:szCs w:val="18"/>
              </w:rPr>
            </w:pPr>
            <w:r>
              <w:rPr>
                <w:rFonts w:hint="eastAsia" w:ascii="仿宋" w:hAnsi="仿宋" w:eastAsia="仿宋" w:cs="仿宋"/>
                <w:color w:val="000000"/>
                <w:sz w:val="18"/>
                <w:szCs w:val="18"/>
              </w:rPr>
              <w:t>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日修改）</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【部门规章及规范性文件】《医疗机构管理条例实施细则》（</w:t>
            </w:r>
            <w:r>
              <w:rPr>
                <w:rFonts w:ascii="仿宋" w:hAnsi="仿宋" w:eastAsia="仿宋" w:cs="仿宋"/>
                <w:color w:val="000000"/>
                <w:sz w:val="18"/>
                <w:szCs w:val="18"/>
              </w:rPr>
              <w:t>1994</w:t>
            </w:r>
            <w:r>
              <w:rPr>
                <w:rFonts w:hint="eastAsia" w:ascii="仿宋" w:hAnsi="仿宋" w:eastAsia="仿宋" w:cs="仿宋"/>
                <w:color w:val="000000"/>
                <w:sz w:val="18"/>
                <w:szCs w:val="18"/>
              </w:rPr>
              <w:t>年中华人民共和国卫生部令第</w:t>
            </w:r>
            <w:r>
              <w:rPr>
                <w:rFonts w:ascii="仿宋" w:hAnsi="仿宋" w:eastAsia="仿宋" w:cs="仿宋"/>
                <w:color w:val="000000"/>
                <w:sz w:val="18"/>
                <w:szCs w:val="18"/>
              </w:rPr>
              <w:t>35</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97"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02"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28</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5" w:lineRule="exact"/>
              <w:rPr>
                <w:rFonts w:ascii="仿宋" w:hAnsi="仿宋" w:eastAsia="仿宋" w:cs="Tahoma"/>
                <w:color w:val="000000"/>
                <w:kern w:val="0"/>
                <w:sz w:val="18"/>
                <w:szCs w:val="18"/>
              </w:rPr>
            </w:pPr>
            <w:r>
              <w:rPr>
                <w:rFonts w:hint="eastAsia" w:ascii="仿宋" w:hAnsi="仿宋" w:eastAsia="仿宋" w:cs="仿宋"/>
                <w:color w:val="000000"/>
                <w:sz w:val="18"/>
                <w:szCs w:val="18"/>
              </w:rPr>
              <w:t>对医疗机构违反《医疗机构管理条例》出具虚假证明文件的处罚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日修改）</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【部门规章及规范性文件】《医疗机构管理条例实施细则》（中华人民共和国卫生部令第</w:t>
            </w:r>
            <w:r>
              <w:rPr>
                <w:rFonts w:ascii="仿宋" w:hAnsi="仿宋" w:eastAsia="仿宋" w:cs="仿宋"/>
                <w:color w:val="000000"/>
                <w:sz w:val="18"/>
                <w:szCs w:val="18"/>
              </w:rPr>
              <w:t>35</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3"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19"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29</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对医疗机构发</w:t>
            </w:r>
          </w:p>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生医疗事故的</w:t>
            </w:r>
          </w:p>
          <w:p>
            <w:pPr>
              <w:pStyle w:val="17"/>
              <w:spacing w:after="40" w:line="240" w:lineRule="auto"/>
              <w:rPr>
                <w:rFonts w:ascii="仿宋" w:hAnsi="仿宋" w:eastAsia="仿宋" w:cs="Tahoma"/>
                <w:color w:val="000000"/>
                <w:kern w:val="0"/>
                <w:sz w:val="18"/>
                <w:szCs w:val="18"/>
              </w:rPr>
            </w:pPr>
            <w:r>
              <w:rPr>
                <w:rFonts w:hint="eastAsia" w:ascii="仿宋" w:hAnsi="仿宋" w:eastAsia="仿宋" w:cs="仿宋"/>
                <w:color w:val="000000"/>
                <w:sz w:val="18"/>
                <w:szCs w:val="18"/>
              </w:rPr>
              <w:t>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2"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2"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jc w:val="left"/>
              <w:rPr>
                <w:rFonts w:ascii="仿宋" w:hAnsi="仿宋" w:eastAsia="仿宋" w:cs="Tahoma"/>
                <w:sz w:val="18"/>
                <w:szCs w:val="18"/>
              </w:rPr>
            </w:pPr>
            <w:r>
              <w:rPr>
                <w:rFonts w:hint="eastAsia" w:ascii="仿宋" w:hAnsi="仿宋" w:eastAsia="仿宋" w:cs="仿宋"/>
                <w:color w:val="000000"/>
                <w:sz w:val="18"/>
                <w:szCs w:val="18"/>
              </w:rPr>
              <w:t>【行政法规】《医疗事故处理条例》（中华人民共和国国务院令第</w:t>
            </w:r>
            <w:r>
              <w:rPr>
                <w:rFonts w:ascii="仿宋" w:hAnsi="仿宋" w:eastAsia="仿宋" w:cs="仿宋"/>
                <w:color w:val="000000"/>
                <w:sz w:val="18"/>
                <w:szCs w:val="18"/>
              </w:rPr>
              <w:t>351</w:t>
            </w:r>
            <w:r>
              <w:rPr>
                <w:rFonts w:hint="eastAsia" w:ascii="仿宋" w:hAnsi="仿宋" w:eastAsia="仿宋" w:cs="仿宋"/>
                <w:color w:val="000000"/>
                <w:sz w:val="18"/>
                <w:szCs w:val="18"/>
              </w:rPr>
              <w:t>号）</w:t>
            </w:r>
          </w:p>
          <w:p>
            <w:pPr>
              <w:pStyle w:val="17"/>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42"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38"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30</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对医务人员发</w:t>
            </w:r>
          </w:p>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生医疗事故的</w:t>
            </w:r>
          </w:p>
          <w:p>
            <w:pPr>
              <w:pStyle w:val="17"/>
              <w:spacing w:after="40" w:line="240" w:lineRule="auto"/>
              <w:rPr>
                <w:rFonts w:ascii="仿宋" w:hAnsi="仿宋" w:eastAsia="仿宋" w:cs="Tahoma"/>
                <w:color w:val="000000"/>
                <w:kern w:val="0"/>
                <w:sz w:val="18"/>
                <w:szCs w:val="18"/>
              </w:rPr>
            </w:pPr>
            <w:r>
              <w:rPr>
                <w:rFonts w:hint="eastAsia" w:ascii="仿宋" w:hAnsi="仿宋" w:eastAsia="仿宋" w:cs="仿宋"/>
                <w:color w:val="000000"/>
                <w:sz w:val="18"/>
                <w:szCs w:val="18"/>
              </w:rPr>
              <w:t>处罚</w:t>
            </w:r>
          </w:p>
        </w:tc>
        <w:tc>
          <w:tcPr>
            <w:tcW w:w="3077" w:type="dxa"/>
            <w:shd w:val="clear" w:color="auto" w:fill="FFFFFF"/>
            <w:vAlign w:val="center"/>
          </w:tcPr>
          <w:p>
            <w:pPr>
              <w:pStyle w:val="17"/>
              <w:spacing w:line="240" w:lineRule="auto"/>
              <w:jc w:val="both"/>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2"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2"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jc w:val="left"/>
              <w:rPr>
                <w:rFonts w:ascii="仿宋" w:hAnsi="仿宋" w:eastAsia="仿宋" w:cs="Tahoma"/>
                <w:sz w:val="18"/>
                <w:szCs w:val="18"/>
              </w:rPr>
            </w:pPr>
            <w:r>
              <w:rPr>
                <w:rFonts w:hint="eastAsia" w:ascii="仿宋" w:hAnsi="仿宋" w:eastAsia="仿宋" w:cs="仿宋"/>
                <w:color w:val="000000"/>
                <w:sz w:val="18"/>
                <w:szCs w:val="18"/>
              </w:rPr>
              <w:t>【行政法规】《医疗事故处理条例》（中华人民共和国国务院令第</w:t>
            </w:r>
            <w:r>
              <w:rPr>
                <w:rFonts w:ascii="仿宋" w:hAnsi="仿宋" w:eastAsia="仿宋" w:cs="仿宋"/>
                <w:color w:val="000000"/>
                <w:sz w:val="18"/>
                <w:szCs w:val="18"/>
              </w:rPr>
              <w:t>351</w:t>
            </w:r>
            <w:r>
              <w:rPr>
                <w:rFonts w:hint="eastAsia" w:ascii="仿宋" w:hAnsi="仿宋" w:eastAsia="仿宋" w:cs="仿宋"/>
                <w:color w:val="000000"/>
                <w:sz w:val="18"/>
                <w:szCs w:val="18"/>
              </w:rPr>
              <w:t>号）</w:t>
            </w:r>
          </w:p>
          <w:p>
            <w:pPr>
              <w:pStyle w:val="17"/>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1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both"/>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both"/>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97"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both"/>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both"/>
              <w:rPr>
                <w:rFonts w:ascii="仿宋" w:hAnsi="仿宋" w:eastAsia="仿宋" w:cs="Tahoma"/>
                <w:color w:val="000000"/>
                <w:sz w:val="18"/>
                <w:szCs w:val="18"/>
              </w:rPr>
            </w:pPr>
            <w:r>
              <w:rPr>
                <w:rFonts w:hint="eastAsia" w:ascii="仿宋" w:hAnsi="仿宋" w:eastAsia="仿宋" w:cs="仿宋"/>
                <w:color w:val="000000"/>
                <w:sz w:val="18"/>
                <w:szCs w:val="18"/>
              </w:rPr>
              <w:t>行政处罚决定信息，包括：处罚决定书文号、处罚名称、处罚类别、处罚事由、相对人名称、处罚依据、处罚单位、处罚决定日期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31</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5" w:lineRule="exact"/>
              <w:rPr>
                <w:rFonts w:ascii="仿宋" w:hAnsi="仿宋" w:eastAsia="仿宋" w:cs="Tahoma"/>
                <w:color w:val="000000"/>
                <w:kern w:val="0"/>
                <w:sz w:val="18"/>
                <w:szCs w:val="18"/>
              </w:rPr>
            </w:pPr>
            <w:r>
              <w:rPr>
                <w:rFonts w:hint="eastAsia" w:ascii="仿宋" w:hAnsi="仿宋" w:eastAsia="仿宋" w:cs="仿宋"/>
                <w:color w:val="000000"/>
                <w:sz w:val="18"/>
                <w:szCs w:val="18"/>
              </w:rPr>
              <w:t>对疾病预防控制机构、接种单位发现预防接种异常反应或者疑似预防接种异常反应，未按照规定及时处理或者报告的处罚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r>
              <w:rPr>
                <w:rFonts w:ascii="仿宋" w:hAnsi="仿宋" w:eastAsia="仿宋" w:cs="仿宋"/>
                <w:color w:val="000000"/>
                <w:sz w:val="18"/>
                <w:szCs w:val="18"/>
              </w:rPr>
              <w:t>,</w:t>
            </w:r>
            <w:r>
              <w:rPr>
                <w:rFonts w:hint="eastAsia" w:ascii="仿宋" w:hAnsi="仿宋" w:eastAsia="仿宋" w:cs="仿宋"/>
                <w:sz w:val="18"/>
                <w:szCs w:val="18"/>
              </w:rPr>
              <w:t>《中华人民共和国疫苗管理法》（</w:t>
            </w:r>
            <w:r>
              <w:rPr>
                <w:rFonts w:ascii="仿宋" w:hAnsi="仿宋" w:eastAsia="仿宋" w:cs="仿宋"/>
                <w:sz w:val="18"/>
                <w:szCs w:val="18"/>
              </w:rPr>
              <w:t>2019</w:t>
            </w:r>
            <w:r>
              <w:rPr>
                <w:rFonts w:hint="eastAsia" w:ascii="仿宋" w:hAnsi="仿宋" w:eastAsia="仿宋" w:cs="仿宋"/>
                <w:sz w:val="18"/>
                <w:szCs w:val="18"/>
              </w:rPr>
              <w:t>年</w:t>
            </w:r>
            <w:r>
              <w:rPr>
                <w:rFonts w:ascii="仿宋" w:hAnsi="仿宋" w:eastAsia="仿宋" w:cs="仿宋"/>
                <w:sz w:val="18"/>
                <w:szCs w:val="18"/>
              </w:rPr>
              <w:t>6</w:t>
            </w:r>
            <w:r>
              <w:rPr>
                <w:rFonts w:hint="eastAsia" w:ascii="仿宋" w:hAnsi="仿宋" w:eastAsia="仿宋" w:cs="仿宋"/>
                <w:sz w:val="18"/>
                <w:szCs w:val="18"/>
              </w:rPr>
              <w:t>月</w:t>
            </w:r>
            <w:r>
              <w:rPr>
                <w:rFonts w:ascii="仿宋" w:hAnsi="仿宋" w:eastAsia="仿宋" w:cs="仿宋"/>
                <w:sz w:val="18"/>
                <w:szCs w:val="18"/>
              </w:rPr>
              <w:t>29</w:t>
            </w:r>
            <w:r>
              <w:rPr>
                <w:rFonts w:hint="eastAsia" w:ascii="仿宋" w:hAnsi="仿宋" w:eastAsia="仿宋" w:cs="仿宋"/>
                <w:sz w:val="18"/>
                <w:szCs w:val="18"/>
              </w:rPr>
              <w:t>日，十三届全国人大常委会第十一次会议表决通过）</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【行政法规】《疫苗流通和预防接种管理条例》（中华人民共和国国务院令第</w:t>
            </w:r>
            <w:r>
              <w:rPr>
                <w:rFonts w:ascii="仿宋" w:hAnsi="仿宋" w:eastAsia="仿宋" w:cs="仿宋"/>
                <w:color w:val="000000"/>
                <w:sz w:val="18"/>
                <w:szCs w:val="18"/>
              </w:rPr>
              <w:t>434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4</w:t>
            </w:r>
            <w:r>
              <w:rPr>
                <w:rFonts w:hint="eastAsia" w:ascii="仿宋" w:hAnsi="仿宋" w:eastAsia="仿宋" w:cs="仿宋"/>
                <w:color w:val="000000"/>
                <w:sz w:val="18"/>
                <w:szCs w:val="18"/>
              </w:rPr>
              <w:t>月</w:t>
            </w:r>
            <w:r>
              <w:rPr>
                <w:rFonts w:ascii="仿宋" w:hAnsi="仿宋" w:eastAsia="仿宋" w:cs="仿宋"/>
                <w:color w:val="000000"/>
                <w:sz w:val="18"/>
                <w:szCs w:val="18"/>
              </w:rPr>
              <w:t>23</w:t>
            </w:r>
            <w:r>
              <w:rPr>
                <w:rFonts w:hint="eastAsia" w:ascii="仿宋" w:hAnsi="仿宋" w:eastAsia="仿宋" w:cs="仿宋"/>
                <w:color w:val="000000"/>
                <w:sz w:val="18"/>
                <w:szCs w:val="18"/>
              </w:rPr>
              <w:t>日《国务院关于修改＜疫苗流通和预防接种管理条例＞的决定》修订）</w:t>
            </w:r>
          </w:p>
          <w:p>
            <w:pPr>
              <w:pStyle w:val="17"/>
              <w:spacing w:line="324"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0"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91"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32</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4" w:lineRule="exact"/>
              <w:rPr>
                <w:rFonts w:ascii="仿宋" w:hAnsi="仿宋" w:eastAsia="仿宋" w:cs="Tahoma"/>
                <w:color w:val="000000"/>
                <w:kern w:val="0"/>
                <w:sz w:val="18"/>
                <w:szCs w:val="18"/>
              </w:rPr>
            </w:pPr>
            <w:r>
              <w:rPr>
                <w:rFonts w:hint="eastAsia" w:ascii="仿宋" w:hAnsi="仿宋" w:eastAsia="仿宋" w:cs="仿宋"/>
                <w:color w:val="000000"/>
                <w:sz w:val="18"/>
                <w:szCs w:val="18"/>
              </w:rPr>
              <w:t>对疾病预防控制机构、接种单位擅自进行群体性预防接种的处罚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r>
              <w:rPr>
                <w:rFonts w:ascii="仿宋" w:hAnsi="仿宋" w:eastAsia="仿宋" w:cs="仿宋"/>
                <w:color w:val="000000"/>
                <w:sz w:val="18"/>
                <w:szCs w:val="18"/>
              </w:rPr>
              <w:t>,</w:t>
            </w:r>
            <w:r>
              <w:rPr>
                <w:rFonts w:hint="eastAsia" w:ascii="仿宋" w:hAnsi="仿宋" w:eastAsia="仿宋" w:cs="仿宋"/>
                <w:sz w:val="18"/>
                <w:szCs w:val="18"/>
              </w:rPr>
              <w:t>《中华人民共和国疫苗管理法》（</w:t>
            </w:r>
            <w:r>
              <w:rPr>
                <w:rFonts w:ascii="仿宋" w:hAnsi="仿宋" w:eastAsia="仿宋" w:cs="仿宋"/>
                <w:sz w:val="18"/>
                <w:szCs w:val="18"/>
              </w:rPr>
              <w:t>2019</w:t>
            </w:r>
            <w:r>
              <w:rPr>
                <w:rFonts w:hint="eastAsia" w:ascii="仿宋" w:hAnsi="仿宋" w:eastAsia="仿宋" w:cs="仿宋"/>
                <w:sz w:val="18"/>
                <w:szCs w:val="18"/>
              </w:rPr>
              <w:t>年</w:t>
            </w:r>
            <w:r>
              <w:rPr>
                <w:rFonts w:ascii="仿宋" w:hAnsi="仿宋" w:eastAsia="仿宋" w:cs="仿宋"/>
                <w:sz w:val="18"/>
                <w:szCs w:val="18"/>
              </w:rPr>
              <w:t>6</w:t>
            </w:r>
            <w:r>
              <w:rPr>
                <w:rFonts w:hint="eastAsia" w:ascii="仿宋" w:hAnsi="仿宋" w:eastAsia="仿宋" w:cs="仿宋"/>
                <w:sz w:val="18"/>
                <w:szCs w:val="18"/>
              </w:rPr>
              <w:t>月</w:t>
            </w:r>
            <w:r>
              <w:rPr>
                <w:rFonts w:ascii="仿宋" w:hAnsi="仿宋" w:eastAsia="仿宋" w:cs="仿宋"/>
                <w:sz w:val="18"/>
                <w:szCs w:val="18"/>
              </w:rPr>
              <w:t>29</w:t>
            </w:r>
            <w:r>
              <w:rPr>
                <w:rFonts w:hint="eastAsia" w:ascii="仿宋" w:hAnsi="仿宋" w:eastAsia="仿宋" w:cs="仿宋"/>
                <w:sz w:val="18"/>
                <w:szCs w:val="18"/>
              </w:rPr>
              <w:t>日，十三届全国人大常委会第十一次会议表决通过）</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【行政法规】《疫苗流通和预防接种管理条例》（中华人民共和国国务院令第</w:t>
            </w:r>
            <w:r>
              <w:rPr>
                <w:rFonts w:ascii="仿宋" w:hAnsi="仿宋" w:eastAsia="仿宋" w:cs="仿宋"/>
                <w:color w:val="000000"/>
                <w:sz w:val="18"/>
                <w:szCs w:val="18"/>
              </w:rPr>
              <w:t>434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4</w:t>
            </w:r>
            <w:r>
              <w:rPr>
                <w:rFonts w:hint="eastAsia" w:ascii="仿宋" w:hAnsi="仿宋" w:eastAsia="仿宋" w:cs="仿宋"/>
                <w:color w:val="000000"/>
                <w:sz w:val="18"/>
                <w:szCs w:val="18"/>
              </w:rPr>
              <w:t>月</w:t>
            </w:r>
            <w:r>
              <w:rPr>
                <w:rFonts w:ascii="仿宋" w:hAnsi="仿宋" w:eastAsia="仿宋" w:cs="仿宋"/>
                <w:color w:val="000000"/>
                <w:sz w:val="18"/>
                <w:szCs w:val="18"/>
              </w:rPr>
              <w:t>23</w:t>
            </w:r>
            <w:r>
              <w:rPr>
                <w:rFonts w:hint="eastAsia" w:ascii="仿宋" w:hAnsi="仿宋" w:eastAsia="仿宋" w:cs="仿宋"/>
                <w:color w:val="000000"/>
                <w:sz w:val="18"/>
                <w:szCs w:val="18"/>
              </w:rPr>
              <w:t>日《国务院关于修改＜疫苗流通和预防接种管理条例＞的决定》修订）</w:t>
            </w:r>
          </w:p>
          <w:p>
            <w:pPr>
              <w:pStyle w:val="17"/>
              <w:spacing w:line="324"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23"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restart"/>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2"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9"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9" w:lineRule="exact"/>
              <w:jc w:val="left"/>
              <w:rPr>
                <w:rFonts w:ascii="仿宋" w:hAnsi="仿宋" w:eastAsia="仿宋" w:cs="Tahoma"/>
                <w:color w:val="000000"/>
                <w:sz w:val="18"/>
                <w:szCs w:val="18"/>
              </w:rPr>
            </w:pPr>
            <w:r>
              <w:rPr>
                <w:rFonts w:hint="eastAsia" w:ascii="仿宋" w:hAnsi="仿宋" w:eastAsia="仿宋" w:cs="仿宋"/>
                <w:color w:val="000000"/>
                <w:sz w:val="18"/>
                <w:szCs w:val="18"/>
              </w:rPr>
              <w:t>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01"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33</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5" w:lineRule="exact"/>
              <w:rPr>
                <w:rFonts w:ascii="仿宋" w:hAnsi="仿宋" w:eastAsia="仿宋" w:cs="Tahoma"/>
                <w:color w:val="000000"/>
                <w:kern w:val="0"/>
                <w:sz w:val="18"/>
                <w:szCs w:val="18"/>
              </w:rPr>
            </w:pPr>
            <w:r>
              <w:rPr>
                <w:rFonts w:hint="eastAsia" w:ascii="仿宋" w:hAnsi="仿宋" w:eastAsia="仿宋" w:cs="仿宋"/>
                <w:color w:val="000000"/>
                <w:sz w:val="18"/>
                <w:szCs w:val="18"/>
              </w:rPr>
              <w:t>对疾病预防控制机构、接种单位接种疫苗未遵守预防接种工作规范、免疫程序、疫苗使用指导原则接种方案的处罚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r>
              <w:rPr>
                <w:rFonts w:ascii="仿宋" w:hAnsi="仿宋" w:eastAsia="仿宋" w:cs="仿宋"/>
                <w:color w:val="000000"/>
                <w:sz w:val="18"/>
                <w:szCs w:val="18"/>
              </w:rPr>
              <w:t>,</w:t>
            </w:r>
            <w:r>
              <w:rPr>
                <w:rFonts w:hint="eastAsia" w:ascii="仿宋" w:hAnsi="仿宋" w:eastAsia="仿宋" w:cs="仿宋"/>
                <w:sz w:val="18"/>
                <w:szCs w:val="18"/>
              </w:rPr>
              <w:t>《中华人民共和国疫苗管理法》（</w:t>
            </w:r>
            <w:r>
              <w:rPr>
                <w:rFonts w:ascii="仿宋" w:hAnsi="仿宋" w:eastAsia="仿宋" w:cs="仿宋"/>
                <w:sz w:val="18"/>
                <w:szCs w:val="18"/>
              </w:rPr>
              <w:t>2019</w:t>
            </w:r>
            <w:r>
              <w:rPr>
                <w:rFonts w:hint="eastAsia" w:ascii="仿宋" w:hAnsi="仿宋" w:eastAsia="仿宋" w:cs="仿宋"/>
                <w:sz w:val="18"/>
                <w:szCs w:val="18"/>
              </w:rPr>
              <w:t>年</w:t>
            </w:r>
            <w:r>
              <w:rPr>
                <w:rFonts w:ascii="仿宋" w:hAnsi="仿宋" w:eastAsia="仿宋" w:cs="仿宋"/>
                <w:sz w:val="18"/>
                <w:szCs w:val="18"/>
              </w:rPr>
              <w:t>6</w:t>
            </w:r>
            <w:r>
              <w:rPr>
                <w:rFonts w:hint="eastAsia" w:ascii="仿宋" w:hAnsi="仿宋" w:eastAsia="仿宋" w:cs="仿宋"/>
                <w:sz w:val="18"/>
                <w:szCs w:val="18"/>
              </w:rPr>
              <w:t>月</w:t>
            </w:r>
            <w:r>
              <w:rPr>
                <w:rFonts w:ascii="仿宋" w:hAnsi="仿宋" w:eastAsia="仿宋" w:cs="仿宋"/>
                <w:sz w:val="18"/>
                <w:szCs w:val="18"/>
              </w:rPr>
              <w:t>29</w:t>
            </w:r>
            <w:r>
              <w:rPr>
                <w:rFonts w:hint="eastAsia" w:ascii="仿宋" w:hAnsi="仿宋" w:eastAsia="仿宋" w:cs="仿宋"/>
                <w:sz w:val="18"/>
                <w:szCs w:val="18"/>
              </w:rPr>
              <w:t>日，十三届全国人大常委会第十一次会议表决通过）</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【行政法规】《疫苗流通和预防接种管理条例》（中华人民共和国国务院令第</w:t>
            </w:r>
            <w:r>
              <w:rPr>
                <w:rFonts w:ascii="仿宋" w:hAnsi="仿宋" w:eastAsia="仿宋" w:cs="仿宋"/>
                <w:color w:val="000000"/>
                <w:sz w:val="18"/>
                <w:szCs w:val="18"/>
              </w:rPr>
              <w:t>434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4</w:t>
            </w:r>
            <w:r>
              <w:rPr>
                <w:rFonts w:hint="eastAsia" w:ascii="仿宋" w:hAnsi="仿宋" w:eastAsia="仿宋" w:cs="仿宋"/>
                <w:color w:val="000000"/>
                <w:sz w:val="18"/>
                <w:szCs w:val="18"/>
              </w:rPr>
              <w:t>月</w:t>
            </w:r>
            <w:r>
              <w:rPr>
                <w:rFonts w:ascii="仿宋" w:hAnsi="仿宋" w:eastAsia="仿宋" w:cs="仿宋"/>
                <w:color w:val="000000"/>
                <w:sz w:val="18"/>
                <w:szCs w:val="18"/>
              </w:rPr>
              <w:t>23</w:t>
            </w:r>
            <w:r>
              <w:rPr>
                <w:rFonts w:hint="eastAsia" w:ascii="仿宋" w:hAnsi="仿宋" w:eastAsia="仿宋" w:cs="仿宋"/>
                <w:color w:val="000000"/>
                <w:sz w:val="18"/>
                <w:szCs w:val="18"/>
              </w:rPr>
              <w:t>日《国务院关于修改＜疫苗流通和预防接种管理条例＞的决定》修订）</w:t>
            </w:r>
          </w:p>
          <w:p>
            <w:pPr>
              <w:pStyle w:val="17"/>
              <w:spacing w:line="324"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64"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1"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34</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7" w:lineRule="exact"/>
              <w:rPr>
                <w:rFonts w:ascii="仿宋" w:hAnsi="仿宋" w:eastAsia="仿宋" w:cs="Tahoma"/>
                <w:sz w:val="18"/>
                <w:szCs w:val="18"/>
              </w:rPr>
            </w:pPr>
            <w:r>
              <w:rPr>
                <w:rFonts w:hint="eastAsia" w:ascii="仿宋" w:hAnsi="仿宋" w:eastAsia="仿宋" w:cs="仿宋"/>
                <w:color w:val="000000"/>
                <w:sz w:val="18"/>
                <w:szCs w:val="18"/>
              </w:rPr>
              <w:t>对违反《疫苗流通和预防接种管理条例》规定发布接种</w:t>
            </w:r>
          </w:p>
          <w:p>
            <w:pPr>
              <w:pStyle w:val="17"/>
              <w:spacing w:line="327" w:lineRule="exact"/>
              <w:rPr>
                <w:rFonts w:ascii="仿宋" w:hAnsi="仿宋" w:eastAsia="仿宋" w:cs="Tahoma"/>
                <w:color w:val="000000"/>
                <w:kern w:val="0"/>
                <w:sz w:val="18"/>
                <w:szCs w:val="18"/>
              </w:rPr>
            </w:pPr>
            <w:r>
              <w:rPr>
                <w:rFonts w:hint="eastAsia" w:ascii="仿宋" w:hAnsi="仿宋" w:eastAsia="仿宋" w:cs="仿宋"/>
                <w:color w:val="000000"/>
                <w:sz w:val="18"/>
                <w:szCs w:val="18"/>
              </w:rPr>
              <w:t>第二类疫苗的建议信息的处罚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r>
              <w:rPr>
                <w:rFonts w:ascii="仿宋" w:hAnsi="仿宋" w:eastAsia="仿宋" w:cs="仿宋"/>
                <w:color w:val="000000"/>
                <w:sz w:val="18"/>
                <w:szCs w:val="18"/>
              </w:rPr>
              <w:t>,</w:t>
            </w:r>
            <w:r>
              <w:rPr>
                <w:rFonts w:hint="eastAsia" w:ascii="仿宋" w:hAnsi="仿宋" w:eastAsia="仿宋" w:cs="仿宋"/>
                <w:sz w:val="18"/>
                <w:szCs w:val="18"/>
              </w:rPr>
              <w:t>《中华人民共和国疫苗管理法》（</w:t>
            </w:r>
            <w:r>
              <w:rPr>
                <w:rFonts w:ascii="仿宋" w:hAnsi="仿宋" w:eastAsia="仿宋" w:cs="仿宋"/>
                <w:sz w:val="18"/>
                <w:szCs w:val="18"/>
              </w:rPr>
              <w:t>2019</w:t>
            </w:r>
            <w:r>
              <w:rPr>
                <w:rFonts w:hint="eastAsia" w:ascii="仿宋" w:hAnsi="仿宋" w:eastAsia="仿宋" w:cs="仿宋"/>
                <w:sz w:val="18"/>
                <w:szCs w:val="18"/>
              </w:rPr>
              <w:t>年</w:t>
            </w:r>
            <w:r>
              <w:rPr>
                <w:rFonts w:ascii="仿宋" w:hAnsi="仿宋" w:eastAsia="仿宋" w:cs="仿宋"/>
                <w:sz w:val="18"/>
                <w:szCs w:val="18"/>
              </w:rPr>
              <w:t>6</w:t>
            </w:r>
            <w:r>
              <w:rPr>
                <w:rFonts w:hint="eastAsia" w:ascii="仿宋" w:hAnsi="仿宋" w:eastAsia="仿宋" w:cs="仿宋"/>
                <w:sz w:val="18"/>
                <w:szCs w:val="18"/>
              </w:rPr>
              <w:t>月</w:t>
            </w:r>
            <w:r>
              <w:rPr>
                <w:rFonts w:ascii="仿宋" w:hAnsi="仿宋" w:eastAsia="仿宋" w:cs="仿宋"/>
                <w:sz w:val="18"/>
                <w:szCs w:val="18"/>
              </w:rPr>
              <w:t>29</w:t>
            </w:r>
            <w:r>
              <w:rPr>
                <w:rFonts w:hint="eastAsia" w:ascii="仿宋" w:hAnsi="仿宋" w:eastAsia="仿宋" w:cs="仿宋"/>
                <w:sz w:val="18"/>
                <w:szCs w:val="18"/>
              </w:rPr>
              <w:t>日，十三届全国人大常委会第十一次会议表决通过）</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【行政法规】《疫苗流通和预防接种管理条例》（中华人民共和国国务院令第</w:t>
            </w:r>
            <w:r>
              <w:rPr>
                <w:rFonts w:ascii="仿宋" w:hAnsi="仿宋" w:eastAsia="仿宋" w:cs="仿宋"/>
                <w:color w:val="000000"/>
                <w:sz w:val="18"/>
                <w:szCs w:val="18"/>
              </w:rPr>
              <w:t>434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4</w:t>
            </w:r>
            <w:r>
              <w:rPr>
                <w:rFonts w:hint="eastAsia" w:ascii="仿宋" w:hAnsi="仿宋" w:eastAsia="仿宋" w:cs="仿宋"/>
                <w:color w:val="000000"/>
                <w:sz w:val="18"/>
                <w:szCs w:val="18"/>
              </w:rPr>
              <w:t>月</w:t>
            </w:r>
            <w:r>
              <w:rPr>
                <w:rFonts w:ascii="仿宋" w:hAnsi="仿宋" w:eastAsia="仿宋" w:cs="仿宋"/>
                <w:color w:val="000000"/>
                <w:sz w:val="18"/>
                <w:szCs w:val="18"/>
              </w:rPr>
              <w:t>23</w:t>
            </w:r>
            <w:r>
              <w:rPr>
                <w:rFonts w:hint="eastAsia" w:ascii="仿宋" w:hAnsi="仿宋" w:eastAsia="仿宋" w:cs="仿宋"/>
                <w:color w:val="000000"/>
                <w:sz w:val="18"/>
                <w:szCs w:val="18"/>
              </w:rPr>
              <w:t>日《国务院关于修改＜疫苗流通和预防接种管理条例＞的决定》修订）</w:t>
            </w:r>
          </w:p>
          <w:p>
            <w:pPr>
              <w:pStyle w:val="17"/>
              <w:spacing w:line="324"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63"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7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35</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6" w:lineRule="exact"/>
              <w:rPr>
                <w:rFonts w:ascii="仿宋" w:hAnsi="仿宋" w:eastAsia="仿宋" w:cs="Tahoma"/>
                <w:color w:val="000000"/>
                <w:kern w:val="0"/>
                <w:sz w:val="18"/>
                <w:szCs w:val="18"/>
              </w:rPr>
            </w:pPr>
            <w:r>
              <w:rPr>
                <w:rFonts w:hint="eastAsia" w:ascii="仿宋" w:hAnsi="仿宋" w:eastAsia="仿宋" w:cs="仿宋"/>
                <w:color w:val="000000"/>
                <w:sz w:val="18"/>
                <w:szCs w:val="18"/>
              </w:rPr>
              <w:t>对疾病预防控制机构未依照规定建立并保存疫苗购进、储存、分发、供应记录的处罚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r>
              <w:rPr>
                <w:rFonts w:ascii="仿宋" w:hAnsi="仿宋" w:eastAsia="仿宋" w:cs="仿宋"/>
                <w:color w:val="000000"/>
                <w:sz w:val="18"/>
                <w:szCs w:val="18"/>
              </w:rPr>
              <w:t>,</w:t>
            </w:r>
            <w:r>
              <w:rPr>
                <w:rFonts w:hint="eastAsia" w:ascii="仿宋" w:hAnsi="仿宋" w:eastAsia="仿宋" w:cs="仿宋"/>
                <w:sz w:val="18"/>
                <w:szCs w:val="18"/>
              </w:rPr>
              <w:t>《中华人民共和国疫苗管理法》（</w:t>
            </w:r>
            <w:r>
              <w:rPr>
                <w:rFonts w:ascii="仿宋" w:hAnsi="仿宋" w:eastAsia="仿宋" w:cs="仿宋"/>
                <w:sz w:val="18"/>
                <w:szCs w:val="18"/>
              </w:rPr>
              <w:t>2019</w:t>
            </w:r>
            <w:r>
              <w:rPr>
                <w:rFonts w:hint="eastAsia" w:ascii="仿宋" w:hAnsi="仿宋" w:eastAsia="仿宋" w:cs="仿宋"/>
                <w:sz w:val="18"/>
                <w:szCs w:val="18"/>
              </w:rPr>
              <w:t>年</w:t>
            </w:r>
            <w:r>
              <w:rPr>
                <w:rFonts w:ascii="仿宋" w:hAnsi="仿宋" w:eastAsia="仿宋" w:cs="仿宋"/>
                <w:sz w:val="18"/>
                <w:szCs w:val="18"/>
              </w:rPr>
              <w:t>6</w:t>
            </w:r>
            <w:r>
              <w:rPr>
                <w:rFonts w:hint="eastAsia" w:ascii="仿宋" w:hAnsi="仿宋" w:eastAsia="仿宋" w:cs="仿宋"/>
                <w:sz w:val="18"/>
                <w:szCs w:val="18"/>
              </w:rPr>
              <w:t>月</w:t>
            </w:r>
            <w:r>
              <w:rPr>
                <w:rFonts w:ascii="仿宋" w:hAnsi="仿宋" w:eastAsia="仿宋" w:cs="仿宋"/>
                <w:sz w:val="18"/>
                <w:szCs w:val="18"/>
              </w:rPr>
              <w:t>29</w:t>
            </w:r>
            <w:r>
              <w:rPr>
                <w:rFonts w:hint="eastAsia" w:ascii="仿宋" w:hAnsi="仿宋" w:eastAsia="仿宋" w:cs="仿宋"/>
                <w:sz w:val="18"/>
                <w:szCs w:val="18"/>
              </w:rPr>
              <w:t>日，十三届全国人大常委会第十一次会议表决通过）</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【行政法规】《疫苗流通和预防接种管理条例》（中华人民共和国国务院令第</w:t>
            </w:r>
            <w:r>
              <w:rPr>
                <w:rFonts w:ascii="仿宋" w:hAnsi="仿宋" w:eastAsia="仿宋" w:cs="仿宋"/>
                <w:color w:val="000000"/>
                <w:sz w:val="18"/>
                <w:szCs w:val="18"/>
              </w:rPr>
              <w:t>434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4</w:t>
            </w:r>
            <w:r>
              <w:rPr>
                <w:rFonts w:hint="eastAsia" w:ascii="仿宋" w:hAnsi="仿宋" w:eastAsia="仿宋" w:cs="仿宋"/>
                <w:color w:val="000000"/>
                <w:sz w:val="18"/>
                <w:szCs w:val="18"/>
              </w:rPr>
              <w:t>月</w:t>
            </w:r>
            <w:r>
              <w:rPr>
                <w:rFonts w:ascii="仿宋" w:hAnsi="仿宋" w:eastAsia="仿宋" w:cs="仿宋"/>
                <w:color w:val="000000"/>
                <w:sz w:val="18"/>
                <w:szCs w:val="18"/>
              </w:rPr>
              <w:t>23</w:t>
            </w:r>
            <w:r>
              <w:rPr>
                <w:rFonts w:hint="eastAsia" w:ascii="仿宋" w:hAnsi="仿宋" w:eastAsia="仿宋" w:cs="仿宋"/>
                <w:color w:val="000000"/>
                <w:sz w:val="18"/>
                <w:szCs w:val="18"/>
              </w:rPr>
              <w:t>日《国务院关于修改＜疫苗流通和预防接种管理条例＞的决定》修订）</w:t>
            </w:r>
          </w:p>
          <w:p>
            <w:pPr>
              <w:pStyle w:val="17"/>
              <w:spacing w:line="324"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8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36</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6" w:lineRule="exact"/>
              <w:rPr>
                <w:rFonts w:ascii="仿宋" w:hAnsi="仿宋" w:eastAsia="仿宋" w:cs="Tahoma"/>
                <w:color w:val="000000"/>
                <w:kern w:val="0"/>
                <w:sz w:val="18"/>
                <w:szCs w:val="18"/>
              </w:rPr>
            </w:pPr>
            <w:r>
              <w:rPr>
                <w:rFonts w:hint="eastAsia" w:ascii="仿宋" w:hAnsi="仿宋" w:eastAsia="仿宋" w:cs="仿宋"/>
                <w:color w:val="000000"/>
                <w:sz w:val="18"/>
                <w:szCs w:val="18"/>
              </w:rPr>
              <w:t>对未经卫生主管部门依法指定擅自从事接种工作的处罚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r>
              <w:rPr>
                <w:rFonts w:ascii="仿宋" w:hAnsi="仿宋" w:eastAsia="仿宋" w:cs="仿宋"/>
                <w:color w:val="000000"/>
                <w:sz w:val="18"/>
                <w:szCs w:val="18"/>
              </w:rPr>
              <w:t>,</w:t>
            </w:r>
            <w:r>
              <w:rPr>
                <w:rFonts w:hint="eastAsia" w:ascii="仿宋" w:hAnsi="仿宋" w:eastAsia="仿宋" w:cs="仿宋"/>
                <w:sz w:val="18"/>
                <w:szCs w:val="18"/>
              </w:rPr>
              <w:t>《中华人民共和国疫苗管理法》（</w:t>
            </w:r>
            <w:r>
              <w:rPr>
                <w:rFonts w:ascii="仿宋" w:hAnsi="仿宋" w:eastAsia="仿宋" w:cs="仿宋"/>
                <w:sz w:val="18"/>
                <w:szCs w:val="18"/>
              </w:rPr>
              <w:t>2019</w:t>
            </w:r>
            <w:r>
              <w:rPr>
                <w:rFonts w:hint="eastAsia" w:ascii="仿宋" w:hAnsi="仿宋" w:eastAsia="仿宋" w:cs="仿宋"/>
                <w:sz w:val="18"/>
                <w:szCs w:val="18"/>
              </w:rPr>
              <w:t>年</w:t>
            </w:r>
            <w:r>
              <w:rPr>
                <w:rFonts w:ascii="仿宋" w:hAnsi="仿宋" w:eastAsia="仿宋" w:cs="仿宋"/>
                <w:sz w:val="18"/>
                <w:szCs w:val="18"/>
              </w:rPr>
              <w:t>6</w:t>
            </w:r>
            <w:r>
              <w:rPr>
                <w:rFonts w:hint="eastAsia" w:ascii="仿宋" w:hAnsi="仿宋" w:eastAsia="仿宋" w:cs="仿宋"/>
                <w:sz w:val="18"/>
                <w:szCs w:val="18"/>
              </w:rPr>
              <w:t>月</w:t>
            </w:r>
            <w:r>
              <w:rPr>
                <w:rFonts w:ascii="仿宋" w:hAnsi="仿宋" w:eastAsia="仿宋" w:cs="仿宋"/>
                <w:sz w:val="18"/>
                <w:szCs w:val="18"/>
              </w:rPr>
              <w:t>29</w:t>
            </w:r>
            <w:r>
              <w:rPr>
                <w:rFonts w:hint="eastAsia" w:ascii="仿宋" w:hAnsi="仿宋" w:eastAsia="仿宋" w:cs="仿宋"/>
                <w:sz w:val="18"/>
                <w:szCs w:val="18"/>
              </w:rPr>
              <w:t>日，十三届全国人大常委会第十一次会议表决通过）</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【行政法规】《疫苗流通和预防接种管理条例》（中华人民共和国国务院令第</w:t>
            </w:r>
            <w:r>
              <w:rPr>
                <w:rFonts w:ascii="仿宋" w:hAnsi="仿宋" w:eastAsia="仿宋" w:cs="仿宋"/>
                <w:color w:val="000000"/>
                <w:sz w:val="18"/>
                <w:szCs w:val="18"/>
              </w:rPr>
              <w:t>434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4</w:t>
            </w:r>
            <w:r>
              <w:rPr>
                <w:rFonts w:hint="eastAsia" w:ascii="仿宋" w:hAnsi="仿宋" w:eastAsia="仿宋" w:cs="仿宋"/>
                <w:color w:val="000000"/>
                <w:sz w:val="18"/>
                <w:szCs w:val="18"/>
              </w:rPr>
              <w:t>月</w:t>
            </w:r>
            <w:r>
              <w:rPr>
                <w:rFonts w:ascii="仿宋" w:hAnsi="仿宋" w:eastAsia="仿宋" w:cs="仿宋"/>
                <w:color w:val="000000"/>
                <w:sz w:val="18"/>
                <w:szCs w:val="18"/>
              </w:rPr>
              <w:t>23</w:t>
            </w:r>
            <w:r>
              <w:rPr>
                <w:rFonts w:hint="eastAsia" w:ascii="仿宋" w:hAnsi="仿宋" w:eastAsia="仿宋" w:cs="仿宋"/>
                <w:color w:val="000000"/>
                <w:sz w:val="18"/>
                <w:szCs w:val="18"/>
              </w:rPr>
              <w:t>日《国务院关于修改＜疫苗流通和预防接种管理条例＞的决定》修订）</w:t>
            </w:r>
          </w:p>
          <w:p>
            <w:pPr>
              <w:pStyle w:val="17"/>
              <w:spacing w:line="324"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25"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85"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31"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37</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6" w:lineRule="exact"/>
              <w:rPr>
                <w:rFonts w:ascii="仿宋" w:hAnsi="仿宋" w:eastAsia="仿宋" w:cs="Tahoma"/>
                <w:color w:val="000000"/>
                <w:kern w:val="0"/>
                <w:sz w:val="18"/>
                <w:szCs w:val="18"/>
              </w:rPr>
            </w:pPr>
            <w:r>
              <w:rPr>
                <w:rFonts w:hint="eastAsia" w:ascii="仿宋" w:hAnsi="仿宋" w:eastAsia="仿宋" w:cs="仿宋"/>
                <w:color w:val="000000"/>
                <w:sz w:val="18"/>
                <w:szCs w:val="18"/>
              </w:rPr>
              <w:t>对实施预防接种的医疗卫生人员未按照规定填写并保存接种记录的处罚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r>
              <w:rPr>
                <w:rFonts w:ascii="仿宋" w:hAnsi="仿宋" w:eastAsia="仿宋" w:cs="仿宋"/>
                <w:color w:val="000000"/>
                <w:sz w:val="18"/>
                <w:szCs w:val="18"/>
              </w:rPr>
              <w:t>,</w:t>
            </w:r>
            <w:r>
              <w:rPr>
                <w:rFonts w:hint="eastAsia" w:ascii="仿宋" w:hAnsi="仿宋" w:eastAsia="仿宋" w:cs="仿宋"/>
                <w:sz w:val="18"/>
                <w:szCs w:val="18"/>
              </w:rPr>
              <w:t>《中华人民共和国疫苗管理法》（</w:t>
            </w:r>
            <w:r>
              <w:rPr>
                <w:rFonts w:ascii="仿宋" w:hAnsi="仿宋" w:eastAsia="仿宋" w:cs="仿宋"/>
                <w:sz w:val="18"/>
                <w:szCs w:val="18"/>
              </w:rPr>
              <w:t>2019</w:t>
            </w:r>
            <w:r>
              <w:rPr>
                <w:rFonts w:hint="eastAsia" w:ascii="仿宋" w:hAnsi="仿宋" w:eastAsia="仿宋" w:cs="仿宋"/>
                <w:sz w:val="18"/>
                <w:szCs w:val="18"/>
              </w:rPr>
              <w:t>年</w:t>
            </w:r>
            <w:r>
              <w:rPr>
                <w:rFonts w:ascii="仿宋" w:hAnsi="仿宋" w:eastAsia="仿宋" w:cs="仿宋"/>
                <w:sz w:val="18"/>
                <w:szCs w:val="18"/>
              </w:rPr>
              <w:t>6</w:t>
            </w:r>
            <w:r>
              <w:rPr>
                <w:rFonts w:hint="eastAsia" w:ascii="仿宋" w:hAnsi="仿宋" w:eastAsia="仿宋" w:cs="仿宋"/>
                <w:sz w:val="18"/>
                <w:szCs w:val="18"/>
              </w:rPr>
              <w:t>月</w:t>
            </w:r>
            <w:r>
              <w:rPr>
                <w:rFonts w:ascii="仿宋" w:hAnsi="仿宋" w:eastAsia="仿宋" w:cs="仿宋"/>
                <w:sz w:val="18"/>
                <w:szCs w:val="18"/>
              </w:rPr>
              <w:t>29</w:t>
            </w:r>
            <w:r>
              <w:rPr>
                <w:rFonts w:hint="eastAsia" w:ascii="仿宋" w:hAnsi="仿宋" w:eastAsia="仿宋" w:cs="仿宋"/>
                <w:sz w:val="18"/>
                <w:szCs w:val="18"/>
              </w:rPr>
              <w:t>日，十三届全国人大常委会第十一次会议表决通过）</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【行政法规】《疫苗流通和预防接种管理条例》（中华人民共和国国务院令第</w:t>
            </w:r>
            <w:r>
              <w:rPr>
                <w:rFonts w:ascii="仿宋" w:hAnsi="仿宋" w:eastAsia="仿宋" w:cs="仿宋"/>
                <w:color w:val="000000"/>
                <w:sz w:val="18"/>
                <w:szCs w:val="18"/>
              </w:rPr>
              <w:t>434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4</w:t>
            </w:r>
            <w:r>
              <w:rPr>
                <w:rFonts w:hint="eastAsia" w:ascii="仿宋" w:hAnsi="仿宋" w:eastAsia="仿宋" w:cs="仿宋"/>
                <w:color w:val="000000"/>
                <w:sz w:val="18"/>
                <w:szCs w:val="18"/>
              </w:rPr>
              <w:t>月</w:t>
            </w:r>
            <w:r>
              <w:rPr>
                <w:rFonts w:ascii="仿宋" w:hAnsi="仿宋" w:eastAsia="仿宋" w:cs="仿宋"/>
                <w:color w:val="000000"/>
                <w:sz w:val="18"/>
                <w:szCs w:val="18"/>
              </w:rPr>
              <w:t>23</w:t>
            </w:r>
            <w:r>
              <w:rPr>
                <w:rFonts w:hint="eastAsia" w:ascii="仿宋" w:hAnsi="仿宋" w:eastAsia="仿宋" w:cs="仿宋"/>
                <w:color w:val="000000"/>
                <w:sz w:val="18"/>
                <w:szCs w:val="18"/>
              </w:rPr>
              <w:t>日《国务院关于修改＜疫苗流通和预防接种管理条例＞的决定》修订）</w:t>
            </w:r>
          </w:p>
          <w:p>
            <w:pPr>
              <w:pStyle w:val="17"/>
              <w:spacing w:line="324"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17"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1"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38</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5" w:lineRule="exact"/>
              <w:rPr>
                <w:rFonts w:ascii="仿宋" w:hAnsi="仿宋" w:eastAsia="仿宋" w:cs="Tahoma"/>
                <w:color w:val="000000"/>
                <w:kern w:val="0"/>
                <w:sz w:val="18"/>
                <w:szCs w:val="18"/>
              </w:rPr>
            </w:pPr>
            <w:r>
              <w:rPr>
                <w:rFonts w:hint="eastAsia" w:ascii="仿宋" w:hAnsi="仿宋" w:eastAsia="仿宋" w:cs="仿宋"/>
                <w:color w:val="000000"/>
                <w:sz w:val="18"/>
                <w:szCs w:val="18"/>
              </w:rPr>
              <w:t>对疾病预防控制机构未按照使用计划将第一类疫苗分发到下级疾病预防控制机构、接种单位、乡级医疗卫生机构的处罚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r>
              <w:rPr>
                <w:rFonts w:ascii="仿宋" w:hAnsi="仿宋" w:eastAsia="仿宋" w:cs="仿宋"/>
                <w:color w:val="000000"/>
                <w:sz w:val="18"/>
                <w:szCs w:val="18"/>
              </w:rPr>
              <w:t>,</w:t>
            </w:r>
            <w:r>
              <w:rPr>
                <w:rFonts w:hint="eastAsia" w:ascii="仿宋" w:hAnsi="仿宋" w:eastAsia="仿宋" w:cs="仿宋"/>
                <w:sz w:val="18"/>
                <w:szCs w:val="18"/>
              </w:rPr>
              <w:t>《中华人民共和国疫苗管理法》（</w:t>
            </w:r>
            <w:r>
              <w:rPr>
                <w:rFonts w:ascii="仿宋" w:hAnsi="仿宋" w:eastAsia="仿宋" w:cs="仿宋"/>
                <w:sz w:val="18"/>
                <w:szCs w:val="18"/>
              </w:rPr>
              <w:t>2019</w:t>
            </w:r>
            <w:r>
              <w:rPr>
                <w:rFonts w:hint="eastAsia" w:ascii="仿宋" w:hAnsi="仿宋" w:eastAsia="仿宋" w:cs="仿宋"/>
                <w:sz w:val="18"/>
                <w:szCs w:val="18"/>
              </w:rPr>
              <w:t>年</w:t>
            </w:r>
            <w:r>
              <w:rPr>
                <w:rFonts w:ascii="仿宋" w:hAnsi="仿宋" w:eastAsia="仿宋" w:cs="仿宋"/>
                <w:sz w:val="18"/>
                <w:szCs w:val="18"/>
              </w:rPr>
              <w:t>6</w:t>
            </w:r>
            <w:r>
              <w:rPr>
                <w:rFonts w:hint="eastAsia" w:ascii="仿宋" w:hAnsi="仿宋" w:eastAsia="仿宋" w:cs="仿宋"/>
                <w:sz w:val="18"/>
                <w:szCs w:val="18"/>
              </w:rPr>
              <w:t>月</w:t>
            </w:r>
            <w:r>
              <w:rPr>
                <w:rFonts w:ascii="仿宋" w:hAnsi="仿宋" w:eastAsia="仿宋" w:cs="仿宋"/>
                <w:sz w:val="18"/>
                <w:szCs w:val="18"/>
              </w:rPr>
              <w:t>29</w:t>
            </w:r>
            <w:r>
              <w:rPr>
                <w:rFonts w:hint="eastAsia" w:ascii="仿宋" w:hAnsi="仿宋" w:eastAsia="仿宋" w:cs="仿宋"/>
                <w:sz w:val="18"/>
                <w:szCs w:val="18"/>
              </w:rPr>
              <w:t>日，十三届全国人大常委会第十一次会议表决通过）</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【行政法规】《疫苗流通和预防接种管理条例》（中华人民共和国国务院令第</w:t>
            </w:r>
            <w:r>
              <w:rPr>
                <w:rFonts w:ascii="仿宋" w:hAnsi="仿宋" w:eastAsia="仿宋" w:cs="仿宋"/>
                <w:color w:val="000000"/>
                <w:sz w:val="18"/>
                <w:szCs w:val="18"/>
              </w:rPr>
              <w:t>434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4</w:t>
            </w:r>
            <w:r>
              <w:rPr>
                <w:rFonts w:hint="eastAsia" w:ascii="仿宋" w:hAnsi="仿宋" w:eastAsia="仿宋" w:cs="仿宋"/>
                <w:color w:val="000000"/>
                <w:sz w:val="18"/>
                <w:szCs w:val="18"/>
              </w:rPr>
              <w:t>月</w:t>
            </w:r>
            <w:r>
              <w:rPr>
                <w:rFonts w:ascii="仿宋" w:hAnsi="仿宋" w:eastAsia="仿宋" w:cs="仿宋"/>
                <w:color w:val="000000"/>
                <w:sz w:val="18"/>
                <w:szCs w:val="18"/>
              </w:rPr>
              <w:t>23</w:t>
            </w:r>
            <w:r>
              <w:rPr>
                <w:rFonts w:hint="eastAsia" w:ascii="仿宋" w:hAnsi="仿宋" w:eastAsia="仿宋" w:cs="仿宋"/>
                <w:color w:val="000000"/>
                <w:sz w:val="18"/>
                <w:szCs w:val="18"/>
              </w:rPr>
              <w:t>日《国务院关于修改＜疫苗流通和预防接种管理条例＞的决定》修订）</w:t>
            </w:r>
          </w:p>
          <w:p>
            <w:pPr>
              <w:pStyle w:val="17"/>
              <w:spacing w:line="324"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77"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1"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39</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6" w:lineRule="exact"/>
              <w:rPr>
                <w:rFonts w:ascii="仿宋" w:hAnsi="仿宋" w:eastAsia="仿宋" w:cs="Tahoma"/>
                <w:sz w:val="18"/>
                <w:szCs w:val="18"/>
              </w:rPr>
            </w:pPr>
            <w:r>
              <w:rPr>
                <w:rFonts w:hint="eastAsia" w:ascii="仿宋" w:hAnsi="仿宋" w:eastAsia="仿宋" w:cs="仿宋"/>
                <w:color w:val="000000"/>
                <w:sz w:val="18"/>
                <w:szCs w:val="18"/>
              </w:rPr>
              <w:t>对疾控机构未依法履行传染病疫情报告、通报职责，或</w:t>
            </w:r>
          </w:p>
          <w:p>
            <w:pPr>
              <w:pStyle w:val="17"/>
              <w:spacing w:line="326" w:lineRule="exact"/>
              <w:rPr>
                <w:rFonts w:ascii="仿宋" w:hAnsi="仿宋" w:eastAsia="仿宋" w:cs="Tahoma"/>
                <w:color w:val="000000"/>
                <w:kern w:val="0"/>
                <w:sz w:val="18"/>
                <w:szCs w:val="18"/>
              </w:rPr>
            </w:pPr>
            <w:r>
              <w:rPr>
                <w:rFonts w:hint="eastAsia" w:ascii="仿宋" w:hAnsi="仿宋" w:eastAsia="仿宋" w:cs="仿宋"/>
                <w:color w:val="000000"/>
                <w:sz w:val="18"/>
                <w:szCs w:val="18"/>
              </w:rPr>
              <w:t>者隐瞒、谎报、缓报传染病疫情的处罚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【法律】《中华人民共和国传染病防治法》</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jc w:val="left"/>
              <w:rPr>
                <w:rFonts w:ascii="仿宋" w:hAnsi="仿宋" w:eastAsia="仿宋" w:cs="Tahoma"/>
                <w:color w:val="000000"/>
                <w:sz w:val="18"/>
                <w:szCs w:val="18"/>
              </w:rPr>
            </w:pPr>
          </w:p>
        </w:tc>
        <w:tc>
          <w:tcPr>
            <w:tcW w:w="900" w:type="dxa"/>
            <w:shd w:val="clear" w:color="auto" w:fill="FFFFFF"/>
            <w:vAlign w:val="center"/>
          </w:tcPr>
          <w:p>
            <w:pPr>
              <w:rPr>
                <w:rFonts w:ascii="仿宋" w:hAnsi="仿宋" w:eastAsia="仿宋" w:cs="Tahoma"/>
                <w:color w:val="000000"/>
                <w:sz w:val="18"/>
                <w:szCs w:val="18"/>
              </w:rPr>
            </w:pPr>
          </w:p>
        </w:tc>
        <w:tc>
          <w:tcPr>
            <w:tcW w:w="1714" w:type="dxa"/>
            <w:shd w:val="clear" w:color="auto" w:fill="FFFFFF"/>
            <w:vAlign w:val="center"/>
          </w:tcPr>
          <w:p>
            <w:pPr>
              <w:rPr>
                <w:rFonts w:ascii="仿宋" w:hAnsi="仿宋" w:eastAsia="仿宋" w:cs="Tahoma"/>
                <w:color w:val="000000"/>
                <w:sz w:val="18"/>
                <w:szCs w:val="18"/>
              </w:rPr>
            </w:pPr>
          </w:p>
        </w:tc>
        <w:tc>
          <w:tcPr>
            <w:tcW w:w="363" w:type="dxa"/>
            <w:shd w:val="clear" w:color="auto" w:fill="FFFFFF"/>
            <w:vAlign w:val="center"/>
          </w:tcPr>
          <w:p>
            <w:pPr>
              <w:rPr>
                <w:rFonts w:ascii="仿宋" w:hAnsi="仿宋" w:eastAsia="仿宋" w:cs="Tahoma"/>
                <w:color w:val="000000"/>
                <w:sz w:val="18"/>
                <w:szCs w:val="18"/>
              </w:rPr>
            </w:pP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rPr>
                <w:rFonts w:ascii="仿宋" w:hAnsi="仿宋" w:eastAsia="仿宋" w:cs="Tahoma"/>
                <w:color w:val="000000"/>
                <w:sz w:val="18"/>
                <w:szCs w:val="18"/>
              </w:rPr>
            </w:pP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12"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8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40</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6" w:lineRule="exact"/>
              <w:rPr>
                <w:rFonts w:ascii="仿宋" w:hAnsi="仿宋" w:eastAsia="仿宋" w:cs="Tahoma"/>
                <w:color w:val="000000"/>
                <w:kern w:val="0"/>
                <w:sz w:val="18"/>
                <w:szCs w:val="18"/>
              </w:rPr>
            </w:pPr>
            <w:r>
              <w:rPr>
                <w:rFonts w:hint="eastAsia" w:ascii="仿宋" w:hAnsi="仿宋" w:eastAsia="仿宋" w:cs="仿宋"/>
                <w:color w:val="000000"/>
                <w:sz w:val="18"/>
                <w:szCs w:val="18"/>
              </w:rPr>
              <w:t>对医疗机构未按照规定承担本单位的传染病预防、控制工作、医院感染控制任务和责任区域内的传染病预防工作的处罚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【法律】《中华人民共和国传染病防治法》</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28"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1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41</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6" w:lineRule="exact"/>
              <w:rPr>
                <w:rFonts w:ascii="仿宋" w:hAnsi="仿宋" w:eastAsia="仿宋" w:cs="Tahoma"/>
                <w:sz w:val="18"/>
                <w:szCs w:val="18"/>
              </w:rPr>
            </w:pPr>
            <w:r>
              <w:rPr>
                <w:rFonts w:hint="eastAsia" w:ascii="仿宋" w:hAnsi="仿宋" w:eastAsia="仿宋" w:cs="仿宋"/>
                <w:color w:val="000000"/>
                <w:sz w:val="18"/>
                <w:szCs w:val="18"/>
              </w:rPr>
              <w:t>对医疗机构未按照规定报告传染病疫情，或者隐瞒、谎报、缓报传染</w:t>
            </w:r>
          </w:p>
          <w:p>
            <w:pPr>
              <w:pStyle w:val="17"/>
              <w:spacing w:line="326" w:lineRule="exact"/>
              <w:rPr>
                <w:rFonts w:ascii="仿宋" w:hAnsi="仿宋" w:eastAsia="仿宋" w:cs="Tahoma"/>
                <w:color w:val="000000"/>
                <w:kern w:val="0"/>
                <w:sz w:val="18"/>
                <w:szCs w:val="18"/>
              </w:rPr>
            </w:pPr>
            <w:r>
              <w:rPr>
                <w:rFonts w:hint="eastAsia" w:ascii="仿宋" w:hAnsi="仿宋" w:eastAsia="仿宋" w:cs="仿宋"/>
                <w:color w:val="000000"/>
                <w:sz w:val="18"/>
                <w:szCs w:val="18"/>
              </w:rPr>
              <w:t>病疫情的处罚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【法律】《中华人民共和国传染病防治法》</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07"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1"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42</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6" w:lineRule="exact"/>
              <w:rPr>
                <w:rFonts w:ascii="仿宋" w:hAnsi="仿宋" w:eastAsia="仿宋" w:cs="Tahoma"/>
                <w:color w:val="000000"/>
                <w:kern w:val="0"/>
                <w:sz w:val="18"/>
                <w:szCs w:val="18"/>
              </w:rPr>
            </w:pPr>
            <w:r>
              <w:rPr>
                <w:rFonts w:hint="eastAsia" w:ascii="仿宋" w:hAnsi="仿宋" w:eastAsia="仿宋" w:cs="仿宋"/>
                <w:color w:val="000000"/>
                <w:sz w:val="18"/>
                <w:szCs w:val="18"/>
              </w:rPr>
              <w:t>对医疗机构发现传染病疫情时，未按照规定对传染病病人、疑似传染病病人提供医疗救护、现场救援、接诊、转诊的，或者拒绝接受转诊的处罚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【法律】《中华人民共和国传染病防治法》</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73"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1"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43</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6" w:lineRule="exact"/>
              <w:rPr>
                <w:rFonts w:ascii="仿宋" w:hAnsi="仿宋" w:eastAsia="仿宋" w:cs="Tahoma"/>
                <w:color w:val="000000"/>
                <w:kern w:val="0"/>
                <w:sz w:val="18"/>
                <w:szCs w:val="18"/>
              </w:rPr>
            </w:pPr>
            <w:r>
              <w:rPr>
                <w:rFonts w:hint="eastAsia" w:ascii="仿宋" w:hAnsi="仿宋" w:eastAsia="仿宋" w:cs="仿宋"/>
                <w:color w:val="000000"/>
                <w:sz w:val="18"/>
                <w:szCs w:val="18"/>
              </w:rPr>
              <w:t>对医疗机构未按照规定对医疗器械进行消毒，或者对按照规定一次使用的医疗器具予以销毁，再次使用的处罚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【法律】《中华人民共和国传染病防治法》</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57"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91"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44</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6" w:lineRule="exact"/>
              <w:rPr>
                <w:rFonts w:ascii="仿宋" w:hAnsi="仿宋" w:eastAsia="仿宋" w:cs="Tahoma"/>
                <w:color w:val="000000"/>
                <w:kern w:val="0"/>
                <w:sz w:val="18"/>
                <w:szCs w:val="18"/>
              </w:rPr>
            </w:pPr>
            <w:r>
              <w:rPr>
                <w:rFonts w:hint="eastAsia" w:ascii="仿宋" w:hAnsi="仿宋" w:eastAsia="仿宋" w:cs="仿宋"/>
                <w:color w:val="000000"/>
                <w:sz w:val="18"/>
                <w:szCs w:val="18"/>
              </w:rPr>
              <w:t>对医疗机构在医疗救治过程中未按照规定保管医学记录资料的处罚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【法律】《中华人民共和国传染病防治法》</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0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84"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2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45</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6" w:lineRule="exact"/>
              <w:rPr>
                <w:rFonts w:ascii="仿宋" w:hAnsi="仿宋" w:eastAsia="仿宋" w:cs="Tahoma"/>
                <w:color w:val="000000"/>
                <w:kern w:val="0"/>
                <w:sz w:val="18"/>
                <w:szCs w:val="18"/>
              </w:rPr>
            </w:pPr>
            <w:r>
              <w:rPr>
                <w:rFonts w:hint="eastAsia" w:ascii="仿宋" w:hAnsi="仿宋" w:eastAsia="仿宋" w:cs="仿宋"/>
                <w:color w:val="000000"/>
                <w:sz w:val="18"/>
                <w:szCs w:val="18"/>
              </w:rPr>
              <w:t>对医疗卫生机构无正当理由，阻碍卫生行政主管部门执法人员执行职务，拒绝执法人员进入现场，或者不配合执法部门的检查、监测、调查取证的处罚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【法律】《中华人民共和国传染病防治法》</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23"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5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46</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5" w:lineRule="exact"/>
              <w:rPr>
                <w:rFonts w:ascii="仿宋" w:hAnsi="仿宋" w:eastAsia="仿宋" w:cs="Tahoma"/>
                <w:color w:val="000000"/>
                <w:kern w:val="0"/>
                <w:sz w:val="18"/>
                <w:szCs w:val="18"/>
              </w:rPr>
            </w:pPr>
            <w:r>
              <w:rPr>
                <w:rFonts w:hint="eastAsia" w:ascii="仿宋" w:hAnsi="仿宋" w:eastAsia="仿宋" w:cs="仿宋"/>
                <w:color w:val="000000"/>
                <w:sz w:val="18"/>
                <w:szCs w:val="18"/>
              </w:rPr>
              <w:t>对被传染病病原体污染的污水、污物、粪便不按规定进行消毒处理的处罚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【法律】《中华人民共和国传染病防治法》</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13"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51"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47</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6" w:lineRule="exact"/>
              <w:rPr>
                <w:rFonts w:ascii="仿宋" w:hAnsi="仿宋" w:eastAsia="仿宋" w:cs="Tahoma"/>
                <w:color w:val="000000"/>
                <w:kern w:val="0"/>
                <w:sz w:val="18"/>
                <w:szCs w:val="18"/>
              </w:rPr>
            </w:pPr>
            <w:r>
              <w:rPr>
                <w:rFonts w:hint="eastAsia" w:ascii="仿宋" w:hAnsi="仿宋" w:eastAsia="仿宋" w:cs="仿宋"/>
                <w:color w:val="000000"/>
                <w:sz w:val="18"/>
                <w:szCs w:val="18"/>
              </w:rPr>
              <w:t>对收治的传染病病人或者疑似传染病病人产生的生活垃圾，未按照医疗废物进行管理和处置的处罚</w:t>
            </w:r>
          </w:p>
        </w:tc>
        <w:tc>
          <w:tcPr>
            <w:tcW w:w="3077" w:type="dxa"/>
            <w:shd w:val="clear" w:color="auto" w:fill="FFFFFF"/>
            <w:vAlign w:val="center"/>
          </w:tcPr>
          <w:p>
            <w:pPr>
              <w:pStyle w:val="17"/>
              <w:spacing w:line="240" w:lineRule="auto"/>
              <w:jc w:val="both"/>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【法律】《中华人民共和国传染病防治法》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【行政法规】《医疗废物管理条例》（中华人民共和国国务院令第</w:t>
            </w:r>
            <w:r>
              <w:rPr>
                <w:rFonts w:ascii="仿宋" w:hAnsi="仿宋" w:eastAsia="仿宋" w:cs="仿宋"/>
                <w:color w:val="000000"/>
                <w:sz w:val="18"/>
                <w:szCs w:val="18"/>
              </w:rPr>
              <w:t>380</w:t>
            </w:r>
            <w:r>
              <w:rPr>
                <w:rFonts w:hint="eastAsia" w:ascii="仿宋" w:hAnsi="仿宋" w:eastAsia="仿宋" w:cs="仿宋"/>
                <w:color w:val="000000"/>
                <w:sz w:val="18"/>
                <w:szCs w:val="18"/>
              </w:rPr>
              <w:t>号）</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【部门规章及规范性文件】《医疗卫生机构医疗废物管理办法》（中华人民共和国卫生部令第</w:t>
            </w:r>
            <w:r>
              <w:rPr>
                <w:rFonts w:ascii="仿宋" w:hAnsi="仿宋" w:eastAsia="仿宋" w:cs="仿宋"/>
                <w:color w:val="000000"/>
                <w:sz w:val="18"/>
                <w:szCs w:val="18"/>
              </w:rPr>
              <w:t>36</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both"/>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both"/>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47"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both"/>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both"/>
              <w:rPr>
                <w:rFonts w:ascii="仿宋" w:hAnsi="仿宋" w:eastAsia="仿宋" w:cs="Tahoma"/>
                <w:color w:val="000000"/>
                <w:sz w:val="18"/>
                <w:szCs w:val="18"/>
              </w:rPr>
            </w:pPr>
            <w:r>
              <w:rPr>
                <w:rFonts w:hint="eastAsia" w:ascii="仿宋" w:hAnsi="仿宋" w:eastAsia="仿宋" w:cs="仿宋"/>
                <w:color w:val="000000"/>
                <w:sz w:val="18"/>
                <w:szCs w:val="18"/>
              </w:rPr>
              <w:t>行政处罚决定信息，包括：处罚决定书文号、处罚名称、处罚类别、处罚事由、相对人名称、处罚依据、处罚单位、处罚决定日期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81"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48</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对饮用水供水</w:t>
            </w:r>
          </w:p>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单位供应的饮</w:t>
            </w:r>
          </w:p>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用水不符合国</w:t>
            </w:r>
          </w:p>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家规定的生活</w:t>
            </w:r>
          </w:p>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饮用水卫生标</w:t>
            </w:r>
          </w:p>
          <w:p>
            <w:pPr>
              <w:pStyle w:val="17"/>
              <w:spacing w:after="40" w:line="240" w:lineRule="auto"/>
              <w:rPr>
                <w:rFonts w:ascii="仿宋" w:hAnsi="仿宋" w:eastAsia="仿宋" w:cs="Tahoma"/>
                <w:color w:val="000000"/>
                <w:kern w:val="0"/>
                <w:sz w:val="18"/>
                <w:szCs w:val="18"/>
              </w:rPr>
            </w:pPr>
            <w:r>
              <w:rPr>
                <w:rFonts w:hint="eastAsia" w:ascii="仿宋" w:hAnsi="仿宋" w:eastAsia="仿宋" w:cs="仿宋"/>
                <w:color w:val="000000"/>
                <w:sz w:val="18"/>
                <w:szCs w:val="18"/>
              </w:rPr>
              <w:t>准的处罚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1"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【法律】《中华人民共和国传染病防治法》</w:t>
            </w:r>
          </w:p>
          <w:p>
            <w:pPr>
              <w:pStyle w:val="17"/>
              <w:spacing w:line="321" w:lineRule="exact"/>
              <w:jc w:val="left"/>
              <w:rPr>
                <w:rFonts w:ascii="仿宋" w:hAnsi="仿宋" w:eastAsia="仿宋" w:cs="Tahoma"/>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pPr>
              <w:pStyle w:val="17"/>
              <w:spacing w:line="321" w:lineRule="exact"/>
              <w:jc w:val="left"/>
              <w:rPr>
                <w:rFonts w:ascii="仿宋" w:hAnsi="仿宋" w:eastAsia="仿宋" w:cs="Tahoma"/>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pPr>
              <w:pStyle w:val="17"/>
              <w:spacing w:line="321" w:lineRule="exact"/>
              <w:jc w:val="left"/>
              <w:rPr>
                <w:rFonts w:ascii="仿宋" w:hAnsi="仿宋" w:eastAsia="仿宋" w:cs="Tahoma"/>
                <w:sz w:val="18"/>
                <w:szCs w:val="18"/>
              </w:rPr>
            </w:pPr>
            <w:r>
              <w:rPr>
                <w:rFonts w:hint="eastAsia" w:ascii="仿宋" w:hAnsi="仿宋" w:eastAsia="仿宋" w:cs="仿宋"/>
                <w:color w:val="000000"/>
                <w:sz w:val="18"/>
                <w:szCs w:val="18"/>
              </w:rPr>
              <w:t>【部门规章及规范性文件】《生活饮用水卫生监督管理办法》（建设部、中华人民共和国卫生部令第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p>
            <w:pPr>
              <w:pStyle w:val="17"/>
              <w:spacing w:line="321"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97"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1"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49</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2" w:lineRule="exact"/>
              <w:rPr>
                <w:rFonts w:ascii="仿宋" w:hAnsi="仿宋" w:eastAsia="仿宋" w:cs="Tahoma"/>
                <w:sz w:val="18"/>
                <w:szCs w:val="18"/>
              </w:rPr>
            </w:pPr>
            <w:r>
              <w:rPr>
                <w:rFonts w:hint="eastAsia" w:ascii="仿宋" w:hAnsi="仿宋" w:eastAsia="仿宋" w:cs="仿宋"/>
                <w:color w:val="000000"/>
                <w:sz w:val="18"/>
                <w:szCs w:val="18"/>
              </w:rPr>
              <w:t>对涉及饮用水卫生安全的产品不符合国家卫生标准和卫</w:t>
            </w:r>
          </w:p>
          <w:p>
            <w:pPr>
              <w:pStyle w:val="17"/>
              <w:spacing w:line="322" w:lineRule="exact"/>
              <w:rPr>
                <w:rFonts w:ascii="仿宋" w:hAnsi="仿宋" w:eastAsia="仿宋" w:cs="Tahoma"/>
                <w:color w:val="000000"/>
                <w:kern w:val="0"/>
                <w:sz w:val="18"/>
                <w:szCs w:val="18"/>
              </w:rPr>
            </w:pPr>
            <w:r>
              <w:rPr>
                <w:rFonts w:hint="eastAsia" w:ascii="仿宋" w:hAnsi="仿宋" w:eastAsia="仿宋" w:cs="仿宋"/>
                <w:color w:val="000000"/>
                <w:sz w:val="18"/>
                <w:szCs w:val="18"/>
              </w:rPr>
              <w:t>生规范的处罚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【法律】《中华人民共和国传染病防治法》</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【行政法规】《国务院对确需保留的行政审批项目设定行政许可的决定》（中华人民共和国国务院令第</w:t>
            </w:r>
            <w:r>
              <w:rPr>
                <w:rFonts w:ascii="仿宋" w:hAnsi="仿宋" w:eastAsia="仿宋" w:cs="仿宋"/>
                <w:color w:val="000000"/>
                <w:sz w:val="18"/>
                <w:szCs w:val="18"/>
              </w:rPr>
              <w:t>412</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1</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日予以修改）</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【国务院文件】《国务院关于取消和下放</w:t>
            </w:r>
            <w:r>
              <w:rPr>
                <w:rFonts w:ascii="仿宋" w:hAnsi="仿宋" w:eastAsia="仿宋" w:cs="仿宋"/>
                <w:color w:val="000000"/>
                <w:sz w:val="18"/>
                <w:szCs w:val="18"/>
              </w:rPr>
              <w:t>50</w:t>
            </w:r>
            <w:r>
              <w:rPr>
                <w:rFonts w:hint="eastAsia" w:ascii="仿宋" w:hAnsi="仿宋" w:eastAsia="仿宋" w:cs="仿宋"/>
                <w:color w:val="000000"/>
                <w:sz w:val="18"/>
                <w:szCs w:val="18"/>
              </w:rPr>
              <w:t>项行政审批项目等事项的决定》（国发</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w:t>
            </w:r>
            <w:r>
              <w:rPr>
                <w:rFonts w:ascii="仿宋" w:hAnsi="仿宋" w:eastAsia="仿宋" w:cs="仿宋"/>
                <w:color w:val="000000"/>
                <w:sz w:val="18"/>
                <w:szCs w:val="18"/>
              </w:rPr>
              <w:t>27</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【部门规章及规范性文件】《生活饮用水卫生监督管理办法》（中华人民共和国建设部、卫生部第</w:t>
            </w:r>
            <w:r>
              <w:rPr>
                <w:rFonts w:ascii="仿宋" w:hAnsi="仿宋" w:eastAsia="仿宋" w:cs="仿宋"/>
                <w:color w:val="000000"/>
                <w:sz w:val="18"/>
                <w:szCs w:val="18"/>
              </w:rPr>
              <w:t>53</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38"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8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50</w:t>
            </w:r>
          </w:p>
        </w:tc>
        <w:tc>
          <w:tcPr>
            <w:tcW w:w="600" w:type="dxa"/>
            <w:vMerge w:val="restart"/>
            <w:shd w:val="clear" w:color="auto" w:fill="FFFFFF"/>
            <w:textDirection w:val="tbRlV"/>
            <w:vAlign w:val="bottom"/>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6" w:lineRule="exact"/>
              <w:rPr>
                <w:rFonts w:ascii="仿宋" w:hAnsi="仿宋" w:eastAsia="仿宋" w:cs="Tahoma"/>
                <w:color w:val="000000"/>
                <w:kern w:val="0"/>
                <w:sz w:val="18"/>
                <w:szCs w:val="18"/>
              </w:rPr>
            </w:pPr>
            <w:r>
              <w:rPr>
                <w:rFonts w:hint="eastAsia" w:ascii="仿宋" w:hAnsi="仿宋" w:eastAsia="仿宋" w:cs="仿宋"/>
                <w:color w:val="000000"/>
                <w:sz w:val="18"/>
                <w:szCs w:val="18"/>
              </w:rPr>
              <w:t>对在国家确认的自然疫源地兴建水利、交通、旅游、能源等大型建设项目，未经卫生调查进行施工的，或者未按照疾病预防控制机构的意见采取必要的传染病预防、控制措施的处罚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【法律】《中华人民共和国传染病防治法》</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3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30"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6"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1"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51</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5" w:lineRule="exact"/>
              <w:rPr>
                <w:rFonts w:ascii="仿宋" w:hAnsi="仿宋" w:eastAsia="仿宋" w:cs="Tahoma"/>
                <w:color w:val="000000"/>
                <w:kern w:val="0"/>
                <w:sz w:val="18"/>
                <w:szCs w:val="18"/>
              </w:rPr>
            </w:pPr>
            <w:r>
              <w:rPr>
                <w:rFonts w:hint="eastAsia" w:ascii="仿宋" w:hAnsi="仿宋" w:eastAsia="仿宋" w:cs="仿宋"/>
                <w:color w:val="000000"/>
                <w:sz w:val="18"/>
                <w:szCs w:val="18"/>
              </w:rPr>
              <w:t>对在自然疫源地和可能是自然疫源地的地区兴建大型建设项目未经卫生调查即进行施工的处罚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【法律】《中华人民共和国传染病防治法》</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63"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21"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52</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3" w:lineRule="exact"/>
              <w:rPr>
                <w:rFonts w:ascii="仿宋" w:hAnsi="仿宋" w:eastAsia="仿宋" w:cs="Tahoma"/>
                <w:color w:val="000000"/>
                <w:kern w:val="0"/>
                <w:sz w:val="18"/>
                <w:szCs w:val="18"/>
              </w:rPr>
            </w:pPr>
            <w:r>
              <w:rPr>
                <w:rFonts w:hint="eastAsia" w:ascii="仿宋" w:hAnsi="仿宋" w:eastAsia="仿宋" w:cs="仿宋"/>
                <w:color w:val="000000"/>
                <w:sz w:val="18"/>
                <w:szCs w:val="18"/>
              </w:rPr>
              <w:t>对采供血机构非法采集血液或者组织他人出卖血液的处罚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【法律】《中华人民共和国献血法》（中华人民共和国主席令第</w:t>
            </w:r>
            <w:r>
              <w:rPr>
                <w:rFonts w:ascii="仿宋" w:hAnsi="仿宋" w:eastAsia="仿宋" w:cs="仿宋"/>
                <w:color w:val="000000"/>
                <w:sz w:val="18"/>
                <w:szCs w:val="18"/>
              </w:rPr>
              <w:t>93</w:t>
            </w:r>
            <w:r>
              <w:rPr>
                <w:rFonts w:hint="eastAsia" w:ascii="仿宋" w:hAnsi="仿宋" w:eastAsia="仿宋" w:cs="仿宋"/>
                <w:color w:val="000000"/>
                <w:sz w:val="18"/>
                <w:szCs w:val="18"/>
              </w:rPr>
              <w:t>号）</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【法律】《中华人民共和国传染病防治法》</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【部门规章及规范性文件】《血站管理办</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法》（中华人民共和国卫生部令第</w:t>
            </w:r>
            <w:r>
              <w:rPr>
                <w:rFonts w:ascii="仿宋" w:hAnsi="仿宋" w:eastAsia="仿宋" w:cs="仿宋"/>
                <w:color w:val="000000"/>
                <w:sz w:val="18"/>
                <w:szCs w:val="18"/>
              </w:rPr>
              <w:t>44</w:t>
            </w:r>
            <w:r>
              <w:rPr>
                <w:rFonts w:hint="eastAsia" w:ascii="仿宋" w:hAnsi="仿宋" w:eastAsia="仿宋" w:cs="仿宋"/>
                <w:color w:val="000000"/>
                <w:sz w:val="18"/>
                <w:szCs w:val="18"/>
              </w:rPr>
              <w:t>号发布</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日修订）</w:t>
            </w:r>
          </w:p>
          <w:p>
            <w:pPr>
              <w:pStyle w:val="17"/>
              <w:spacing w:line="319"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53</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6" w:lineRule="exact"/>
              <w:rPr>
                <w:rFonts w:ascii="仿宋" w:hAnsi="仿宋" w:eastAsia="仿宋" w:cs="Tahoma"/>
                <w:color w:val="000000"/>
                <w:kern w:val="0"/>
                <w:sz w:val="18"/>
                <w:szCs w:val="18"/>
              </w:rPr>
            </w:pPr>
            <w:r>
              <w:rPr>
                <w:rFonts w:hint="eastAsia" w:ascii="仿宋" w:hAnsi="仿宋" w:eastAsia="仿宋" w:cs="仿宋"/>
                <w:color w:val="000000"/>
                <w:sz w:val="18"/>
                <w:szCs w:val="18"/>
              </w:rPr>
              <w:t>对非法采集血液的处罚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5"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【法律】《中华人民共和国献血法》（中华人民共和国主席令第</w:t>
            </w:r>
            <w:r>
              <w:rPr>
                <w:rFonts w:ascii="仿宋" w:hAnsi="仿宋" w:eastAsia="仿宋" w:cs="仿宋"/>
                <w:color w:val="000000"/>
                <w:sz w:val="18"/>
                <w:szCs w:val="18"/>
              </w:rPr>
              <w:t>93</w:t>
            </w:r>
            <w:r>
              <w:rPr>
                <w:rFonts w:hint="eastAsia" w:ascii="仿宋" w:hAnsi="仿宋" w:eastAsia="仿宋" w:cs="仿宋"/>
                <w:color w:val="000000"/>
                <w:sz w:val="18"/>
                <w:szCs w:val="18"/>
              </w:rPr>
              <w:t>号）</w:t>
            </w:r>
          </w:p>
          <w:p>
            <w:pPr>
              <w:pStyle w:val="17"/>
              <w:spacing w:line="315" w:lineRule="exact"/>
              <w:jc w:val="left"/>
              <w:rPr>
                <w:rFonts w:ascii="仿宋" w:hAnsi="仿宋" w:eastAsia="仿宋" w:cs="Tahoma"/>
                <w:sz w:val="18"/>
                <w:szCs w:val="18"/>
              </w:rPr>
            </w:pPr>
            <w:r>
              <w:rPr>
                <w:rFonts w:hint="eastAsia" w:ascii="仿宋" w:hAnsi="仿宋" w:eastAsia="仿宋" w:cs="仿宋"/>
                <w:color w:val="000000"/>
                <w:sz w:val="18"/>
                <w:szCs w:val="18"/>
              </w:rPr>
              <w:t>【部门规章及规范性文件】《血站管理办法》（中华人民共和国卫生部令第</w:t>
            </w:r>
            <w:r>
              <w:rPr>
                <w:rFonts w:ascii="仿宋" w:hAnsi="仿宋" w:eastAsia="仿宋" w:cs="仿宋"/>
                <w:color w:val="000000"/>
                <w:sz w:val="18"/>
                <w:szCs w:val="18"/>
              </w:rPr>
              <w:t>44</w:t>
            </w:r>
            <w:r>
              <w:rPr>
                <w:rFonts w:hint="eastAsia" w:ascii="仿宋" w:hAnsi="仿宋" w:eastAsia="仿宋" w:cs="仿宋"/>
                <w:color w:val="000000"/>
                <w:sz w:val="18"/>
                <w:szCs w:val="18"/>
              </w:rPr>
              <w:t>号发布</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日修订）</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r>
              <w:rPr>
                <w:rFonts w:ascii="仿宋" w:hAnsi="仿宋" w:eastAsia="仿宋" w:cs="Tahoma"/>
                <w:color w:val="000000"/>
                <w:sz w:val="18"/>
                <w:szCs w:val="18"/>
              </w:rPr>
              <w:tab/>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69"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6" w:hRule="atLeast"/>
          <w:jc w:val="center"/>
        </w:trPr>
        <w:tc>
          <w:tcPr>
            <w:tcW w:w="569" w:type="dxa"/>
            <w:vMerge w:val="restart"/>
            <w:shd w:val="clear" w:color="auto" w:fill="FFFFFF"/>
            <w:vAlign w:val="center"/>
          </w:tcPr>
          <w:p>
            <w:pPr>
              <w:pStyle w:val="17"/>
              <w:spacing w:line="240" w:lineRule="auto"/>
              <w:jc w:val="both"/>
              <w:rPr>
                <w:rFonts w:ascii="仿宋" w:hAnsi="仿宋" w:eastAsia="仿宋" w:cs="Tahoma"/>
                <w:color w:val="000000"/>
                <w:kern w:val="0"/>
                <w:sz w:val="18"/>
                <w:szCs w:val="18"/>
              </w:rPr>
            </w:pPr>
            <w:r>
              <w:rPr>
                <w:rFonts w:ascii="仿宋" w:hAnsi="仿宋" w:eastAsia="仿宋" w:cs="仿宋"/>
                <w:color w:val="000000"/>
                <w:sz w:val="18"/>
                <w:szCs w:val="18"/>
              </w:rPr>
              <w:t>54</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对血站医疗机</w:t>
            </w:r>
          </w:p>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构出售无偿献</w:t>
            </w:r>
          </w:p>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血的血液的处</w:t>
            </w:r>
          </w:p>
          <w:p>
            <w:pPr>
              <w:pStyle w:val="17"/>
              <w:spacing w:after="40" w:line="240" w:lineRule="auto"/>
              <w:rPr>
                <w:rFonts w:ascii="仿宋" w:hAnsi="仿宋" w:eastAsia="仿宋" w:cs="Tahoma"/>
                <w:color w:val="000000"/>
                <w:kern w:val="0"/>
                <w:sz w:val="18"/>
                <w:szCs w:val="18"/>
              </w:rPr>
            </w:pPr>
            <w:r>
              <w:rPr>
                <w:rFonts w:hint="eastAsia" w:ascii="仿宋" w:hAnsi="仿宋" w:eastAsia="仿宋" w:cs="仿宋"/>
                <w:color w:val="000000"/>
                <w:sz w:val="18"/>
                <w:szCs w:val="18"/>
              </w:rPr>
              <w:t>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5"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【法律】《中华人民共和国献血法》（中华人民共和国主席令第</w:t>
            </w:r>
            <w:r>
              <w:rPr>
                <w:rFonts w:ascii="仿宋" w:hAnsi="仿宋" w:eastAsia="仿宋" w:cs="仿宋"/>
                <w:color w:val="000000"/>
                <w:sz w:val="18"/>
                <w:szCs w:val="18"/>
              </w:rPr>
              <w:t>93</w:t>
            </w:r>
            <w:r>
              <w:rPr>
                <w:rFonts w:hint="eastAsia" w:ascii="仿宋" w:hAnsi="仿宋" w:eastAsia="仿宋" w:cs="仿宋"/>
                <w:color w:val="000000"/>
                <w:sz w:val="18"/>
                <w:szCs w:val="18"/>
              </w:rPr>
              <w:t>号）</w:t>
            </w:r>
          </w:p>
          <w:p>
            <w:pPr>
              <w:pStyle w:val="17"/>
              <w:spacing w:line="315" w:lineRule="exact"/>
              <w:jc w:val="left"/>
              <w:rPr>
                <w:rFonts w:ascii="仿宋" w:hAnsi="仿宋" w:eastAsia="仿宋" w:cs="Tahoma"/>
                <w:sz w:val="18"/>
                <w:szCs w:val="18"/>
              </w:rPr>
            </w:pPr>
            <w:r>
              <w:rPr>
                <w:rFonts w:hint="eastAsia" w:ascii="仿宋" w:hAnsi="仿宋" w:eastAsia="仿宋" w:cs="仿宋"/>
                <w:color w:val="000000"/>
                <w:sz w:val="18"/>
                <w:szCs w:val="18"/>
              </w:rPr>
              <w:t>【部门规章及规范性文件】《血站管理办法》（中华人民共和国卫生部令第</w:t>
            </w:r>
            <w:r>
              <w:rPr>
                <w:rFonts w:ascii="仿宋" w:hAnsi="仿宋" w:eastAsia="仿宋" w:cs="仿宋"/>
                <w:color w:val="000000"/>
                <w:sz w:val="18"/>
                <w:szCs w:val="18"/>
              </w:rPr>
              <w:t>44</w:t>
            </w:r>
            <w:r>
              <w:rPr>
                <w:rFonts w:hint="eastAsia" w:ascii="仿宋" w:hAnsi="仿宋" w:eastAsia="仿宋" w:cs="仿宋"/>
                <w:color w:val="000000"/>
                <w:sz w:val="18"/>
                <w:szCs w:val="18"/>
              </w:rPr>
              <w:t>号发布</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日修订）</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0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1" w:hRule="atLeast"/>
          <w:jc w:val="center"/>
        </w:trPr>
        <w:tc>
          <w:tcPr>
            <w:tcW w:w="569" w:type="dxa"/>
            <w:vMerge w:val="restart"/>
            <w:shd w:val="clear" w:color="auto" w:fill="FFFFFF"/>
            <w:vAlign w:val="center"/>
          </w:tcPr>
          <w:p>
            <w:pPr>
              <w:pStyle w:val="17"/>
              <w:spacing w:line="240" w:lineRule="auto"/>
              <w:jc w:val="both"/>
              <w:rPr>
                <w:rFonts w:ascii="仿宋" w:hAnsi="仿宋" w:eastAsia="仿宋" w:cs="Tahoma"/>
                <w:color w:val="000000"/>
                <w:kern w:val="0"/>
                <w:sz w:val="18"/>
                <w:szCs w:val="18"/>
              </w:rPr>
            </w:pPr>
            <w:r>
              <w:rPr>
                <w:rFonts w:ascii="仿宋" w:hAnsi="仿宋" w:eastAsia="仿宋" w:cs="仿宋"/>
                <w:color w:val="000000"/>
                <w:sz w:val="18"/>
                <w:szCs w:val="18"/>
              </w:rPr>
              <w:t>55</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3" w:lineRule="exact"/>
              <w:rPr>
                <w:rFonts w:ascii="仿宋" w:hAnsi="仿宋" w:eastAsia="仿宋" w:cs="Tahoma"/>
                <w:color w:val="000000"/>
                <w:kern w:val="0"/>
                <w:sz w:val="18"/>
                <w:szCs w:val="18"/>
              </w:rPr>
            </w:pPr>
            <w:r>
              <w:rPr>
                <w:rFonts w:hint="eastAsia" w:ascii="仿宋" w:hAnsi="仿宋" w:eastAsia="仿宋" w:cs="仿宋"/>
                <w:color w:val="000000"/>
                <w:sz w:val="18"/>
                <w:szCs w:val="18"/>
              </w:rPr>
              <w:t>对临床用血的包装、储存、运输，不符合国家规定的卫生标准和要求的处罚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2"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2"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8"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【法律】《中华人民共和国献血法》（中华人民共和国主席令第</w:t>
            </w:r>
            <w:r>
              <w:rPr>
                <w:rFonts w:ascii="仿宋" w:hAnsi="仿宋" w:eastAsia="仿宋" w:cs="仿宋"/>
                <w:color w:val="000000"/>
                <w:sz w:val="18"/>
                <w:szCs w:val="18"/>
              </w:rPr>
              <w:t>93</w:t>
            </w:r>
            <w:r>
              <w:rPr>
                <w:rFonts w:hint="eastAsia" w:ascii="仿宋" w:hAnsi="仿宋" w:eastAsia="仿宋" w:cs="仿宋"/>
                <w:color w:val="000000"/>
                <w:sz w:val="18"/>
                <w:szCs w:val="18"/>
              </w:rPr>
              <w:t>号）</w:t>
            </w:r>
          </w:p>
          <w:p>
            <w:pPr>
              <w:pStyle w:val="17"/>
              <w:spacing w:line="318"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28"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56</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7" w:lineRule="exact"/>
              <w:rPr>
                <w:rFonts w:ascii="仿宋" w:hAnsi="仿宋" w:eastAsia="仿宋" w:cs="Tahoma"/>
                <w:color w:val="000000"/>
                <w:kern w:val="0"/>
                <w:sz w:val="18"/>
                <w:szCs w:val="18"/>
              </w:rPr>
            </w:pPr>
            <w:r>
              <w:rPr>
                <w:rFonts w:hint="eastAsia" w:ascii="仿宋" w:hAnsi="仿宋" w:eastAsia="仿宋" w:cs="仿宋"/>
                <w:color w:val="000000"/>
                <w:sz w:val="18"/>
                <w:szCs w:val="18"/>
              </w:rPr>
              <w:t>对三级、四级实验室未经批准从事某种高致病性病原微生物或者疑似高致病病原微生物实验活动的处罚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【行政法规】《病原微生物实验室生物安全管理条例》（中华人民共和国国务院令第</w:t>
            </w:r>
            <w:r>
              <w:rPr>
                <w:rFonts w:ascii="仿宋" w:hAnsi="仿宋" w:eastAsia="仿宋" w:cs="仿宋"/>
                <w:color w:val="000000"/>
                <w:sz w:val="18"/>
                <w:szCs w:val="18"/>
              </w:rPr>
              <w:t>424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日《国务院关于修改部分行政法规的决定》修订；根据</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日《国务院关于修改和废止部分行政法规的决定》修正）</w:t>
            </w:r>
          </w:p>
          <w:p>
            <w:pPr>
              <w:pStyle w:val="17"/>
              <w:spacing w:line="324"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22"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57</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5" w:lineRule="exact"/>
              <w:rPr>
                <w:rFonts w:ascii="仿宋" w:hAnsi="仿宋" w:eastAsia="仿宋" w:cs="Tahoma"/>
                <w:color w:val="000000"/>
                <w:kern w:val="0"/>
                <w:sz w:val="18"/>
                <w:szCs w:val="18"/>
              </w:rPr>
            </w:pPr>
            <w:r>
              <w:rPr>
                <w:rFonts w:hint="eastAsia" w:ascii="仿宋" w:hAnsi="仿宋" w:eastAsia="仿宋" w:cs="仿宋"/>
                <w:color w:val="000000"/>
                <w:sz w:val="18"/>
                <w:szCs w:val="18"/>
              </w:rPr>
              <w:t>对卫生主管部门或者兽医主管部门违反条例的规定，准予不符合《病原微生物实验室生物安全管理条例》规定条件的实验室从事高致病性病原微生物相关实验活动的处罚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【行政法规】《病原微生物实验室生物安全管理条例》（中华人民共和国国务院令第</w:t>
            </w:r>
            <w:r>
              <w:rPr>
                <w:rFonts w:ascii="仿宋" w:hAnsi="仿宋" w:eastAsia="仿宋" w:cs="仿宋"/>
                <w:color w:val="000000"/>
                <w:sz w:val="18"/>
                <w:szCs w:val="18"/>
              </w:rPr>
              <w:t>424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日《国务院关于修改部分行政法规的决定》修订；根据</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日《国务院关于修改和废止部分行政法规的决定》修正）</w:t>
            </w:r>
          </w:p>
          <w:p>
            <w:pPr>
              <w:pStyle w:val="17"/>
              <w:spacing w:line="324"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shd w:val="clear" w:color="auto" w:fill="FFFFFF"/>
          </w:tcPr>
          <w:p>
            <w:pPr>
              <w:rPr>
                <w:rFonts w:ascii="仿宋" w:hAnsi="仿宋" w:eastAsia="仿宋" w:cs="Tahoma"/>
                <w:color w:val="000000"/>
                <w:sz w:val="18"/>
                <w:szCs w:val="18"/>
              </w:rPr>
            </w:pPr>
          </w:p>
        </w:tc>
        <w:tc>
          <w:tcPr>
            <w:tcW w:w="366" w:type="dxa"/>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shd w:val="clear" w:color="auto" w:fill="FFFFFF"/>
          </w:tcPr>
          <w:p>
            <w:pPr>
              <w:rPr>
                <w:rFonts w:ascii="仿宋" w:hAnsi="仿宋" w:eastAsia="仿宋" w:cs="Tahoma"/>
                <w:color w:val="000000"/>
                <w:sz w:val="18"/>
                <w:szCs w:val="18"/>
              </w:rPr>
            </w:pPr>
          </w:p>
        </w:tc>
        <w:tc>
          <w:tcPr>
            <w:tcW w:w="375" w:type="dxa"/>
            <w:gridSpan w:val="2"/>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77"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jc w:val="left"/>
              <w:rPr>
                <w:rFonts w:ascii="仿宋" w:hAnsi="仿宋" w:eastAsia="仿宋" w:cs="Tahoma"/>
                <w:color w:val="000000"/>
                <w:sz w:val="18"/>
                <w:szCs w:val="18"/>
              </w:rPr>
            </w:pPr>
          </w:p>
        </w:tc>
        <w:tc>
          <w:tcPr>
            <w:tcW w:w="900" w:type="dxa"/>
            <w:shd w:val="clear" w:color="auto" w:fill="FFFFFF"/>
            <w:vAlign w:val="center"/>
          </w:tcPr>
          <w:p>
            <w:pPr>
              <w:rPr>
                <w:rFonts w:ascii="仿宋" w:hAnsi="仿宋" w:eastAsia="仿宋" w:cs="Tahoma"/>
                <w:color w:val="000000"/>
                <w:sz w:val="18"/>
                <w:szCs w:val="18"/>
              </w:rPr>
            </w:pPr>
          </w:p>
        </w:tc>
        <w:tc>
          <w:tcPr>
            <w:tcW w:w="1714" w:type="dxa"/>
            <w:shd w:val="clear" w:color="auto" w:fill="FFFFFF"/>
            <w:vAlign w:val="center"/>
          </w:tcPr>
          <w:p>
            <w:pPr>
              <w:rPr>
                <w:rFonts w:ascii="仿宋" w:hAnsi="仿宋" w:eastAsia="仿宋" w:cs="Tahoma"/>
                <w:color w:val="000000"/>
                <w:sz w:val="18"/>
                <w:szCs w:val="18"/>
              </w:rPr>
            </w:pPr>
          </w:p>
        </w:tc>
        <w:tc>
          <w:tcPr>
            <w:tcW w:w="363" w:type="dxa"/>
            <w:shd w:val="clear" w:color="auto" w:fill="FFFFFF"/>
          </w:tcPr>
          <w:p>
            <w:pPr>
              <w:rPr>
                <w:rFonts w:ascii="仿宋" w:hAnsi="仿宋" w:eastAsia="仿宋" w:cs="Tahoma"/>
                <w:color w:val="000000"/>
                <w:sz w:val="18"/>
                <w:szCs w:val="18"/>
              </w:rPr>
            </w:pPr>
          </w:p>
        </w:tc>
        <w:tc>
          <w:tcPr>
            <w:tcW w:w="366" w:type="dxa"/>
            <w:shd w:val="clear" w:color="auto" w:fill="FFFFFF"/>
            <w:textDirection w:val="tbRlV"/>
          </w:tcPr>
          <w:p>
            <w:pPr>
              <w:rPr>
                <w:rFonts w:ascii="仿宋" w:hAnsi="仿宋" w:eastAsia="仿宋" w:cs="Tahoma"/>
                <w:color w:val="000000"/>
                <w:kern w:val="0"/>
                <w:sz w:val="18"/>
                <w:szCs w:val="18"/>
              </w:rPr>
            </w:pPr>
          </w:p>
        </w:tc>
        <w:tc>
          <w:tcPr>
            <w:tcW w:w="354" w:type="dxa"/>
            <w:shd w:val="clear" w:color="auto" w:fill="FFFFFF"/>
          </w:tcPr>
          <w:p>
            <w:pPr>
              <w:rPr>
                <w:rFonts w:ascii="仿宋" w:hAnsi="仿宋" w:eastAsia="仿宋" w:cs="Tahoma"/>
                <w:color w:val="000000"/>
                <w:sz w:val="18"/>
                <w:szCs w:val="18"/>
              </w:rPr>
            </w:pPr>
          </w:p>
        </w:tc>
        <w:tc>
          <w:tcPr>
            <w:tcW w:w="375" w:type="dxa"/>
            <w:gridSpan w:val="2"/>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58</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4" w:lineRule="exact"/>
              <w:rPr>
                <w:rFonts w:ascii="仿宋" w:hAnsi="仿宋" w:eastAsia="仿宋" w:cs="Tahoma"/>
                <w:sz w:val="18"/>
                <w:szCs w:val="18"/>
              </w:rPr>
            </w:pPr>
            <w:r>
              <w:rPr>
                <w:rFonts w:hint="eastAsia" w:ascii="仿宋" w:hAnsi="仿宋" w:eastAsia="仿宋" w:cs="仿宋"/>
                <w:color w:val="000000"/>
                <w:sz w:val="18"/>
                <w:szCs w:val="18"/>
              </w:rPr>
              <w:t>对未经批准运输高致病性病原微生物菌（毒）种或者样本，或者承运单位经批准运输高致病性病原微生物菌</w:t>
            </w:r>
          </w:p>
          <w:p>
            <w:pPr>
              <w:pStyle w:val="17"/>
              <w:spacing w:line="322" w:lineRule="exact"/>
              <w:rPr>
                <w:rFonts w:ascii="仿宋" w:hAnsi="仿宋" w:eastAsia="仿宋" w:cs="Tahoma"/>
                <w:sz w:val="18"/>
                <w:szCs w:val="18"/>
              </w:rPr>
            </w:pPr>
            <w:r>
              <w:rPr>
                <w:rFonts w:hint="eastAsia" w:ascii="仿宋" w:hAnsi="仿宋" w:eastAsia="仿宋" w:cs="仿宋"/>
                <w:color w:val="000000"/>
                <w:sz w:val="18"/>
                <w:szCs w:val="18"/>
              </w:rPr>
              <w:t>（毒）种或者样本未履行保护义务，导致高致病性病原微生物菌</w:t>
            </w:r>
          </w:p>
          <w:p>
            <w:pPr>
              <w:pStyle w:val="17"/>
              <w:spacing w:line="324"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（毒）种或者样本被盗、被抢、丢失、泄漏的处罚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【行政法规】《病原微生物实验室生物安全管理条例》（中华人民共和国国务院令第</w:t>
            </w:r>
            <w:r>
              <w:rPr>
                <w:rFonts w:ascii="仿宋" w:hAnsi="仿宋" w:eastAsia="仿宋" w:cs="仿宋"/>
                <w:color w:val="000000"/>
                <w:sz w:val="18"/>
                <w:szCs w:val="18"/>
              </w:rPr>
              <w:t>424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日《国务院关于修改部分行政法规的决定》修订；根据</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日《国务院关于修改和废止部分行政法规的决定》修正）</w:t>
            </w:r>
          </w:p>
          <w:p>
            <w:pPr>
              <w:pStyle w:val="17"/>
              <w:spacing w:line="324"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9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01"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59</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5" w:lineRule="exact"/>
              <w:rPr>
                <w:rFonts w:ascii="仿宋" w:hAnsi="仿宋" w:eastAsia="仿宋" w:cs="Tahoma"/>
                <w:color w:val="000000"/>
                <w:kern w:val="0"/>
                <w:sz w:val="18"/>
                <w:szCs w:val="18"/>
              </w:rPr>
            </w:pPr>
            <w:r>
              <w:rPr>
                <w:rFonts w:hint="eastAsia" w:ascii="仿宋" w:hAnsi="仿宋" w:eastAsia="仿宋" w:cs="仿宋"/>
                <w:color w:val="000000"/>
                <w:sz w:val="18"/>
                <w:szCs w:val="18"/>
              </w:rPr>
              <w:t>对实验室在相关实验活动结束后，未依照规定及时将病原微生物菌（毒）种和样本就地销毁或者送交保藏机构保管的处罚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【行政法规】《病原微生物实验室生物安全管理条例》（中华人民共和国国务院令第</w:t>
            </w:r>
            <w:r>
              <w:rPr>
                <w:rFonts w:ascii="仿宋" w:hAnsi="仿宋" w:eastAsia="仿宋" w:cs="仿宋"/>
                <w:color w:val="000000"/>
                <w:sz w:val="18"/>
                <w:szCs w:val="18"/>
              </w:rPr>
              <w:t>424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日《国务院关于修改部分行政法规的决定》修订；根据</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日《国务院关于修改和废止部分行政法规的决定》修正）</w:t>
            </w:r>
          </w:p>
          <w:p>
            <w:pPr>
              <w:pStyle w:val="17"/>
              <w:spacing w:line="324"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8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60</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6" w:lineRule="exact"/>
              <w:rPr>
                <w:rFonts w:ascii="仿宋" w:hAnsi="仿宋" w:eastAsia="仿宋" w:cs="Tahoma"/>
                <w:color w:val="000000"/>
                <w:kern w:val="0"/>
                <w:sz w:val="18"/>
                <w:szCs w:val="18"/>
              </w:rPr>
            </w:pPr>
            <w:r>
              <w:rPr>
                <w:rFonts w:hint="eastAsia" w:ascii="仿宋" w:hAnsi="仿宋" w:eastAsia="仿宋" w:cs="仿宋"/>
                <w:color w:val="000000"/>
                <w:sz w:val="18"/>
                <w:szCs w:val="18"/>
              </w:rPr>
              <w:t>对未经批准擅自从事在我国尚未发现或者已经宣布消灭的病原微生物相关实验活动的处罚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【行政法规】《病原微生物实验室生物安全管理条例》（中华人民共和国国务院令第</w:t>
            </w:r>
            <w:r>
              <w:rPr>
                <w:rFonts w:ascii="仿宋" w:hAnsi="仿宋" w:eastAsia="仿宋" w:cs="仿宋"/>
                <w:color w:val="000000"/>
                <w:sz w:val="18"/>
                <w:szCs w:val="18"/>
              </w:rPr>
              <w:t>424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日《国务院关于修改部分行政法规的决定》修订；根据</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日《国务院关于修改和废止部分行政法规的决定》修正）</w:t>
            </w:r>
          </w:p>
          <w:p>
            <w:pPr>
              <w:pStyle w:val="17"/>
              <w:spacing w:line="324"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2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31"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61</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4" w:lineRule="exact"/>
              <w:rPr>
                <w:rFonts w:ascii="仿宋" w:hAnsi="仿宋" w:eastAsia="仿宋" w:cs="Tahoma"/>
                <w:color w:val="000000"/>
                <w:kern w:val="0"/>
                <w:sz w:val="18"/>
                <w:szCs w:val="18"/>
              </w:rPr>
            </w:pPr>
            <w:r>
              <w:rPr>
                <w:rFonts w:hint="eastAsia" w:ascii="仿宋" w:hAnsi="仿宋" w:eastAsia="仿宋" w:cs="仿宋"/>
                <w:color w:val="000000"/>
                <w:sz w:val="18"/>
                <w:szCs w:val="18"/>
              </w:rPr>
              <w:t>对在未经指定的专业实验室从事在我国尚未发现或者已经宣布消灭的病原微生物相关实验活动的处罚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【行政法规】《病原微生物实验室生物安全管理条例》（中华人民共和国国务院令第</w:t>
            </w:r>
            <w:r>
              <w:rPr>
                <w:rFonts w:ascii="仿宋" w:hAnsi="仿宋" w:eastAsia="仿宋" w:cs="仿宋"/>
                <w:color w:val="000000"/>
                <w:sz w:val="18"/>
                <w:szCs w:val="18"/>
              </w:rPr>
              <w:t>424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日《国务院关于修改部分行政法规的决定》修订；根据</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日《国务院关于修改和废止部分行政法规的决定》修正）</w:t>
            </w:r>
          </w:p>
          <w:p>
            <w:pPr>
              <w:pStyle w:val="17"/>
              <w:spacing w:line="324"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0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8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62</w:t>
            </w:r>
          </w:p>
        </w:tc>
        <w:tc>
          <w:tcPr>
            <w:tcW w:w="600" w:type="dxa"/>
            <w:vMerge w:val="restart"/>
            <w:shd w:val="clear" w:color="auto" w:fill="FFFFFF"/>
            <w:vAlign w:val="center"/>
          </w:tcPr>
          <w:p>
            <w:pPr>
              <w:pStyle w:val="17"/>
              <w:spacing w:line="329" w:lineRule="exact"/>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3" w:lineRule="exact"/>
              <w:rPr>
                <w:rFonts w:ascii="仿宋" w:hAnsi="仿宋" w:eastAsia="仿宋" w:cs="Tahoma"/>
                <w:color w:val="000000"/>
                <w:kern w:val="0"/>
                <w:sz w:val="18"/>
                <w:szCs w:val="18"/>
              </w:rPr>
            </w:pPr>
            <w:r>
              <w:rPr>
                <w:rFonts w:hint="eastAsia" w:ascii="仿宋" w:hAnsi="仿宋" w:eastAsia="仿宋" w:cs="仿宋"/>
                <w:color w:val="000000"/>
                <w:sz w:val="18"/>
                <w:szCs w:val="18"/>
              </w:rPr>
              <w:t>对在同一个实验室的同一个独立安全区域内同时从事两种或者两种以上高致病性病原微生物的相关实验活动的处罚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【行政法规】《病原微生物实验室生物安全管理条例》（中华人民共和国国务院令第</w:t>
            </w:r>
            <w:r>
              <w:rPr>
                <w:rFonts w:ascii="仿宋" w:hAnsi="仿宋" w:eastAsia="仿宋" w:cs="仿宋"/>
                <w:color w:val="000000"/>
                <w:sz w:val="18"/>
                <w:szCs w:val="18"/>
              </w:rPr>
              <w:t>424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日《国务院关于修改部分行政法规的决定》修订；根据</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日《国务院关于修改和废止部分行政法规的决定》修正）</w:t>
            </w:r>
          </w:p>
          <w:p>
            <w:pPr>
              <w:pStyle w:val="17"/>
              <w:spacing w:line="324"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90"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5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63</w:t>
            </w:r>
          </w:p>
        </w:tc>
        <w:tc>
          <w:tcPr>
            <w:tcW w:w="600" w:type="dxa"/>
            <w:vMerge w:val="restart"/>
            <w:shd w:val="clear" w:color="auto" w:fill="FFFFFF"/>
            <w:vAlign w:val="center"/>
          </w:tcPr>
          <w:p>
            <w:pPr>
              <w:pStyle w:val="17"/>
              <w:spacing w:line="240"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240" w:lineRule="exact"/>
              <w:rPr>
                <w:rFonts w:ascii="仿宋" w:hAnsi="仿宋" w:eastAsia="仿宋" w:cs="Tahoma"/>
                <w:color w:val="000000"/>
                <w:kern w:val="0"/>
                <w:sz w:val="18"/>
                <w:szCs w:val="18"/>
              </w:rPr>
            </w:pPr>
            <w:r>
              <w:rPr>
                <w:rFonts w:hint="eastAsia" w:ascii="仿宋" w:hAnsi="仿宋" w:eastAsia="仿宋" w:cs="仿宋"/>
                <w:color w:val="000000"/>
                <w:sz w:val="18"/>
                <w:szCs w:val="18"/>
              </w:rPr>
              <w:t>实验室工作人员出现该实验室从事的病原微生物相关实验活动有关的感染临床症状或者体征以及实验室发生高致病性病原微生物泄露时，对实验室负责人、实验室工作人员、负责实验室感染控制的专门机构或者人员未依照规定报告或者未依照规定采取控制措施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【行政法规】《病原微生物实验室生物安全管理条例》（中华人民共和国国务院令第</w:t>
            </w:r>
            <w:r>
              <w:rPr>
                <w:rFonts w:ascii="仿宋" w:hAnsi="仿宋" w:eastAsia="仿宋" w:cs="仿宋"/>
                <w:color w:val="000000"/>
                <w:sz w:val="18"/>
                <w:szCs w:val="18"/>
              </w:rPr>
              <w:t>424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日《国务院关于修改部分行政法规的决定》修订；根据</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日《国务院关于修改和废止部分行政法规的决定》修正）</w:t>
            </w:r>
          </w:p>
          <w:p>
            <w:pPr>
              <w:pStyle w:val="17"/>
              <w:spacing w:line="324"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33"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1" w:hRule="atLeast"/>
          <w:jc w:val="center"/>
        </w:trPr>
        <w:tc>
          <w:tcPr>
            <w:tcW w:w="569" w:type="dxa"/>
            <w:vMerge w:val="restart"/>
            <w:shd w:val="clear" w:color="auto" w:fill="FFFFFF"/>
            <w:vAlign w:val="center"/>
          </w:tcPr>
          <w:p>
            <w:pPr>
              <w:pStyle w:val="17"/>
              <w:spacing w:line="240" w:lineRule="auto"/>
              <w:jc w:val="both"/>
              <w:rPr>
                <w:rFonts w:ascii="仿宋" w:hAnsi="仿宋" w:eastAsia="仿宋" w:cs="Tahoma"/>
                <w:color w:val="000000"/>
                <w:kern w:val="0"/>
                <w:sz w:val="18"/>
                <w:szCs w:val="18"/>
              </w:rPr>
            </w:pPr>
            <w:r>
              <w:rPr>
                <w:rFonts w:ascii="仿宋" w:hAnsi="仿宋" w:eastAsia="仿宋" w:cs="仿宋"/>
                <w:color w:val="000000"/>
                <w:sz w:val="18"/>
                <w:szCs w:val="18"/>
              </w:rPr>
              <w:t>64</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6" w:lineRule="exact"/>
              <w:jc w:val="both"/>
              <w:rPr>
                <w:rFonts w:ascii="仿宋" w:hAnsi="仿宋" w:eastAsia="仿宋" w:cs="Tahoma"/>
                <w:sz w:val="18"/>
                <w:szCs w:val="18"/>
              </w:rPr>
            </w:pPr>
            <w:r>
              <w:rPr>
                <w:rFonts w:hint="eastAsia" w:ascii="仿宋" w:hAnsi="仿宋" w:eastAsia="仿宋" w:cs="仿宋"/>
                <w:color w:val="000000"/>
                <w:sz w:val="18"/>
                <w:szCs w:val="18"/>
              </w:rPr>
              <w:t>对拒绝接受卫生主管部门、兽医主管部门依法开展有关高致病性病原微生物扩散的调查取证、采集样品等活动或者依照本条例规定采取有关预防、控制</w:t>
            </w:r>
          </w:p>
          <w:p>
            <w:pPr>
              <w:pStyle w:val="17"/>
              <w:spacing w:line="326" w:lineRule="exact"/>
              <w:rPr>
                <w:rFonts w:ascii="仿宋" w:hAnsi="仿宋" w:eastAsia="仿宋" w:cs="Tahoma"/>
                <w:color w:val="000000"/>
                <w:kern w:val="0"/>
                <w:sz w:val="18"/>
                <w:szCs w:val="18"/>
              </w:rPr>
            </w:pPr>
            <w:r>
              <w:rPr>
                <w:rFonts w:hint="eastAsia" w:ascii="仿宋" w:hAnsi="仿宋" w:eastAsia="仿宋" w:cs="仿宋"/>
                <w:color w:val="000000"/>
                <w:sz w:val="18"/>
                <w:szCs w:val="18"/>
              </w:rPr>
              <w:t>措施的处罚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【行政法规】《病原微生物实验室生物安全管理条例》（中华人民共和国国务院令第</w:t>
            </w:r>
            <w:r>
              <w:rPr>
                <w:rFonts w:ascii="仿宋" w:hAnsi="仿宋" w:eastAsia="仿宋" w:cs="仿宋"/>
                <w:color w:val="000000"/>
                <w:sz w:val="18"/>
                <w:szCs w:val="18"/>
              </w:rPr>
              <w:t>424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日《国务院关于修改部分行政法规的决定》修订；根据</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日《国务院关于修改和废止部分行政法规的决定》修正）</w:t>
            </w:r>
          </w:p>
          <w:p>
            <w:pPr>
              <w:pStyle w:val="17"/>
              <w:spacing w:line="324"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3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66" w:hRule="atLeast"/>
          <w:jc w:val="center"/>
        </w:trPr>
        <w:tc>
          <w:tcPr>
            <w:tcW w:w="569" w:type="dxa"/>
            <w:vMerge w:val="restart"/>
            <w:shd w:val="clear" w:color="auto" w:fill="FFFFFF"/>
            <w:vAlign w:val="center"/>
          </w:tcPr>
          <w:p>
            <w:pPr>
              <w:pStyle w:val="17"/>
              <w:spacing w:line="240" w:lineRule="auto"/>
              <w:jc w:val="both"/>
              <w:rPr>
                <w:rFonts w:ascii="仿宋" w:hAnsi="仿宋" w:eastAsia="仿宋" w:cs="Tahoma"/>
                <w:color w:val="000000"/>
                <w:kern w:val="0"/>
                <w:sz w:val="18"/>
                <w:szCs w:val="18"/>
              </w:rPr>
            </w:pPr>
            <w:r>
              <w:rPr>
                <w:rFonts w:ascii="仿宋" w:hAnsi="仿宋" w:eastAsia="仿宋" w:cs="仿宋"/>
                <w:color w:val="000000"/>
                <w:sz w:val="18"/>
                <w:szCs w:val="18"/>
              </w:rPr>
              <w:t>65</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6" w:lineRule="exact"/>
              <w:rPr>
                <w:rFonts w:ascii="仿宋" w:hAnsi="仿宋" w:eastAsia="仿宋" w:cs="Tahoma"/>
                <w:sz w:val="18"/>
                <w:szCs w:val="18"/>
              </w:rPr>
            </w:pPr>
            <w:r>
              <w:rPr>
                <w:rFonts w:hint="eastAsia" w:ascii="仿宋" w:hAnsi="仿宋" w:eastAsia="仿宋" w:cs="仿宋"/>
                <w:color w:val="000000"/>
                <w:sz w:val="18"/>
                <w:szCs w:val="18"/>
              </w:rPr>
              <w:t>对发生病原微生物被盗、被抢、丢失、泄漏，承运单</w:t>
            </w:r>
          </w:p>
          <w:p>
            <w:pPr>
              <w:pStyle w:val="17"/>
              <w:spacing w:line="326" w:lineRule="exact"/>
              <w:rPr>
                <w:rFonts w:ascii="仿宋" w:hAnsi="仿宋" w:eastAsia="仿宋" w:cs="Tahoma"/>
                <w:color w:val="000000"/>
                <w:kern w:val="0"/>
                <w:sz w:val="18"/>
                <w:szCs w:val="18"/>
              </w:rPr>
            </w:pPr>
            <w:r>
              <w:rPr>
                <w:rFonts w:hint="eastAsia" w:ascii="仿宋" w:hAnsi="仿宋" w:eastAsia="仿宋" w:cs="仿宋"/>
                <w:color w:val="000000"/>
                <w:sz w:val="18"/>
                <w:szCs w:val="18"/>
              </w:rPr>
              <w:t>位、护送人、保藏机构和实验室的设立单位未依照本条例的规定报告的处罚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【行政法规】《病原微生物实验室生物安全管理条例》（中华人民共和国国务院令第</w:t>
            </w:r>
            <w:r>
              <w:rPr>
                <w:rFonts w:ascii="仿宋" w:hAnsi="仿宋" w:eastAsia="仿宋" w:cs="仿宋"/>
                <w:color w:val="000000"/>
                <w:sz w:val="18"/>
                <w:szCs w:val="18"/>
              </w:rPr>
              <w:t>424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日《国务院关于修改部分行政法规的决定》修订；根据</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日《国务院关于修改和废止部分行政法规的决定》修正）</w:t>
            </w:r>
          </w:p>
          <w:p>
            <w:pPr>
              <w:pStyle w:val="17"/>
              <w:spacing w:line="324"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5"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51"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66</w:t>
            </w:r>
          </w:p>
        </w:tc>
        <w:tc>
          <w:tcPr>
            <w:tcW w:w="600" w:type="dxa"/>
            <w:vMerge w:val="restart"/>
            <w:shd w:val="clear" w:color="auto" w:fill="FFFFFF"/>
            <w:vAlign w:val="center"/>
          </w:tcPr>
          <w:p>
            <w:pPr>
              <w:pStyle w:val="17"/>
              <w:spacing w:line="329" w:lineRule="exact"/>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5" w:lineRule="exact"/>
              <w:rPr>
                <w:rFonts w:ascii="仿宋" w:hAnsi="仿宋" w:eastAsia="仿宋" w:cs="Tahoma"/>
                <w:color w:val="000000"/>
                <w:kern w:val="0"/>
                <w:sz w:val="18"/>
                <w:szCs w:val="18"/>
              </w:rPr>
            </w:pPr>
            <w:r>
              <w:rPr>
                <w:rFonts w:hint="eastAsia" w:ascii="仿宋" w:hAnsi="仿宋" w:eastAsia="仿宋" w:cs="仿宋"/>
                <w:color w:val="000000"/>
                <w:sz w:val="18"/>
                <w:szCs w:val="18"/>
              </w:rPr>
              <w:t>对未依法取得公共场所卫生许可证擅自营业的处罚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【行政法规】《公共场所卫生管理条例》</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（国发〔</w:t>
            </w:r>
            <w:r>
              <w:rPr>
                <w:rFonts w:ascii="仿宋" w:hAnsi="仿宋" w:eastAsia="仿宋" w:cs="仿宋"/>
                <w:color w:val="000000"/>
                <w:sz w:val="18"/>
                <w:szCs w:val="18"/>
              </w:rPr>
              <w:t>1987</w:t>
            </w:r>
            <w:r>
              <w:rPr>
                <w:rFonts w:hint="eastAsia" w:ascii="仿宋" w:hAnsi="仿宋" w:eastAsia="仿宋" w:cs="仿宋"/>
                <w:color w:val="000000"/>
                <w:sz w:val="18"/>
                <w:szCs w:val="18"/>
              </w:rPr>
              <w:t>〕</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订）</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【部门规章及规范性文件】《公共场所卫生管理条例实施细则》（中华人民共和国卫生部令第</w:t>
            </w:r>
            <w:r>
              <w:rPr>
                <w:rFonts w:ascii="仿宋" w:hAnsi="仿宋" w:eastAsia="仿宋" w:cs="仿宋"/>
                <w:color w:val="000000"/>
                <w:sz w:val="18"/>
                <w:szCs w:val="18"/>
              </w:rPr>
              <w:t>80</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修正）</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9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6" w:hRule="atLeast"/>
          <w:jc w:val="center"/>
        </w:trPr>
        <w:tc>
          <w:tcPr>
            <w:tcW w:w="569" w:type="dxa"/>
            <w:vMerge w:val="restart"/>
            <w:shd w:val="clear" w:color="auto" w:fill="FFFFFF"/>
            <w:vAlign w:val="center"/>
          </w:tcPr>
          <w:p>
            <w:pPr>
              <w:pStyle w:val="17"/>
              <w:spacing w:line="240" w:lineRule="auto"/>
              <w:jc w:val="both"/>
              <w:rPr>
                <w:rFonts w:ascii="仿宋" w:hAnsi="仿宋" w:eastAsia="仿宋" w:cs="Tahoma"/>
                <w:color w:val="000000"/>
                <w:kern w:val="0"/>
                <w:sz w:val="18"/>
                <w:szCs w:val="18"/>
              </w:rPr>
            </w:pPr>
            <w:r>
              <w:rPr>
                <w:rFonts w:ascii="仿宋" w:hAnsi="仿宋" w:eastAsia="仿宋" w:cs="仿宋"/>
                <w:color w:val="000000"/>
                <w:sz w:val="18"/>
                <w:szCs w:val="18"/>
              </w:rPr>
              <w:t>67</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4" w:lineRule="exact"/>
              <w:rPr>
                <w:rFonts w:ascii="仿宋" w:hAnsi="仿宋" w:eastAsia="仿宋" w:cs="Tahoma"/>
                <w:color w:val="000000"/>
                <w:kern w:val="0"/>
                <w:sz w:val="18"/>
                <w:szCs w:val="18"/>
              </w:rPr>
            </w:pPr>
            <w:r>
              <w:rPr>
                <w:rFonts w:hint="eastAsia" w:ascii="仿宋" w:hAnsi="仿宋" w:eastAsia="仿宋" w:cs="仿宋"/>
                <w:color w:val="000000"/>
                <w:sz w:val="18"/>
                <w:szCs w:val="18"/>
              </w:rPr>
              <w:t>对未按照规定对公共场所的空气、微小气候、水质、采光、照明、噪声、顾客用品用具等进行卫生检测，造成公共场所卫生质量不符合卫生标准和要求的处罚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【行政法规】《公共场所卫生管理条例》</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（国发〔</w:t>
            </w:r>
            <w:r>
              <w:rPr>
                <w:rFonts w:ascii="仿宋" w:hAnsi="仿宋" w:eastAsia="仿宋" w:cs="仿宋"/>
                <w:color w:val="000000"/>
                <w:sz w:val="18"/>
                <w:szCs w:val="18"/>
              </w:rPr>
              <w:t>1987</w:t>
            </w:r>
            <w:r>
              <w:rPr>
                <w:rFonts w:hint="eastAsia" w:ascii="仿宋" w:hAnsi="仿宋" w:eastAsia="仿宋" w:cs="仿宋"/>
                <w:color w:val="000000"/>
                <w:sz w:val="18"/>
                <w:szCs w:val="18"/>
              </w:rPr>
              <w:t>〕</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订）</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【部门规章及规范性文件】《公共场所卫生管理条例实施细则》（中华人民共和国卫生部令第</w:t>
            </w:r>
            <w:r>
              <w:rPr>
                <w:rFonts w:ascii="仿宋" w:hAnsi="仿宋" w:eastAsia="仿宋" w:cs="仿宋"/>
                <w:color w:val="000000"/>
                <w:sz w:val="18"/>
                <w:szCs w:val="18"/>
              </w:rPr>
              <w:t>80</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修正）</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shd w:val="clear" w:color="auto" w:fill="FFFFFF"/>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8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61"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68</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5" w:lineRule="exact"/>
              <w:rPr>
                <w:rFonts w:ascii="仿宋" w:hAnsi="仿宋" w:eastAsia="仿宋" w:cs="Tahoma"/>
                <w:color w:val="000000"/>
                <w:kern w:val="0"/>
                <w:sz w:val="18"/>
                <w:szCs w:val="18"/>
              </w:rPr>
            </w:pPr>
            <w:r>
              <w:rPr>
                <w:rFonts w:hint="eastAsia" w:ascii="仿宋" w:hAnsi="仿宋" w:eastAsia="仿宋" w:cs="仿宋"/>
                <w:color w:val="000000"/>
                <w:sz w:val="18"/>
                <w:szCs w:val="18"/>
              </w:rPr>
              <w:t>对未按照规定对顾客用品用具等进行清洗、消毒、保洁，或者重复使用一次性用品用具的处罚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【行政法规】《公共场所卫生管理条例》</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（国发〔</w:t>
            </w:r>
            <w:r>
              <w:rPr>
                <w:rFonts w:ascii="仿宋" w:hAnsi="仿宋" w:eastAsia="仿宋" w:cs="仿宋"/>
                <w:color w:val="000000"/>
                <w:sz w:val="18"/>
                <w:szCs w:val="18"/>
              </w:rPr>
              <w:t>1987</w:t>
            </w:r>
            <w:r>
              <w:rPr>
                <w:rFonts w:hint="eastAsia" w:ascii="仿宋" w:hAnsi="仿宋" w:eastAsia="仿宋" w:cs="仿宋"/>
                <w:color w:val="000000"/>
                <w:sz w:val="18"/>
                <w:szCs w:val="18"/>
              </w:rPr>
              <w:t>〕</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订）</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【部门规章及规范性文件】《公共场所卫生管理条例实施细则》（中华人民共和国卫生部令第</w:t>
            </w:r>
            <w:r>
              <w:rPr>
                <w:rFonts w:ascii="仿宋" w:hAnsi="仿宋" w:eastAsia="仿宋" w:cs="仿宋"/>
                <w:color w:val="000000"/>
                <w:sz w:val="18"/>
                <w:szCs w:val="18"/>
              </w:rPr>
              <w:t>80</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修正）</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65"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2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69</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shd w:val="clear" w:color="auto" w:fill="FFFFFF"/>
            <w:vAlign w:val="center"/>
          </w:tcPr>
          <w:p>
            <w:pPr>
              <w:pStyle w:val="17"/>
              <w:spacing w:line="324" w:lineRule="exact"/>
              <w:rPr>
                <w:rFonts w:ascii="仿宋" w:hAnsi="仿宋" w:eastAsia="仿宋" w:cs="Tahoma"/>
                <w:color w:val="000000"/>
                <w:kern w:val="0"/>
                <w:sz w:val="18"/>
                <w:szCs w:val="18"/>
              </w:rPr>
            </w:pPr>
            <w:r>
              <w:rPr>
                <w:rFonts w:hint="eastAsia" w:ascii="仿宋" w:hAnsi="仿宋" w:eastAsia="仿宋" w:cs="仿宋"/>
                <w:color w:val="000000"/>
                <w:sz w:val="18"/>
                <w:szCs w:val="18"/>
              </w:rPr>
              <w:t>对公共场所经营者违反《公共场所卫生管理条例实施细则》第三十七条有关规定的处罚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【行政法规】《公共场所卫生管理条例》</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（国发〔</w:t>
            </w:r>
            <w:r>
              <w:rPr>
                <w:rFonts w:ascii="仿宋" w:hAnsi="仿宋" w:eastAsia="仿宋" w:cs="仿宋"/>
                <w:color w:val="000000"/>
                <w:sz w:val="18"/>
                <w:szCs w:val="18"/>
              </w:rPr>
              <w:t>1987</w:t>
            </w:r>
            <w:r>
              <w:rPr>
                <w:rFonts w:hint="eastAsia" w:ascii="仿宋" w:hAnsi="仿宋" w:eastAsia="仿宋" w:cs="仿宋"/>
                <w:color w:val="000000"/>
                <w:sz w:val="18"/>
                <w:szCs w:val="18"/>
              </w:rPr>
              <w:t>〕</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订）</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【部门规章及规范性文件】《公共场所卫生管理条例实施细则》（中华人民共和国卫生部令第</w:t>
            </w:r>
            <w:r>
              <w:rPr>
                <w:rFonts w:ascii="仿宋" w:hAnsi="仿宋" w:eastAsia="仿宋" w:cs="仿宋"/>
                <w:color w:val="000000"/>
                <w:sz w:val="18"/>
                <w:szCs w:val="18"/>
              </w:rPr>
              <w:t>80</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修正）</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restart"/>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54" w:type="dxa"/>
            <w:vMerge w:val="continue"/>
            <w:shd w:val="clear" w:color="auto" w:fill="FFFFFF"/>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1073" w:type="dxa"/>
            <w:gridSpan w:val="2"/>
            <w:vMerge w:val="continue"/>
            <w:shd w:val="clear" w:color="auto" w:fill="FFFFFF"/>
            <w:vAlign w:val="center"/>
          </w:tcPr>
          <w:p>
            <w:pPr>
              <w:rPr>
                <w:rFonts w:ascii="仿宋" w:hAnsi="仿宋" w:eastAsia="仿宋" w:cs="Tahoma"/>
                <w:color w:val="000000"/>
                <w:kern w:val="0"/>
                <w:sz w:val="18"/>
                <w:szCs w:val="18"/>
              </w:rPr>
            </w:pPr>
          </w:p>
        </w:tc>
        <w:tc>
          <w:tcPr>
            <w:tcW w:w="3077" w:type="dxa"/>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16" w:hRule="atLeast"/>
          <w:jc w:val="center"/>
        </w:trPr>
        <w:tc>
          <w:tcPr>
            <w:tcW w:w="569" w:type="dxa"/>
            <w:vMerge w:val="restart"/>
            <w:shd w:val="clear" w:color="auto" w:fill="FFFFFF"/>
            <w:vAlign w:val="center"/>
          </w:tcPr>
          <w:p>
            <w:pPr>
              <w:pStyle w:val="17"/>
              <w:spacing w:line="240" w:lineRule="auto"/>
              <w:jc w:val="both"/>
              <w:rPr>
                <w:rFonts w:ascii="仿宋" w:hAnsi="仿宋" w:eastAsia="仿宋" w:cs="Tahoma"/>
                <w:color w:val="000000"/>
                <w:kern w:val="0"/>
                <w:sz w:val="18"/>
                <w:szCs w:val="18"/>
              </w:rPr>
            </w:pPr>
            <w:r>
              <w:rPr>
                <w:rFonts w:ascii="仿宋" w:hAnsi="仿宋" w:eastAsia="仿宋" w:cs="仿宋"/>
                <w:color w:val="000000"/>
                <w:sz w:val="18"/>
                <w:szCs w:val="18"/>
              </w:rPr>
              <w:t>70</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1073" w:type="dxa"/>
            <w:gridSpan w:val="2"/>
            <w:shd w:val="clear" w:color="auto" w:fill="FFFFFF"/>
            <w:vAlign w:val="center"/>
          </w:tcPr>
          <w:p>
            <w:pPr>
              <w:pStyle w:val="17"/>
              <w:spacing w:line="326" w:lineRule="exact"/>
              <w:rPr>
                <w:rFonts w:ascii="仿宋" w:hAnsi="仿宋" w:eastAsia="仿宋" w:cs="Tahoma"/>
                <w:color w:val="000000"/>
                <w:kern w:val="0"/>
                <w:sz w:val="18"/>
                <w:szCs w:val="18"/>
              </w:rPr>
            </w:pPr>
            <w:r>
              <w:rPr>
                <w:rFonts w:hint="eastAsia" w:ascii="仿宋" w:hAnsi="仿宋" w:eastAsia="仿宋" w:cs="仿宋"/>
                <w:color w:val="000000"/>
                <w:sz w:val="18"/>
                <w:szCs w:val="18"/>
              </w:rPr>
              <w:t>对公共场所经营者安排未获得有效健康合格证明的从业人员从事直接为顾客服务工作的行政处罚</w:t>
            </w:r>
          </w:p>
        </w:tc>
        <w:tc>
          <w:tcPr>
            <w:tcW w:w="3077" w:type="dxa"/>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【行政法规】《公共场所卫生管理条例》</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（国发〔</w:t>
            </w:r>
            <w:r>
              <w:rPr>
                <w:rFonts w:ascii="仿宋" w:hAnsi="仿宋" w:eastAsia="仿宋" w:cs="仿宋"/>
                <w:color w:val="000000"/>
                <w:sz w:val="18"/>
                <w:szCs w:val="18"/>
              </w:rPr>
              <w:t>1987</w:t>
            </w:r>
            <w:r>
              <w:rPr>
                <w:rFonts w:hint="eastAsia" w:ascii="仿宋" w:hAnsi="仿宋" w:eastAsia="仿宋" w:cs="仿宋"/>
                <w:color w:val="000000"/>
                <w:sz w:val="18"/>
                <w:szCs w:val="18"/>
              </w:rPr>
              <w:t>〕</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订）</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【部门规章及规范性文件】《公共场所卫生管理条例实施细则》（中华人民共和国卫生部令第</w:t>
            </w:r>
            <w:r>
              <w:rPr>
                <w:rFonts w:ascii="仿宋" w:hAnsi="仿宋" w:eastAsia="仿宋" w:cs="仿宋"/>
                <w:color w:val="000000"/>
                <w:sz w:val="18"/>
                <w:szCs w:val="18"/>
              </w:rPr>
              <w:t>80</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修正）</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restart"/>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0"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restart"/>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9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vAlign w:val="center"/>
          </w:tcPr>
          <w:p>
            <w:pPr>
              <w:rPr>
                <w:rFonts w:ascii="仿宋" w:hAnsi="仿宋" w:eastAsia="仿宋" w:cs="Tahoma"/>
                <w:color w:val="00000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1"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71</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shd w:val="clear" w:color="auto" w:fill="FFFFFF"/>
            <w:vAlign w:val="center"/>
          </w:tcPr>
          <w:p>
            <w:pPr>
              <w:pStyle w:val="17"/>
              <w:spacing w:line="325" w:lineRule="exact"/>
              <w:rPr>
                <w:rFonts w:ascii="仿宋" w:hAnsi="仿宋" w:eastAsia="仿宋" w:cs="Tahoma"/>
                <w:color w:val="000000"/>
                <w:kern w:val="0"/>
                <w:sz w:val="18"/>
                <w:szCs w:val="18"/>
              </w:rPr>
            </w:pPr>
            <w:r>
              <w:rPr>
                <w:rFonts w:hint="eastAsia" w:ascii="仿宋" w:hAnsi="仿宋" w:eastAsia="仿宋" w:cs="仿宋"/>
                <w:color w:val="000000"/>
                <w:sz w:val="18"/>
                <w:szCs w:val="18"/>
              </w:rPr>
              <w:t>对公共场所经营者对发生的危害健康事故未立即采取处置措施，导致危害扩大，或者隐瞒、缓报、谎报的行政处罚</w:t>
            </w: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【行政法规】《公共场所卫生管理条例》</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（国发〔</w:t>
            </w:r>
            <w:r>
              <w:rPr>
                <w:rFonts w:ascii="仿宋" w:hAnsi="仿宋" w:eastAsia="仿宋" w:cs="仿宋"/>
                <w:color w:val="000000"/>
                <w:sz w:val="18"/>
                <w:szCs w:val="18"/>
              </w:rPr>
              <w:t>1987</w:t>
            </w:r>
            <w:r>
              <w:rPr>
                <w:rFonts w:hint="eastAsia" w:ascii="仿宋" w:hAnsi="仿宋" w:eastAsia="仿宋" w:cs="仿宋"/>
                <w:color w:val="000000"/>
                <w:sz w:val="18"/>
                <w:szCs w:val="18"/>
              </w:rPr>
              <w:t>〕</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订）</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【部门规章及规范性文件】《公共场所卫生管理条例实施细则》（中华人民共和国卫生部令第</w:t>
            </w:r>
            <w:r>
              <w:rPr>
                <w:rFonts w:ascii="仿宋" w:hAnsi="仿宋" w:eastAsia="仿宋" w:cs="仿宋"/>
                <w:color w:val="000000"/>
                <w:sz w:val="18"/>
                <w:szCs w:val="18"/>
              </w:rPr>
              <w:t>80</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修正）</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vAlign w:val="center"/>
          </w:tcPr>
          <w:p>
            <w:pPr>
              <w:rPr>
                <w:rFonts w:ascii="仿宋" w:hAnsi="仿宋" w:eastAsia="仿宋" w:cs="Tahoma"/>
                <w:color w:val="00000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3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vAlign w:val="center"/>
          </w:tcPr>
          <w:p>
            <w:pPr>
              <w:rPr>
                <w:rFonts w:ascii="仿宋" w:hAnsi="仿宋" w:eastAsia="仿宋" w:cs="Tahoma"/>
                <w:color w:val="00000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1"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72</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shd w:val="clear" w:color="auto" w:fill="FFFFFF"/>
            <w:vAlign w:val="center"/>
          </w:tcPr>
          <w:p>
            <w:pPr>
              <w:pStyle w:val="17"/>
              <w:spacing w:line="322" w:lineRule="exact"/>
              <w:rPr>
                <w:rFonts w:ascii="仿宋" w:hAnsi="仿宋" w:eastAsia="仿宋" w:cs="Tahoma"/>
                <w:color w:val="000000"/>
                <w:kern w:val="0"/>
                <w:sz w:val="18"/>
                <w:szCs w:val="18"/>
              </w:rPr>
            </w:pPr>
            <w:r>
              <w:rPr>
                <w:rFonts w:hint="eastAsia" w:ascii="仿宋" w:hAnsi="仿宋" w:eastAsia="仿宋" w:cs="仿宋"/>
                <w:color w:val="000000"/>
                <w:sz w:val="18"/>
                <w:szCs w:val="18"/>
              </w:rPr>
              <w:t>对超出资质认可或者诊疗项目登记范围从事职业卫生技术服务或者职业病诊断的处罚</w:t>
            </w: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【法律】《中华人民共和国职业病防治法》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日修改）</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vAlign w:val="center"/>
          </w:tcPr>
          <w:p>
            <w:pPr>
              <w:rPr>
                <w:rFonts w:ascii="仿宋" w:hAnsi="仿宋" w:eastAsia="仿宋" w:cs="Tahoma"/>
                <w:color w:val="00000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00"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73"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vAlign w:val="center"/>
          </w:tcPr>
          <w:p>
            <w:pPr>
              <w:rPr>
                <w:rFonts w:ascii="仿宋" w:hAnsi="仿宋" w:eastAsia="仿宋" w:cs="Tahoma"/>
                <w:color w:val="00000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26" w:hRule="atLeast"/>
          <w:jc w:val="center"/>
        </w:trPr>
        <w:tc>
          <w:tcPr>
            <w:tcW w:w="569" w:type="dxa"/>
            <w:vMerge w:val="restart"/>
            <w:shd w:val="clear" w:color="auto" w:fill="FFFFFF"/>
            <w:vAlign w:val="center"/>
          </w:tcPr>
          <w:p>
            <w:pPr>
              <w:pStyle w:val="17"/>
              <w:spacing w:line="240" w:lineRule="auto"/>
              <w:jc w:val="both"/>
              <w:rPr>
                <w:rFonts w:ascii="仿宋" w:hAnsi="仿宋" w:eastAsia="仿宋" w:cs="Tahoma"/>
                <w:color w:val="000000"/>
                <w:kern w:val="0"/>
                <w:sz w:val="18"/>
                <w:szCs w:val="18"/>
              </w:rPr>
            </w:pPr>
            <w:r>
              <w:rPr>
                <w:rFonts w:ascii="仿宋" w:hAnsi="仿宋" w:eastAsia="仿宋" w:cs="仿宋"/>
                <w:color w:val="000000"/>
                <w:sz w:val="18"/>
                <w:szCs w:val="18"/>
              </w:rPr>
              <w:t>73</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shd w:val="clear" w:color="auto" w:fill="FFFFFF"/>
            <w:vAlign w:val="center"/>
          </w:tcPr>
          <w:p>
            <w:pPr>
              <w:pStyle w:val="17"/>
              <w:spacing w:line="326" w:lineRule="exact"/>
              <w:rPr>
                <w:rFonts w:ascii="仿宋" w:hAnsi="仿宋" w:eastAsia="仿宋" w:cs="Tahoma"/>
                <w:color w:val="000000"/>
                <w:kern w:val="0"/>
                <w:sz w:val="18"/>
                <w:szCs w:val="18"/>
              </w:rPr>
            </w:pPr>
            <w:r>
              <w:rPr>
                <w:rFonts w:hint="eastAsia" w:ascii="仿宋" w:hAnsi="仿宋" w:eastAsia="仿宋" w:cs="仿宋"/>
                <w:color w:val="000000"/>
                <w:sz w:val="18"/>
                <w:szCs w:val="18"/>
              </w:rPr>
              <w:t>对从事职业卫生技术服务的机构、承担职业健康检查以及职业病诊断的医疗卫生机构出具虚假证明文件的处罚</w:t>
            </w: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3345" w:type="dxa"/>
            <w:gridSpan w:val="2"/>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【法律】《中华人民共和国职业病防治法》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日修改）</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【部门规章及规范性文件】《职业健康检查管理办法》（中华人民共和国国家卫生健康委员会令第</w:t>
            </w:r>
            <w:r>
              <w:rPr>
                <w:rFonts w:ascii="仿宋" w:hAnsi="仿宋" w:eastAsia="仿宋" w:cs="仿宋"/>
                <w:color w:val="000000"/>
                <w:sz w:val="18"/>
                <w:szCs w:val="18"/>
              </w:rPr>
              <w:t>2</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vAlign w:val="center"/>
          </w:tcPr>
          <w:p>
            <w:pPr>
              <w:rPr>
                <w:rFonts w:ascii="仿宋" w:hAnsi="仿宋" w:eastAsia="仿宋" w:cs="Tahoma"/>
                <w:color w:val="00000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7"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vAlign w:val="center"/>
          </w:tcPr>
          <w:p>
            <w:pPr>
              <w:rPr>
                <w:rFonts w:ascii="仿宋" w:hAnsi="仿宋" w:eastAsia="仿宋" w:cs="Tahoma"/>
                <w:color w:val="00000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345" w:type="dxa"/>
            <w:gridSpan w:val="2"/>
            <w:vMerge w:val="continue"/>
            <w:shd w:val="clear" w:color="auto" w:fill="FFFFFF"/>
            <w:vAlign w:val="center"/>
          </w:tcPr>
          <w:p>
            <w:pPr>
              <w:rPr>
                <w:rFonts w:ascii="仿宋" w:hAnsi="仿宋" w:eastAsia="仿宋" w:cs="Tahoma"/>
                <w:color w:val="000000"/>
                <w:kern w:val="0"/>
                <w:sz w:val="18"/>
                <w:szCs w:val="18"/>
              </w:rPr>
            </w:pPr>
          </w:p>
        </w:tc>
        <w:tc>
          <w:tcPr>
            <w:tcW w:w="1541" w:type="dxa"/>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96" w:hRule="atLeast"/>
          <w:jc w:val="center"/>
        </w:trPr>
        <w:tc>
          <w:tcPr>
            <w:tcW w:w="569" w:type="dxa"/>
            <w:vMerge w:val="restart"/>
            <w:shd w:val="clear" w:color="auto" w:fill="FFFFFF"/>
            <w:vAlign w:val="center"/>
          </w:tcPr>
          <w:p>
            <w:pPr>
              <w:pStyle w:val="17"/>
              <w:spacing w:line="240" w:lineRule="auto"/>
              <w:jc w:val="both"/>
              <w:rPr>
                <w:rFonts w:ascii="仿宋" w:hAnsi="仿宋" w:eastAsia="仿宋" w:cs="Tahoma"/>
                <w:color w:val="000000"/>
                <w:kern w:val="0"/>
                <w:sz w:val="18"/>
                <w:szCs w:val="18"/>
              </w:rPr>
            </w:pPr>
            <w:r>
              <w:rPr>
                <w:rFonts w:ascii="仿宋" w:hAnsi="仿宋" w:eastAsia="仿宋" w:cs="仿宋"/>
                <w:color w:val="000000"/>
                <w:sz w:val="18"/>
                <w:szCs w:val="18"/>
              </w:rPr>
              <w:t>74</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shd w:val="clear" w:color="auto" w:fill="FFFFFF"/>
            <w:vAlign w:val="center"/>
          </w:tcPr>
          <w:p>
            <w:pPr>
              <w:pStyle w:val="17"/>
              <w:spacing w:line="319" w:lineRule="exact"/>
              <w:rPr>
                <w:rFonts w:ascii="仿宋" w:hAnsi="仿宋" w:eastAsia="仿宋" w:cs="Tahoma"/>
                <w:sz w:val="18"/>
                <w:szCs w:val="18"/>
              </w:rPr>
            </w:pPr>
            <w:r>
              <w:rPr>
                <w:rFonts w:hint="eastAsia" w:ascii="仿宋" w:hAnsi="仿宋" w:eastAsia="仿宋" w:cs="仿宋"/>
                <w:color w:val="000000"/>
                <w:sz w:val="18"/>
                <w:szCs w:val="18"/>
              </w:rPr>
              <w:t>对未取得职业卫生技术服务资质认可擅自从事职业卫生</w:t>
            </w:r>
          </w:p>
          <w:p>
            <w:pPr>
              <w:pStyle w:val="17"/>
              <w:spacing w:line="319" w:lineRule="exact"/>
              <w:rPr>
                <w:rFonts w:ascii="仿宋" w:hAnsi="仿宋" w:eastAsia="仿宋" w:cs="Tahoma"/>
                <w:color w:val="000000"/>
                <w:kern w:val="0"/>
                <w:sz w:val="18"/>
                <w:szCs w:val="18"/>
              </w:rPr>
            </w:pPr>
            <w:r>
              <w:rPr>
                <w:rFonts w:hint="eastAsia" w:ascii="仿宋" w:hAnsi="仿宋" w:eastAsia="仿宋" w:cs="仿宋"/>
                <w:color w:val="000000"/>
                <w:sz w:val="18"/>
                <w:szCs w:val="18"/>
              </w:rPr>
              <w:t>技术服务的处罚</w:t>
            </w: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2606" w:type="dxa"/>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【法律】《中华人民共和国职业病防治法》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日修改）</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vAlign w:val="center"/>
          </w:tcPr>
          <w:p>
            <w:pPr>
              <w:rPr>
                <w:rFonts w:ascii="仿宋" w:hAnsi="仿宋" w:eastAsia="仿宋" w:cs="Tahoma"/>
                <w:color w:val="00000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12"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vAlign w:val="center"/>
          </w:tcPr>
          <w:p>
            <w:pPr>
              <w:rPr>
                <w:rFonts w:ascii="仿宋" w:hAnsi="仿宋" w:eastAsia="仿宋" w:cs="Tahoma"/>
                <w:color w:val="00000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6" w:hRule="atLeast"/>
          <w:jc w:val="center"/>
        </w:trPr>
        <w:tc>
          <w:tcPr>
            <w:tcW w:w="569" w:type="dxa"/>
            <w:vMerge w:val="restart"/>
            <w:shd w:val="clear" w:color="auto" w:fill="FFFFFF"/>
            <w:vAlign w:val="center"/>
          </w:tcPr>
          <w:p>
            <w:pPr>
              <w:pStyle w:val="17"/>
              <w:spacing w:line="240" w:lineRule="auto"/>
              <w:jc w:val="both"/>
              <w:rPr>
                <w:rFonts w:ascii="仿宋" w:hAnsi="仿宋" w:eastAsia="仿宋" w:cs="Tahoma"/>
                <w:color w:val="000000"/>
                <w:kern w:val="0"/>
                <w:sz w:val="18"/>
                <w:szCs w:val="18"/>
              </w:rPr>
            </w:pPr>
            <w:r>
              <w:rPr>
                <w:rFonts w:ascii="仿宋" w:hAnsi="仿宋" w:eastAsia="仿宋" w:cs="仿宋"/>
                <w:color w:val="000000"/>
                <w:sz w:val="18"/>
                <w:szCs w:val="18"/>
              </w:rPr>
              <w:t>75</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shd w:val="clear" w:color="auto" w:fill="FFFFFF"/>
            <w:vAlign w:val="center"/>
          </w:tcPr>
          <w:p>
            <w:pPr>
              <w:pStyle w:val="17"/>
              <w:spacing w:line="323" w:lineRule="exact"/>
              <w:rPr>
                <w:rFonts w:ascii="仿宋" w:hAnsi="仿宋" w:eastAsia="仿宋" w:cs="Tahoma"/>
                <w:color w:val="000000"/>
                <w:kern w:val="0"/>
                <w:sz w:val="18"/>
                <w:szCs w:val="18"/>
              </w:rPr>
            </w:pPr>
            <w:r>
              <w:rPr>
                <w:rFonts w:hint="eastAsia" w:ascii="仿宋" w:hAnsi="仿宋" w:eastAsia="仿宋" w:cs="仿宋"/>
                <w:color w:val="000000"/>
                <w:sz w:val="18"/>
                <w:szCs w:val="18"/>
              </w:rPr>
              <w:t>对本行政区域内用人单位未落实职业病防治责任的处罚</w:t>
            </w: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2606" w:type="dxa"/>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【法律】《中华人民共和国职业病防治法》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日修改）</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vAlign w:val="center"/>
          </w:tcPr>
          <w:p>
            <w:pPr>
              <w:rPr>
                <w:rFonts w:ascii="仿宋" w:hAnsi="仿宋" w:eastAsia="仿宋" w:cs="Tahoma"/>
                <w:color w:val="00000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sz w:val="18"/>
                <w:szCs w:val="18"/>
              </w:rPr>
            </w:pPr>
            <w:r>
              <w:rPr>
                <w:rFonts w:hint="eastAsia" w:ascii="仿宋" w:hAnsi="仿宋" w:eastAsia="仿宋" w:cs="仿宋"/>
                <w:color w:val="000000"/>
                <w:sz w:val="18"/>
                <w:szCs w:val="18"/>
              </w:rPr>
              <w:t>√行政相对人</w:t>
            </w:r>
          </w:p>
        </w:tc>
        <w:tc>
          <w:tcPr>
            <w:tcW w:w="354" w:type="dxa"/>
            <w:vMerge w:val="restart"/>
            <w:shd w:val="clear" w:color="auto" w:fill="FFFFFF"/>
          </w:tcPr>
          <w:p>
            <w:pPr>
              <w:rPr>
                <w:rFonts w:ascii="仿宋" w:hAnsi="仿宋" w:eastAsia="仿宋" w:cs="Tahoma"/>
                <w:color w:val="000000"/>
                <w:sz w:val="18"/>
                <w:szCs w:val="18"/>
              </w:rPr>
            </w:pPr>
          </w:p>
        </w:tc>
        <w:tc>
          <w:tcPr>
            <w:tcW w:w="375"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03"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vAlign w:val="center"/>
          </w:tcPr>
          <w:p>
            <w:pPr>
              <w:rPr>
                <w:rFonts w:ascii="仿宋" w:hAnsi="仿宋" w:eastAsia="仿宋" w:cs="Tahoma"/>
                <w:color w:val="000000"/>
                <w:sz w:val="18"/>
                <w:szCs w:val="18"/>
              </w:rPr>
            </w:pPr>
          </w:p>
        </w:tc>
        <w:tc>
          <w:tcPr>
            <w:tcW w:w="354" w:type="dxa"/>
            <w:vMerge w:val="continue"/>
            <w:shd w:val="clear" w:color="auto" w:fill="FFFFFF"/>
            <w:vAlign w:val="center"/>
          </w:tcPr>
          <w:p>
            <w:pPr>
              <w:rPr>
                <w:rFonts w:ascii="仿宋" w:hAnsi="仿宋" w:eastAsia="仿宋" w:cs="Tahoma"/>
                <w:color w:val="000000"/>
                <w:sz w:val="18"/>
                <w:szCs w:val="18"/>
              </w:rPr>
            </w:pPr>
          </w:p>
        </w:tc>
        <w:tc>
          <w:tcPr>
            <w:tcW w:w="375" w:type="dxa"/>
            <w:gridSpan w:val="2"/>
            <w:vMerge w:val="continue"/>
            <w:shd w:val="clear" w:color="auto" w:fill="FFFFFF"/>
            <w:vAlign w:val="center"/>
          </w:tcPr>
          <w:p>
            <w:pP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sz w:val="18"/>
                <w:szCs w:val="18"/>
              </w:rPr>
            </w:pPr>
          </w:p>
        </w:tc>
        <w:tc>
          <w:tcPr>
            <w:tcW w:w="354"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shd w:val="clear" w:color="auto" w:fill="FFFFFF"/>
          </w:tcPr>
          <w:p>
            <w:pP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9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76</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shd w:val="clear" w:color="auto" w:fill="FFFFFF"/>
            <w:vAlign w:val="center"/>
          </w:tcPr>
          <w:p>
            <w:pPr>
              <w:pStyle w:val="17"/>
              <w:spacing w:line="326" w:lineRule="exact"/>
              <w:rPr>
                <w:rFonts w:ascii="仿宋" w:hAnsi="仿宋" w:eastAsia="仿宋" w:cs="Tahoma"/>
                <w:color w:val="000000"/>
                <w:kern w:val="0"/>
                <w:sz w:val="18"/>
                <w:szCs w:val="18"/>
              </w:rPr>
            </w:pPr>
            <w:r>
              <w:rPr>
                <w:rFonts w:hint="eastAsia" w:ascii="仿宋" w:hAnsi="仿宋" w:eastAsia="仿宋" w:cs="仿宋"/>
                <w:color w:val="000000"/>
                <w:sz w:val="18"/>
                <w:szCs w:val="18"/>
              </w:rPr>
              <w:t>对从事职业卫生技术服务的机构和承担职业病诊断的医疗卫生机构不按照《中华人民共和国职业病防治法》规定履行法定职责的处罚</w:t>
            </w: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2606" w:type="dxa"/>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【法律】《中华人民共和国职业病防治法》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日修改）</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【部门规章及规范性文件】《职业健康检查管理办法》（中华人民共和国国家卫生健康委员会令第</w:t>
            </w:r>
            <w:r>
              <w:rPr>
                <w:rFonts w:ascii="仿宋" w:hAnsi="仿宋" w:eastAsia="仿宋" w:cs="仿宋"/>
                <w:color w:val="000000"/>
                <w:sz w:val="18"/>
                <w:szCs w:val="18"/>
              </w:rPr>
              <w:t>2</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sz w:val="18"/>
                <w:szCs w:val="18"/>
              </w:rPr>
            </w:pPr>
          </w:p>
        </w:tc>
        <w:tc>
          <w:tcPr>
            <w:tcW w:w="354" w:type="dxa"/>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75" w:type="dxa"/>
            <w:gridSpan w:val="2"/>
            <w:vMerge w:val="restart"/>
            <w:shd w:val="clear" w:color="auto" w:fill="FFFFFF"/>
          </w:tcPr>
          <w:p>
            <w:pP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kern w:val="0"/>
                <w:sz w:val="18"/>
                <w:szCs w:val="18"/>
              </w:rPr>
            </w:pPr>
          </w:p>
        </w:tc>
        <w:tc>
          <w:tcPr>
            <w:tcW w:w="363" w:type="dxa"/>
            <w:vMerge w:val="continue"/>
            <w:shd w:val="clear" w:color="auto" w:fill="FFFFFF"/>
            <w:vAlign w:val="center"/>
          </w:tcPr>
          <w:p>
            <w:pPr>
              <w:rPr>
                <w:rFonts w:ascii="仿宋" w:hAnsi="仿宋" w:eastAsia="仿宋" w:cs="Tahoma"/>
                <w:color w:val="000000"/>
                <w:kern w:val="0"/>
                <w:sz w:val="18"/>
                <w:szCs w:val="18"/>
              </w:rPr>
            </w:pPr>
          </w:p>
        </w:tc>
        <w:tc>
          <w:tcPr>
            <w:tcW w:w="366" w:type="dxa"/>
            <w:vMerge w:val="continue"/>
            <w:shd w:val="clear" w:color="auto" w:fill="FFFFFF"/>
            <w:vAlign w:val="center"/>
          </w:tcPr>
          <w:p>
            <w:pPr>
              <w:rPr>
                <w:rFonts w:ascii="仿宋" w:hAnsi="仿宋" w:eastAsia="仿宋" w:cs="Tahoma"/>
                <w:color w:val="000000"/>
                <w:kern w:val="0"/>
                <w:sz w:val="18"/>
                <w:szCs w:val="18"/>
              </w:rPr>
            </w:pPr>
          </w:p>
        </w:tc>
        <w:tc>
          <w:tcPr>
            <w:tcW w:w="354" w:type="dxa"/>
            <w:vMerge w:val="continue"/>
            <w:shd w:val="clear" w:color="auto" w:fill="FFFFFF"/>
            <w:vAlign w:val="center"/>
          </w:tcPr>
          <w:p>
            <w:pPr>
              <w:rPr>
                <w:rFonts w:ascii="仿宋" w:hAnsi="仿宋" w:eastAsia="仿宋" w:cs="Tahoma"/>
                <w:color w:val="000000"/>
                <w:kern w:val="0"/>
                <w:sz w:val="18"/>
                <w:szCs w:val="18"/>
              </w:rPr>
            </w:pPr>
          </w:p>
        </w:tc>
        <w:tc>
          <w:tcPr>
            <w:tcW w:w="375" w:type="dxa"/>
            <w:gridSpan w:val="2"/>
            <w:vMerge w:val="continue"/>
            <w:shd w:val="clear" w:color="auto" w:fill="FFFFFF"/>
            <w:vAlign w:val="center"/>
          </w:tcPr>
          <w:p>
            <w:pP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30"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shd w:val="clear" w:color="auto" w:fill="FFFFFF"/>
          </w:tcPr>
          <w:p>
            <w:pPr>
              <w:rPr>
                <w:rFonts w:ascii="仿宋" w:hAnsi="仿宋" w:eastAsia="仿宋" w:cs="Tahoma"/>
                <w:color w:val="000000"/>
                <w:sz w:val="18"/>
                <w:szCs w:val="18"/>
              </w:rPr>
            </w:pPr>
          </w:p>
        </w:tc>
        <w:tc>
          <w:tcPr>
            <w:tcW w:w="363" w:type="dxa"/>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42"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66" w:type="dxa"/>
            <w:gridSpan w:val="2"/>
            <w:vMerge w:val="continue"/>
            <w:shd w:val="clear" w:color="auto" w:fill="FFFFFF"/>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66" w:type="dxa"/>
            <w:gridSpan w:val="2"/>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8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77</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shd w:val="clear" w:color="auto" w:fill="FFFFFF"/>
            <w:vAlign w:val="center"/>
          </w:tcPr>
          <w:p>
            <w:pPr>
              <w:pStyle w:val="17"/>
              <w:spacing w:line="322" w:lineRule="exact"/>
              <w:rPr>
                <w:rFonts w:ascii="仿宋" w:hAnsi="仿宋" w:eastAsia="仿宋" w:cs="Tahoma"/>
                <w:color w:val="000000"/>
                <w:kern w:val="0"/>
                <w:sz w:val="18"/>
                <w:szCs w:val="18"/>
              </w:rPr>
            </w:pPr>
            <w:r>
              <w:rPr>
                <w:rFonts w:hint="eastAsia" w:ascii="仿宋" w:hAnsi="仿宋" w:eastAsia="仿宋" w:cs="仿宋"/>
                <w:color w:val="000000"/>
                <w:sz w:val="18"/>
                <w:szCs w:val="18"/>
              </w:rPr>
              <w:t>对未按照规定报告麻醉药品和精神药品的进货、库存、使用数量的处罚</w:t>
            </w: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2606" w:type="dxa"/>
            <w:vMerge w:val="restart"/>
            <w:shd w:val="clear" w:color="auto" w:fill="FFFFFF"/>
            <w:vAlign w:val="center"/>
          </w:tcPr>
          <w:p>
            <w:pPr>
              <w:pStyle w:val="17"/>
              <w:spacing w:line="318"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8"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8" w:lineRule="exact"/>
              <w:jc w:val="left"/>
              <w:rPr>
                <w:rFonts w:ascii="仿宋" w:hAnsi="仿宋" w:eastAsia="仿宋" w:cs="Tahoma"/>
                <w:sz w:val="18"/>
                <w:szCs w:val="18"/>
              </w:rPr>
            </w:pPr>
            <w:r>
              <w:rPr>
                <w:rFonts w:hint="eastAsia" w:ascii="仿宋" w:hAnsi="仿宋" w:eastAsia="仿宋" w:cs="仿宋"/>
                <w:color w:val="000000"/>
                <w:sz w:val="18"/>
                <w:szCs w:val="18"/>
              </w:rPr>
              <w:t>【行政法规】《麻醉药品和精神药品管理条例》（中华人民共和国国务院令第</w:t>
            </w:r>
            <w:r>
              <w:rPr>
                <w:rFonts w:ascii="仿宋" w:hAnsi="仿宋" w:eastAsia="仿宋" w:cs="仿宋"/>
                <w:color w:val="000000"/>
                <w:sz w:val="18"/>
                <w:szCs w:val="18"/>
              </w:rPr>
              <w:t>442</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66"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shd w:val="clear" w:color="auto" w:fill="FFFFFF"/>
          </w:tcPr>
          <w:p>
            <w:pPr>
              <w:rPr>
                <w:rFonts w:ascii="仿宋" w:hAnsi="仿宋" w:eastAsia="仿宋" w:cs="Tahoma"/>
                <w:color w:val="000000"/>
                <w:sz w:val="18"/>
                <w:szCs w:val="18"/>
              </w:rPr>
            </w:pPr>
          </w:p>
        </w:tc>
        <w:tc>
          <w:tcPr>
            <w:tcW w:w="363" w:type="dxa"/>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4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66" w:type="dxa"/>
            <w:gridSpan w:val="2"/>
            <w:vMerge w:val="continue"/>
            <w:shd w:val="clear" w:color="auto" w:fill="FFFFFF"/>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66" w:type="dxa"/>
            <w:gridSpan w:val="2"/>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86" w:hRule="atLeast"/>
          <w:jc w:val="center"/>
        </w:trPr>
        <w:tc>
          <w:tcPr>
            <w:tcW w:w="569" w:type="dxa"/>
            <w:vMerge w:val="restart"/>
            <w:shd w:val="clear" w:color="auto" w:fill="FFFFFF"/>
            <w:vAlign w:val="center"/>
          </w:tcPr>
          <w:p>
            <w:pPr>
              <w:pStyle w:val="17"/>
              <w:spacing w:line="240" w:lineRule="auto"/>
              <w:jc w:val="both"/>
              <w:rPr>
                <w:rFonts w:ascii="仿宋" w:hAnsi="仿宋" w:eastAsia="仿宋" w:cs="Tahoma"/>
                <w:color w:val="000000"/>
                <w:kern w:val="0"/>
                <w:sz w:val="18"/>
                <w:szCs w:val="18"/>
              </w:rPr>
            </w:pPr>
            <w:r>
              <w:rPr>
                <w:rFonts w:ascii="仿宋" w:hAnsi="仿宋" w:eastAsia="仿宋" w:cs="仿宋"/>
                <w:color w:val="000000"/>
                <w:sz w:val="18"/>
                <w:szCs w:val="18"/>
              </w:rPr>
              <w:t>78</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shd w:val="clear" w:color="auto" w:fill="FFFFFF"/>
            <w:vAlign w:val="center"/>
          </w:tcPr>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对紧急借用麻</w:t>
            </w:r>
          </w:p>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醉药品和第一</w:t>
            </w:r>
          </w:p>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类精神药品后</w:t>
            </w:r>
          </w:p>
          <w:p>
            <w:pPr>
              <w:pStyle w:val="17"/>
              <w:spacing w:after="40" w:line="240" w:lineRule="auto"/>
              <w:rPr>
                <w:rFonts w:ascii="仿宋" w:hAnsi="仿宋" w:eastAsia="仿宋" w:cs="Tahoma"/>
                <w:color w:val="000000"/>
                <w:kern w:val="0"/>
                <w:sz w:val="18"/>
                <w:szCs w:val="18"/>
              </w:rPr>
            </w:pPr>
            <w:r>
              <w:rPr>
                <w:rFonts w:hint="eastAsia" w:ascii="仿宋" w:hAnsi="仿宋" w:eastAsia="仿宋" w:cs="仿宋"/>
                <w:color w:val="000000"/>
                <w:sz w:val="18"/>
                <w:szCs w:val="18"/>
              </w:rPr>
              <w:t>未备案的处罚</w:t>
            </w: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2606" w:type="dxa"/>
            <w:vMerge w:val="restart"/>
            <w:shd w:val="clear" w:color="auto" w:fill="FFFFFF"/>
            <w:vAlign w:val="center"/>
          </w:tcPr>
          <w:p>
            <w:pPr>
              <w:pStyle w:val="17"/>
              <w:spacing w:line="318"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8"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8" w:lineRule="exact"/>
              <w:jc w:val="left"/>
              <w:rPr>
                <w:rFonts w:ascii="仿宋" w:hAnsi="仿宋" w:eastAsia="仿宋" w:cs="Tahoma"/>
                <w:sz w:val="18"/>
                <w:szCs w:val="18"/>
              </w:rPr>
            </w:pPr>
            <w:r>
              <w:rPr>
                <w:rFonts w:hint="eastAsia" w:ascii="仿宋" w:hAnsi="仿宋" w:eastAsia="仿宋" w:cs="仿宋"/>
                <w:color w:val="000000"/>
                <w:sz w:val="18"/>
                <w:szCs w:val="18"/>
              </w:rPr>
              <w:t>【行政法规】《麻醉药品和精神药品管理条例》（中华人民共和国国务院令第</w:t>
            </w:r>
            <w:r>
              <w:rPr>
                <w:rFonts w:ascii="仿宋" w:hAnsi="仿宋" w:eastAsia="仿宋" w:cs="仿宋"/>
                <w:color w:val="000000"/>
                <w:sz w:val="18"/>
                <w:szCs w:val="18"/>
              </w:rPr>
              <w:t>442</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66"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shd w:val="clear" w:color="auto" w:fill="FFFFFF"/>
          </w:tcPr>
          <w:p>
            <w:pPr>
              <w:rPr>
                <w:rFonts w:ascii="仿宋" w:hAnsi="仿宋" w:eastAsia="仿宋" w:cs="Tahoma"/>
                <w:color w:val="000000"/>
                <w:sz w:val="18"/>
                <w:szCs w:val="18"/>
              </w:rPr>
            </w:pPr>
          </w:p>
        </w:tc>
        <w:tc>
          <w:tcPr>
            <w:tcW w:w="363" w:type="dxa"/>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66" w:type="dxa"/>
            <w:gridSpan w:val="2"/>
            <w:vMerge w:val="continue"/>
            <w:shd w:val="clear" w:color="auto" w:fill="FFFFFF"/>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66" w:type="dxa"/>
            <w:gridSpan w:val="2"/>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31"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79</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shd w:val="clear" w:color="auto" w:fill="FFFFFF"/>
            <w:vAlign w:val="center"/>
          </w:tcPr>
          <w:p>
            <w:pPr>
              <w:pStyle w:val="17"/>
              <w:spacing w:line="328" w:lineRule="exact"/>
              <w:rPr>
                <w:rFonts w:ascii="仿宋" w:hAnsi="仿宋" w:eastAsia="仿宋" w:cs="Tahoma"/>
                <w:color w:val="000000"/>
                <w:kern w:val="0"/>
                <w:sz w:val="18"/>
                <w:szCs w:val="18"/>
              </w:rPr>
            </w:pPr>
            <w:r>
              <w:rPr>
                <w:rFonts w:hint="eastAsia" w:ascii="仿宋" w:hAnsi="仿宋" w:eastAsia="仿宋" w:cs="仿宋"/>
                <w:color w:val="000000"/>
                <w:sz w:val="18"/>
                <w:szCs w:val="18"/>
              </w:rPr>
              <w:t>对未依照规定销毁麻醉药品和精神药品的处罚</w:t>
            </w: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2606" w:type="dxa"/>
            <w:vMerge w:val="restart"/>
            <w:shd w:val="clear" w:color="auto" w:fill="FFFFFF"/>
            <w:vAlign w:val="center"/>
          </w:tcPr>
          <w:p>
            <w:pPr>
              <w:pStyle w:val="17"/>
              <w:spacing w:line="318"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8"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8" w:lineRule="exact"/>
              <w:jc w:val="left"/>
              <w:rPr>
                <w:rFonts w:ascii="仿宋" w:hAnsi="仿宋" w:eastAsia="仿宋" w:cs="Tahoma"/>
                <w:sz w:val="18"/>
                <w:szCs w:val="18"/>
              </w:rPr>
            </w:pPr>
            <w:r>
              <w:rPr>
                <w:rFonts w:hint="eastAsia" w:ascii="仿宋" w:hAnsi="仿宋" w:eastAsia="仿宋" w:cs="仿宋"/>
                <w:color w:val="000000"/>
                <w:sz w:val="18"/>
                <w:szCs w:val="18"/>
              </w:rPr>
              <w:t>【行政法规】《麻醉药品和精神药品管理条例》（中华人民共和国国务院令第</w:t>
            </w:r>
            <w:r>
              <w:rPr>
                <w:rFonts w:ascii="仿宋" w:hAnsi="仿宋" w:eastAsia="仿宋" w:cs="仿宋"/>
                <w:color w:val="000000"/>
                <w:sz w:val="18"/>
                <w:szCs w:val="18"/>
              </w:rPr>
              <w:t>442</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66"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shd w:val="clear" w:color="auto" w:fill="FFFFFF"/>
          </w:tcPr>
          <w:p>
            <w:pPr>
              <w:rPr>
                <w:rFonts w:ascii="仿宋" w:hAnsi="仿宋" w:eastAsia="仿宋" w:cs="Tahoma"/>
                <w:color w:val="000000"/>
                <w:sz w:val="18"/>
                <w:szCs w:val="18"/>
              </w:rPr>
            </w:pPr>
          </w:p>
        </w:tc>
        <w:tc>
          <w:tcPr>
            <w:tcW w:w="366" w:type="dxa"/>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66" w:type="dxa"/>
            <w:gridSpan w:val="2"/>
            <w:shd w:val="clear" w:color="auto" w:fill="FFFFFF"/>
          </w:tcPr>
          <w:p>
            <w:pPr>
              <w:rPr>
                <w:rFonts w:ascii="仿宋" w:hAnsi="仿宋" w:eastAsia="仿宋" w:cs="Tahoma"/>
                <w:color w:val="000000"/>
                <w:sz w:val="18"/>
                <w:szCs w:val="18"/>
              </w:rPr>
            </w:pPr>
          </w:p>
        </w:tc>
        <w:tc>
          <w:tcPr>
            <w:tcW w:w="363" w:type="dxa"/>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shd w:val="clear" w:color="auto" w:fill="FFFFFF"/>
            <w:vAlign w:val="center"/>
          </w:tcPr>
          <w:p>
            <w:pPr>
              <w:rPr>
                <w:rFonts w:ascii="仿宋" w:hAnsi="仿宋" w:eastAsia="仿宋" w:cs="Tahoma"/>
                <w:color w:val="000000"/>
                <w:sz w:val="18"/>
                <w:szCs w:val="18"/>
              </w:rPr>
            </w:pPr>
          </w:p>
        </w:tc>
        <w:tc>
          <w:tcPr>
            <w:tcW w:w="1714" w:type="dxa"/>
            <w:shd w:val="clear" w:color="auto" w:fill="FFFFFF"/>
            <w:vAlign w:val="center"/>
          </w:tcPr>
          <w:p>
            <w:pPr>
              <w:rPr>
                <w:rFonts w:ascii="仿宋" w:hAnsi="仿宋" w:eastAsia="仿宋" w:cs="Tahoma"/>
                <w:color w:val="000000"/>
                <w:sz w:val="18"/>
                <w:szCs w:val="18"/>
              </w:rPr>
            </w:pPr>
          </w:p>
        </w:tc>
        <w:tc>
          <w:tcPr>
            <w:tcW w:w="363" w:type="dxa"/>
            <w:shd w:val="clear" w:color="auto" w:fill="FFFFFF"/>
          </w:tcPr>
          <w:p>
            <w:pPr>
              <w:rPr>
                <w:rFonts w:ascii="仿宋" w:hAnsi="仿宋" w:eastAsia="仿宋" w:cs="Tahoma"/>
                <w:color w:val="000000"/>
                <w:sz w:val="18"/>
                <w:szCs w:val="18"/>
              </w:rPr>
            </w:pPr>
          </w:p>
        </w:tc>
        <w:tc>
          <w:tcPr>
            <w:tcW w:w="366" w:type="dxa"/>
            <w:shd w:val="clear" w:color="auto" w:fill="FFFFFF"/>
            <w:textDirection w:val="tbRlV"/>
          </w:tcPr>
          <w:p>
            <w:pPr>
              <w:rPr>
                <w:rFonts w:ascii="仿宋" w:hAnsi="仿宋" w:eastAsia="仿宋" w:cs="Tahoma"/>
                <w:color w:val="000000"/>
                <w:kern w:val="0"/>
                <w:sz w:val="18"/>
                <w:szCs w:val="18"/>
              </w:rPr>
            </w:pPr>
          </w:p>
        </w:tc>
        <w:tc>
          <w:tcPr>
            <w:tcW w:w="366" w:type="dxa"/>
            <w:gridSpan w:val="2"/>
            <w:shd w:val="clear" w:color="auto" w:fill="FFFFFF"/>
          </w:tcPr>
          <w:p>
            <w:pPr>
              <w:rPr>
                <w:rFonts w:ascii="仿宋" w:hAnsi="仿宋" w:eastAsia="仿宋" w:cs="Tahoma"/>
                <w:color w:val="000000"/>
                <w:sz w:val="18"/>
                <w:szCs w:val="18"/>
              </w:rPr>
            </w:pPr>
          </w:p>
        </w:tc>
        <w:tc>
          <w:tcPr>
            <w:tcW w:w="363" w:type="dxa"/>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66" w:type="dxa"/>
            <w:gridSpan w:val="2"/>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80</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shd w:val="clear" w:color="auto" w:fill="FFFFFF"/>
            <w:vAlign w:val="center"/>
          </w:tcPr>
          <w:p>
            <w:pPr>
              <w:pStyle w:val="17"/>
              <w:rPr>
                <w:rFonts w:ascii="仿宋" w:hAnsi="仿宋" w:eastAsia="仿宋" w:cs="Tahoma"/>
                <w:sz w:val="18"/>
                <w:szCs w:val="18"/>
              </w:rPr>
            </w:pPr>
            <w:r>
              <w:rPr>
                <w:rFonts w:hint="eastAsia" w:ascii="仿宋" w:hAnsi="仿宋" w:eastAsia="仿宋" w:cs="仿宋"/>
                <w:color w:val="000000"/>
                <w:sz w:val="18"/>
                <w:szCs w:val="18"/>
              </w:rPr>
              <w:t>对医疗机构未按照规定购</w:t>
            </w:r>
          </w:p>
          <w:p>
            <w:pPr>
              <w:pStyle w:val="17"/>
              <w:rPr>
                <w:rFonts w:ascii="仿宋" w:hAnsi="仿宋" w:eastAsia="仿宋" w:cs="Tahoma"/>
                <w:color w:val="000000"/>
                <w:kern w:val="0"/>
                <w:sz w:val="18"/>
                <w:szCs w:val="18"/>
              </w:rPr>
            </w:pPr>
            <w:r>
              <w:rPr>
                <w:rFonts w:hint="eastAsia" w:ascii="仿宋" w:hAnsi="仿宋" w:eastAsia="仿宋" w:cs="仿宋"/>
                <w:color w:val="000000"/>
                <w:sz w:val="18"/>
                <w:szCs w:val="18"/>
              </w:rPr>
              <w:t>买、储存麻醉药品和第一类精神药品的处罚</w:t>
            </w: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2606" w:type="dxa"/>
            <w:vMerge w:val="restart"/>
            <w:shd w:val="clear" w:color="auto" w:fill="FFFFFF"/>
            <w:vAlign w:val="center"/>
          </w:tcPr>
          <w:p>
            <w:pPr>
              <w:pStyle w:val="17"/>
              <w:spacing w:line="318"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8"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8" w:lineRule="exact"/>
              <w:jc w:val="left"/>
              <w:rPr>
                <w:rFonts w:ascii="仿宋" w:hAnsi="仿宋" w:eastAsia="仿宋" w:cs="Tahoma"/>
                <w:sz w:val="18"/>
                <w:szCs w:val="18"/>
              </w:rPr>
            </w:pPr>
            <w:r>
              <w:rPr>
                <w:rFonts w:hint="eastAsia" w:ascii="仿宋" w:hAnsi="仿宋" w:eastAsia="仿宋" w:cs="仿宋"/>
                <w:color w:val="000000"/>
                <w:sz w:val="18"/>
                <w:szCs w:val="18"/>
              </w:rPr>
              <w:t>【行政法规】《麻醉药品和精神药品管理条例》（中华人民共和国国务院令第</w:t>
            </w:r>
            <w:r>
              <w:rPr>
                <w:rFonts w:ascii="仿宋" w:hAnsi="仿宋" w:eastAsia="仿宋" w:cs="仿宋"/>
                <w:color w:val="000000"/>
                <w:sz w:val="18"/>
                <w:szCs w:val="18"/>
              </w:rPr>
              <w:t>442</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66"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shd w:val="clear" w:color="auto" w:fill="FFFFFF"/>
          </w:tcPr>
          <w:p>
            <w:pPr>
              <w:rPr>
                <w:rFonts w:ascii="仿宋" w:hAnsi="仿宋" w:eastAsia="仿宋" w:cs="Tahoma"/>
                <w:color w:val="000000"/>
                <w:sz w:val="18"/>
                <w:szCs w:val="18"/>
              </w:rPr>
            </w:pPr>
          </w:p>
        </w:tc>
        <w:tc>
          <w:tcPr>
            <w:tcW w:w="363" w:type="dxa"/>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34"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shd w:val="clear" w:color="auto" w:fill="FFFFFF"/>
            <w:vAlign w:val="center"/>
          </w:tcPr>
          <w:p>
            <w:pPr>
              <w:jc w:val="left"/>
              <w:rPr>
                <w:rFonts w:ascii="仿宋" w:hAnsi="仿宋" w:eastAsia="仿宋" w:cs="Tahoma"/>
                <w:color w:val="000000"/>
                <w:sz w:val="18"/>
                <w:szCs w:val="18"/>
              </w:rPr>
            </w:pPr>
          </w:p>
        </w:tc>
        <w:tc>
          <w:tcPr>
            <w:tcW w:w="900" w:type="dxa"/>
            <w:shd w:val="clear" w:color="auto" w:fill="FFFFFF"/>
            <w:vAlign w:val="center"/>
          </w:tcPr>
          <w:p>
            <w:pPr>
              <w:rPr>
                <w:rFonts w:ascii="仿宋" w:hAnsi="仿宋" w:eastAsia="仿宋" w:cs="Tahoma"/>
                <w:color w:val="000000"/>
                <w:sz w:val="18"/>
                <w:szCs w:val="18"/>
              </w:rPr>
            </w:pPr>
          </w:p>
        </w:tc>
        <w:tc>
          <w:tcPr>
            <w:tcW w:w="1714" w:type="dxa"/>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66" w:type="dxa"/>
            <w:gridSpan w:val="2"/>
            <w:vMerge w:val="continue"/>
            <w:shd w:val="clear" w:color="auto" w:fill="FFFFFF"/>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39"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66" w:type="dxa"/>
            <w:gridSpan w:val="2"/>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24"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81</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shd w:val="clear" w:color="auto" w:fill="FFFFFF"/>
            <w:vAlign w:val="center"/>
          </w:tcPr>
          <w:p>
            <w:pPr>
              <w:pStyle w:val="17"/>
              <w:spacing w:line="328" w:lineRule="exact"/>
              <w:rPr>
                <w:rFonts w:ascii="仿宋" w:hAnsi="仿宋" w:eastAsia="仿宋" w:cs="Tahoma"/>
                <w:color w:val="000000"/>
                <w:kern w:val="0"/>
                <w:sz w:val="18"/>
                <w:szCs w:val="18"/>
              </w:rPr>
            </w:pPr>
            <w:r>
              <w:rPr>
                <w:rFonts w:hint="eastAsia" w:ascii="仿宋" w:hAnsi="仿宋" w:eastAsia="仿宋" w:cs="仿宋"/>
                <w:color w:val="000000"/>
                <w:sz w:val="18"/>
                <w:szCs w:val="18"/>
              </w:rPr>
              <w:t>对医疗卫生机构未履行艾滋病监测职责的处罚</w:t>
            </w: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2606" w:type="dxa"/>
            <w:vMerge w:val="restart"/>
            <w:shd w:val="clear" w:color="auto" w:fill="FFFFFF"/>
            <w:vAlign w:val="center"/>
          </w:tcPr>
          <w:p>
            <w:pPr>
              <w:pStyle w:val="17"/>
              <w:spacing w:line="312"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2"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jc w:val="left"/>
              <w:rPr>
                <w:rFonts w:ascii="仿宋" w:hAnsi="仿宋" w:eastAsia="仿宋" w:cs="Tahoma"/>
                <w:sz w:val="18"/>
                <w:szCs w:val="18"/>
              </w:rPr>
            </w:pPr>
            <w:r>
              <w:rPr>
                <w:rFonts w:hint="eastAsia" w:ascii="仿宋" w:hAnsi="仿宋" w:eastAsia="仿宋" w:cs="仿宋"/>
                <w:color w:val="000000"/>
                <w:sz w:val="18"/>
                <w:szCs w:val="18"/>
              </w:rPr>
              <w:t>【行政法规】《艾滋病防治条例》（中华人民共和国国务院令第</w:t>
            </w:r>
            <w:r>
              <w:rPr>
                <w:rFonts w:ascii="仿宋" w:hAnsi="仿宋" w:eastAsia="仿宋" w:cs="仿宋"/>
                <w:color w:val="000000"/>
                <w:sz w:val="18"/>
                <w:szCs w:val="18"/>
              </w:rPr>
              <w:t>457</w:t>
            </w:r>
            <w:r>
              <w:rPr>
                <w:rFonts w:hint="eastAsia" w:ascii="仿宋" w:hAnsi="仿宋" w:eastAsia="仿宋" w:cs="仿宋"/>
                <w:color w:val="000000"/>
                <w:sz w:val="18"/>
                <w:szCs w:val="18"/>
              </w:rPr>
              <w:t>号）</w:t>
            </w:r>
          </w:p>
          <w:p>
            <w:pPr>
              <w:pStyle w:val="17"/>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66"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shd w:val="clear" w:color="auto" w:fill="FFFFFF"/>
          </w:tcPr>
          <w:p>
            <w:pPr>
              <w:rPr>
                <w:rFonts w:ascii="仿宋" w:hAnsi="仿宋" w:eastAsia="仿宋" w:cs="Tahoma"/>
                <w:color w:val="000000"/>
                <w:sz w:val="18"/>
                <w:szCs w:val="18"/>
              </w:rPr>
            </w:pPr>
          </w:p>
        </w:tc>
        <w:tc>
          <w:tcPr>
            <w:tcW w:w="363" w:type="dxa"/>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25"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66" w:type="dxa"/>
            <w:gridSpan w:val="2"/>
            <w:vMerge w:val="continue"/>
            <w:shd w:val="clear" w:color="auto" w:fill="FFFFFF"/>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66" w:type="dxa"/>
            <w:gridSpan w:val="2"/>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82</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shd w:val="clear" w:color="auto" w:fill="FFFFFF"/>
            <w:vAlign w:val="center"/>
          </w:tcPr>
          <w:p>
            <w:pPr>
              <w:pStyle w:val="17"/>
              <w:spacing w:line="322" w:lineRule="exact"/>
              <w:rPr>
                <w:rFonts w:ascii="仿宋" w:hAnsi="仿宋" w:eastAsia="仿宋" w:cs="Tahoma"/>
                <w:color w:val="000000"/>
                <w:kern w:val="0"/>
                <w:sz w:val="18"/>
                <w:szCs w:val="18"/>
              </w:rPr>
            </w:pPr>
            <w:r>
              <w:rPr>
                <w:rFonts w:hint="eastAsia" w:ascii="仿宋" w:hAnsi="仿宋" w:eastAsia="仿宋" w:cs="仿宋"/>
                <w:color w:val="000000"/>
                <w:sz w:val="18"/>
                <w:szCs w:val="18"/>
              </w:rPr>
              <w:t>对医疗卫生机构未按照规定免费提供咨询和初筛检测的处罚</w:t>
            </w: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2606" w:type="dxa"/>
            <w:vMerge w:val="restart"/>
            <w:shd w:val="clear" w:color="auto" w:fill="FFFFFF"/>
            <w:vAlign w:val="center"/>
          </w:tcPr>
          <w:p>
            <w:pPr>
              <w:pStyle w:val="17"/>
              <w:spacing w:line="312"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2"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jc w:val="left"/>
              <w:rPr>
                <w:rFonts w:ascii="仿宋" w:hAnsi="仿宋" w:eastAsia="仿宋" w:cs="Tahoma"/>
                <w:sz w:val="18"/>
                <w:szCs w:val="18"/>
              </w:rPr>
            </w:pPr>
            <w:r>
              <w:rPr>
                <w:rFonts w:hint="eastAsia" w:ascii="仿宋" w:hAnsi="仿宋" w:eastAsia="仿宋" w:cs="仿宋"/>
                <w:color w:val="000000"/>
                <w:sz w:val="18"/>
                <w:szCs w:val="18"/>
              </w:rPr>
              <w:t>【行政法规】《艾滋病防治条例》（中华人民共和国国务院令第</w:t>
            </w:r>
            <w:r>
              <w:rPr>
                <w:rFonts w:ascii="仿宋" w:hAnsi="仿宋" w:eastAsia="仿宋" w:cs="仿宋"/>
                <w:color w:val="000000"/>
                <w:sz w:val="18"/>
                <w:szCs w:val="18"/>
              </w:rPr>
              <w:t>457</w:t>
            </w:r>
            <w:r>
              <w:rPr>
                <w:rFonts w:hint="eastAsia" w:ascii="仿宋" w:hAnsi="仿宋" w:eastAsia="仿宋" w:cs="仿宋"/>
                <w:color w:val="000000"/>
                <w:sz w:val="18"/>
                <w:szCs w:val="18"/>
              </w:rPr>
              <w:t>号）</w:t>
            </w:r>
          </w:p>
          <w:p>
            <w:pPr>
              <w:pStyle w:val="17"/>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66"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27"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shd w:val="clear" w:color="auto" w:fill="FFFFFF"/>
          </w:tcPr>
          <w:p>
            <w:pPr>
              <w:rPr>
                <w:rFonts w:ascii="仿宋" w:hAnsi="仿宋" w:eastAsia="仿宋" w:cs="Tahoma"/>
                <w:color w:val="000000"/>
                <w:sz w:val="18"/>
                <w:szCs w:val="18"/>
              </w:rPr>
            </w:pPr>
          </w:p>
        </w:tc>
        <w:tc>
          <w:tcPr>
            <w:tcW w:w="363" w:type="dxa"/>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59"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66" w:type="dxa"/>
            <w:gridSpan w:val="2"/>
            <w:vMerge w:val="continue"/>
            <w:shd w:val="clear" w:color="auto" w:fill="FFFFFF"/>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66" w:type="dxa"/>
            <w:gridSpan w:val="2"/>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6" w:hRule="atLeast"/>
          <w:jc w:val="center"/>
        </w:trPr>
        <w:tc>
          <w:tcPr>
            <w:tcW w:w="569" w:type="dxa"/>
            <w:vMerge w:val="restart"/>
            <w:shd w:val="clear" w:color="auto" w:fill="FFFFFF"/>
            <w:vAlign w:val="center"/>
          </w:tcPr>
          <w:p>
            <w:pPr>
              <w:pStyle w:val="17"/>
              <w:spacing w:line="240" w:lineRule="auto"/>
              <w:jc w:val="both"/>
              <w:rPr>
                <w:rFonts w:ascii="仿宋" w:hAnsi="仿宋" w:eastAsia="仿宋" w:cs="Tahoma"/>
                <w:color w:val="000000"/>
                <w:kern w:val="0"/>
                <w:sz w:val="18"/>
                <w:szCs w:val="18"/>
              </w:rPr>
            </w:pPr>
            <w:r>
              <w:rPr>
                <w:rFonts w:ascii="仿宋" w:hAnsi="仿宋" w:eastAsia="仿宋" w:cs="仿宋"/>
                <w:color w:val="000000"/>
                <w:sz w:val="18"/>
                <w:szCs w:val="18"/>
              </w:rPr>
              <w:t>83</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shd w:val="clear" w:color="auto" w:fill="FFFFFF"/>
            <w:vAlign w:val="center"/>
          </w:tcPr>
          <w:p>
            <w:pPr>
              <w:pStyle w:val="17"/>
              <w:spacing w:line="324" w:lineRule="exact"/>
              <w:rPr>
                <w:rFonts w:ascii="仿宋" w:hAnsi="仿宋" w:eastAsia="仿宋" w:cs="Tahoma"/>
                <w:color w:val="000000"/>
                <w:kern w:val="0"/>
                <w:sz w:val="18"/>
                <w:szCs w:val="18"/>
              </w:rPr>
            </w:pPr>
            <w:r>
              <w:rPr>
                <w:rFonts w:hint="eastAsia" w:ascii="仿宋" w:hAnsi="仿宋" w:eastAsia="仿宋" w:cs="仿宋"/>
                <w:color w:val="000000"/>
                <w:sz w:val="18"/>
                <w:szCs w:val="18"/>
              </w:rPr>
              <w:t>对医疗卫生机构对临时应急采集的血液未进行艾滋病检测，对临床用血艾滋病检测结果未进行核查，或者将艾滋病检测阳性的血液用于临床的处罚</w:t>
            </w: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2606" w:type="dxa"/>
            <w:vMerge w:val="restart"/>
            <w:shd w:val="clear" w:color="auto" w:fill="FFFFFF"/>
            <w:vAlign w:val="center"/>
          </w:tcPr>
          <w:p>
            <w:pPr>
              <w:pStyle w:val="17"/>
              <w:spacing w:line="312"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2"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jc w:val="left"/>
              <w:rPr>
                <w:rFonts w:ascii="仿宋" w:hAnsi="仿宋" w:eastAsia="仿宋" w:cs="Tahoma"/>
                <w:sz w:val="18"/>
                <w:szCs w:val="18"/>
              </w:rPr>
            </w:pPr>
            <w:r>
              <w:rPr>
                <w:rFonts w:hint="eastAsia" w:ascii="仿宋" w:hAnsi="仿宋" w:eastAsia="仿宋" w:cs="仿宋"/>
                <w:color w:val="000000"/>
                <w:sz w:val="18"/>
                <w:szCs w:val="18"/>
              </w:rPr>
              <w:t>【行政法规】《艾滋病防治条例》（中华人民共和国国务院令第</w:t>
            </w:r>
            <w:r>
              <w:rPr>
                <w:rFonts w:ascii="仿宋" w:hAnsi="仿宋" w:eastAsia="仿宋" w:cs="仿宋"/>
                <w:color w:val="000000"/>
                <w:sz w:val="18"/>
                <w:szCs w:val="18"/>
              </w:rPr>
              <w:t>457</w:t>
            </w:r>
            <w:r>
              <w:rPr>
                <w:rFonts w:hint="eastAsia" w:ascii="仿宋" w:hAnsi="仿宋" w:eastAsia="仿宋" w:cs="仿宋"/>
                <w:color w:val="000000"/>
                <w:sz w:val="18"/>
                <w:szCs w:val="18"/>
              </w:rPr>
              <w:t>号）</w:t>
            </w:r>
          </w:p>
          <w:p>
            <w:pPr>
              <w:pStyle w:val="17"/>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66"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shd w:val="clear" w:color="auto" w:fill="FFFFFF"/>
          </w:tcPr>
          <w:p>
            <w:pPr>
              <w:rPr>
                <w:rFonts w:ascii="仿宋" w:hAnsi="仿宋" w:eastAsia="仿宋" w:cs="Tahoma"/>
                <w:color w:val="000000"/>
                <w:sz w:val="18"/>
                <w:szCs w:val="18"/>
              </w:rPr>
            </w:pPr>
          </w:p>
        </w:tc>
        <w:tc>
          <w:tcPr>
            <w:tcW w:w="363" w:type="dxa"/>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72"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66" w:type="dxa"/>
            <w:gridSpan w:val="2"/>
            <w:vMerge w:val="continue"/>
            <w:shd w:val="clear" w:color="auto" w:fill="FFFFFF"/>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66" w:type="dxa"/>
            <w:gridSpan w:val="2"/>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91"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84</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shd w:val="clear" w:color="auto" w:fill="FFFFFF"/>
            <w:vAlign w:val="center"/>
          </w:tcPr>
          <w:p>
            <w:pPr>
              <w:pStyle w:val="17"/>
              <w:spacing w:line="326" w:lineRule="exact"/>
              <w:rPr>
                <w:rFonts w:ascii="仿宋" w:hAnsi="仿宋" w:eastAsia="仿宋" w:cs="Tahoma"/>
                <w:color w:val="000000"/>
                <w:kern w:val="0"/>
                <w:sz w:val="18"/>
                <w:szCs w:val="18"/>
              </w:rPr>
            </w:pPr>
            <w:r>
              <w:rPr>
                <w:rFonts w:hint="eastAsia" w:ascii="仿宋" w:hAnsi="仿宋" w:eastAsia="仿宋" w:cs="仿宋"/>
                <w:color w:val="000000"/>
                <w:sz w:val="18"/>
                <w:szCs w:val="18"/>
              </w:rPr>
              <w:t>对医疗卫生机构未遵守标准防护原则，或者未执行操作规程和消毒管理制度，发生艾滋病医院感染或者医源性感染的处罚</w:t>
            </w: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2606" w:type="dxa"/>
            <w:vMerge w:val="restart"/>
            <w:shd w:val="clear" w:color="auto" w:fill="FFFFFF"/>
            <w:vAlign w:val="center"/>
          </w:tcPr>
          <w:p>
            <w:pPr>
              <w:pStyle w:val="17"/>
              <w:spacing w:line="312"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2"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jc w:val="left"/>
              <w:rPr>
                <w:rFonts w:ascii="仿宋" w:hAnsi="仿宋" w:eastAsia="仿宋" w:cs="Tahoma"/>
                <w:sz w:val="18"/>
                <w:szCs w:val="18"/>
              </w:rPr>
            </w:pPr>
            <w:r>
              <w:rPr>
                <w:rFonts w:hint="eastAsia" w:ascii="仿宋" w:hAnsi="仿宋" w:eastAsia="仿宋" w:cs="仿宋"/>
                <w:color w:val="000000"/>
                <w:sz w:val="18"/>
                <w:szCs w:val="18"/>
              </w:rPr>
              <w:t>【行政法规】《艾滋病防治条例》（中华人民共和国国务院令第</w:t>
            </w:r>
            <w:r>
              <w:rPr>
                <w:rFonts w:ascii="仿宋" w:hAnsi="仿宋" w:eastAsia="仿宋" w:cs="仿宋"/>
                <w:color w:val="000000"/>
                <w:sz w:val="18"/>
                <w:szCs w:val="18"/>
              </w:rPr>
              <w:t>457</w:t>
            </w:r>
            <w:r>
              <w:rPr>
                <w:rFonts w:hint="eastAsia" w:ascii="仿宋" w:hAnsi="仿宋" w:eastAsia="仿宋" w:cs="仿宋"/>
                <w:color w:val="000000"/>
                <w:sz w:val="18"/>
                <w:szCs w:val="18"/>
              </w:rPr>
              <w:t>号）</w:t>
            </w:r>
          </w:p>
          <w:p>
            <w:pPr>
              <w:pStyle w:val="17"/>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66"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shd w:val="clear" w:color="auto" w:fill="FFFFFF"/>
          </w:tcPr>
          <w:p>
            <w:pPr>
              <w:rPr>
                <w:rFonts w:ascii="仿宋" w:hAnsi="仿宋" w:eastAsia="仿宋" w:cs="Tahoma"/>
                <w:color w:val="000000"/>
                <w:sz w:val="18"/>
                <w:szCs w:val="18"/>
              </w:rPr>
            </w:pPr>
          </w:p>
        </w:tc>
        <w:tc>
          <w:tcPr>
            <w:tcW w:w="363" w:type="dxa"/>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8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66" w:type="dxa"/>
            <w:gridSpan w:val="2"/>
            <w:vMerge w:val="continue"/>
            <w:shd w:val="clear" w:color="auto" w:fill="FFFFFF"/>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66" w:type="dxa"/>
            <w:gridSpan w:val="2"/>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1" w:hRule="atLeast"/>
          <w:jc w:val="center"/>
        </w:trPr>
        <w:tc>
          <w:tcPr>
            <w:tcW w:w="569" w:type="dxa"/>
            <w:vMerge w:val="restart"/>
            <w:shd w:val="clear" w:color="auto" w:fill="FFFFFF"/>
            <w:vAlign w:val="center"/>
          </w:tcPr>
          <w:p>
            <w:pPr>
              <w:pStyle w:val="17"/>
              <w:spacing w:line="240" w:lineRule="auto"/>
              <w:jc w:val="both"/>
              <w:rPr>
                <w:rFonts w:ascii="仿宋" w:hAnsi="仿宋" w:eastAsia="仿宋" w:cs="Tahoma"/>
                <w:color w:val="000000"/>
                <w:kern w:val="0"/>
                <w:sz w:val="18"/>
                <w:szCs w:val="18"/>
              </w:rPr>
            </w:pPr>
            <w:r>
              <w:rPr>
                <w:rFonts w:ascii="仿宋" w:hAnsi="仿宋" w:eastAsia="仿宋" w:cs="仿宋"/>
                <w:color w:val="000000"/>
                <w:sz w:val="18"/>
                <w:szCs w:val="18"/>
              </w:rPr>
              <w:t>85</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shd w:val="clear" w:color="auto" w:fill="FFFFFF"/>
            <w:vAlign w:val="center"/>
          </w:tcPr>
          <w:p>
            <w:pPr>
              <w:pStyle w:val="17"/>
              <w:spacing w:line="325" w:lineRule="exact"/>
              <w:rPr>
                <w:rFonts w:ascii="仿宋" w:hAnsi="仿宋" w:eastAsia="仿宋" w:cs="Tahoma"/>
                <w:color w:val="000000"/>
                <w:kern w:val="0"/>
                <w:sz w:val="18"/>
                <w:szCs w:val="18"/>
              </w:rPr>
            </w:pPr>
            <w:r>
              <w:rPr>
                <w:rFonts w:hint="eastAsia" w:ascii="仿宋" w:hAnsi="仿宋" w:eastAsia="仿宋" w:cs="仿宋"/>
                <w:color w:val="000000"/>
                <w:sz w:val="18"/>
                <w:szCs w:val="18"/>
              </w:rPr>
              <w:t>对医疗卫生机构未采取有效的卫生防护措施和医疗保健措施的处罚</w:t>
            </w: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2606" w:type="dxa"/>
            <w:vMerge w:val="restart"/>
            <w:shd w:val="clear" w:color="auto" w:fill="FFFFFF"/>
            <w:vAlign w:val="center"/>
          </w:tcPr>
          <w:p>
            <w:pPr>
              <w:pStyle w:val="17"/>
              <w:spacing w:line="312"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2"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jc w:val="left"/>
              <w:rPr>
                <w:rFonts w:ascii="仿宋" w:hAnsi="仿宋" w:eastAsia="仿宋" w:cs="Tahoma"/>
                <w:sz w:val="18"/>
                <w:szCs w:val="18"/>
              </w:rPr>
            </w:pPr>
            <w:r>
              <w:rPr>
                <w:rFonts w:hint="eastAsia" w:ascii="仿宋" w:hAnsi="仿宋" w:eastAsia="仿宋" w:cs="仿宋"/>
                <w:color w:val="000000"/>
                <w:sz w:val="18"/>
                <w:szCs w:val="18"/>
              </w:rPr>
              <w:t>【行政法规】《艾滋病防治条例》（中华人民共和国国务院令第</w:t>
            </w:r>
            <w:r>
              <w:rPr>
                <w:rFonts w:ascii="仿宋" w:hAnsi="仿宋" w:eastAsia="仿宋" w:cs="仿宋"/>
                <w:color w:val="000000"/>
                <w:sz w:val="18"/>
                <w:szCs w:val="18"/>
              </w:rPr>
              <w:t>457</w:t>
            </w:r>
            <w:r>
              <w:rPr>
                <w:rFonts w:hint="eastAsia" w:ascii="仿宋" w:hAnsi="仿宋" w:eastAsia="仿宋" w:cs="仿宋"/>
                <w:color w:val="000000"/>
                <w:sz w:val="18"/>
                <w:szCs w:val="18"/>
              </w:rPr>
              <w:t>号）</w:t>
            </w:r>
          </w:p>
          <w:p>
            <w:pPr>
              <w:pStyle w:val="17"/>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66"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2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62"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shd w:val="clear" w:color="auto" w:fill="FFFFFF"/>
          </w:tcPr>
          <w:p>
            <w:pPr>
              <w:rPr>
                <w:rFonts w:ascii="仿宋" w:hAnsi="仿宋" w:eastAsia="仿宋" w:cs="Tahoma"/>
                <w:color w:val="000000"/>
                <w:sz w:val="18"/>
                <w:szCs w:val="18"/>
              </w:rPr>
            </w:pPr>
          </w:p>
        </w:tc>
        <w:tc>
          <w:tcPr>
            <w:tcW w:w="363" w:type="dxa"/>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66" w:type="dxa"/>
            <w:gridSpan w:val="2"/>
            <w:vMerge w:val="continue"/>
            <w:shd w:val="clear" w:color="auto" w:fill="FFFFFF"/>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shd w:val="clear" w:color="auto" w:fill="FFFFFF"/>
            <w:vAlign w:val="center"/>
          </w:tcPr>
          <w:p>
            <w:pPr>
              <w:rPr>
                <w:rFonts w:ascii="仿宋" w:hAnsi="仿宋" w:eastAsia="仿宋" w:cs="Tahoma"/>
                <w:color w:val="000000"/>
                <w:kern w:val="0"/>
                <w:sz w:val="18"/>
                <w:szCs w:val="18"/>
              </w:rPr>
            </w:pPr>
          </w:p>
        </w:tc>
        <w:tc>
          <w:tcPr>
            <w:tcW w:w="2280" w:type="dxa"/>
            <w:gridSpan w:val="2"/>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66" w:type="dxa"/>
            <w:gridSpan w:val="2"/>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6" w:hRule="atLeast"/>
          <w:jc w:val="center"/>
        </w:trPr>
        <w:tc>
          <w:tcPr>
            <w:tcW w:w="569" w:type="dxa"/>
            <w:vMerge w:val="restart"/>
            <w:shd w:val="clear" w:color="auto" w:fill="FFFFFF"/>
            <w:vAlign w:val="center"/>
          </w:tcPr>
          <w:p>
            <w:pPr>
              <w:pStyle w:val="17"/>
              <w:spacing w:line="240" w:lineRule="auto"/>
              <w:jc w:val="both"/>
              <w:rPr>
                <w:rFonts w:ascii="仿宋" w:hAnsi="仿宋" w:eastAsia="仿宋" w:cs="Tahoma"/>
                <w:color w:val="000000"/>
                <w:kern w:val="0"/>
                <w:sz w:val="18"/>
                <w:szCs w:val="18"/>
              </w:rPr>
            </w:pPr>
            <w:r>
              <w:rPr>
                <w:rFonts w:ascii="仿宋" w:hAnsi="仿宋" w:eastAsia="仿宋" w:cs="仿宋"/>
                <w:color w:val="000000"/>
                <w:sz w:val="18"/>
                <w:szCs w:val="18"/>
              </w:rPr>
              <w:t>86</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shd w:val="clear" w:color="auto" w:fill="FFFFFF"/>
            <w:vAlign w:val="center"/>
          </w:tcPr>
          <w:p>
            <w:pPr>
              <w:pStyle w:val="17"/>
              <w:spacing w:line="325" w:lineRule="exact"/>
              <w:rPr>
                <w:rFonts w:ascii="仿宋" w:hAnsi="仿宋" w:eastAsia="仿宋" w:cs="Tahoma"/>
                <w:color w:val="000000"/>
                <w:kern w:val="0"/>
                <w:sz w:val="18"/>
                <w:szCs w:val="18"/>
              </w:rPr>
            </w:pPr>
            <w:r>
              <w:rPr>
                <w:rFonts w:hint="eastAsia" w:ascii="仿宋" w:hAnsi="仿宋" w:eastAsia="仿宋" w:cs="仿宋"/>
                <w:color w:val="000000"/>
                <w:sz w:val="18"/>
                <w:szCs w:val="18"/>
              </w:rPr>
              <w:t>对医疗卫生机构推诿、拒绝治疗艾滋病病毒感染者或者艾滋病病人的其他疾病，或者对艾滋病病毒感染者、艾滋病病人未提供咨询、诊断和质量服务的处罚</w:t>
            </w: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2606" w:type="dxa"/>
            <w:vMerge w:val="restart"/>
            <w:shd w:val="clear" w:color="auto" w:fill="FFFFFF"/>
            <w:vAlign w:val="center"/>
          </w:tcPr>
          <w:p>
            <w:pPr>
              <w:pStyle w:val="17"/>
              <w:spacing w:line="312"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2"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jc w:val="left"/>
              <w:rPr>
                <w:rFonts w:ascii="仿宋" w:hAnsi="仿宋" w:eastAsia="仿宋" w:cs="Tahoma"/>
                <w:sz w:val="18"/>
                <w:szCs w:val="18"/>
              </w:rPr>
            </w:pPr>
            <w:r>
              <w:rPr>
                <w:rFonts w:hint="eastAsia" w:ascii="仿宋" w:hAnsi="仿宋" w:eastAsia="仿宋" w:cs="仿宋"/>
                <w:color w:val="000000"/>
                <w:sz w:val="18"/>
                <w:szCs w:val="18"/>
              </w:rPr>
              <w:t>【行政法规】《艾滋病防治条例》（中华人民共和国国务院令第</w:t>
            </w:r>
            <w:r>
              <w:rPr>
                <w:rFonts w:ascii="仿宋" w:hAnsi="仿宋" w:eastAsia="仿宋" w:cs="仿宋"/>
                <w:color w:val="000000"/>
                <w:sz w:val="18"/>
                <w:szCs w:val="18"/>
              </w:rPr>
              <w:t>457</w:t>
            </w:r>
            <w:r>
              <w:rPr>
                <w:rFonts w:hint="eastAsia" w:ascii="仿宋" w:hAnsi="仿宋" w:eastAsia="仿宋" w:cs="仿宋"/>
                <w:color w:val="000000"/>
                <w:sz w:val="18"/>
                <w:szCs w:val="18"/>
              </w:rPr>
              <w:t>号）</w:t>
            </w:r>
          </w:p>
          <w:p>
            <w:pPr>
              <w:pStyle w:val="17"/>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66"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shd w:val="clear" w:color="auto" w:fill="FFFFFF"/>
          </w:tcPr>
          <w:p>
            <w:pPr>
              <w:rPr>
                <w:rFonts w:ascii="仿宋" w:hAnsi="仿宋" w:eastAsia="仿宋" w:cs="Tahoma"/>
                <w:color w:val="000000"/>
                <w:sz w:val="18"/>
                <w:szCs w:val="18"/>
              </w:rPr>
            </w:pPr>
          </w:p>
        </w:tc>
        <w:tc>
          <w:tcPr>
            <w:tcW w:w="363" w:type="dxa"/>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94"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66" w:type="dxa"/>
            <w:gridSpan w:val="2"/>
            <w:vMerge w:val="continue"/>
            <w:shd w:val="clear" w:color="auto" w:fill="FFFFFF"/>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66" w:type="dxa"/>
            <w:gridSpan w:val="2"/>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51" w:hRule="atLeast"/>
          <w:jc w:val="center"/>
        </w:trPr>
        <w:tc>
          <w:tcPr>
            <w:tcW w:w="569" w:type="dxa"/>
            <w:vMerge w:val="restart"/>
            <w:shd w:val="clear" w:color="auto" w:fill="FFFFFF"/>
            <w:vAlign w:val="center"/>
          </w:tcPr>
          <w:p>
            <w:pPr>
              <w:pStyle w:val="17"/>
              <w:spacing w:line="240" w:lineRule="auto"/>
              <w:jc w:val="both"/>
              <w:rPr>
                <w:rFonts w:ascii="仿宋" w:hAnsi="仿宋" w:eastAsia="仿宋" w:cs="Tahoma"/>
                <w:color w:val="000000"/>
                <w:kern w:val="0"/>
                <w:sz w:val="18"/>
                <w:szCs w:val="18"/>
              </w:rPr>
            </w:pPr>
            <w:r>
              <w:rPr>
                <w:rFonts w:ascii="仿宋" w:hAnsi="仿宋" w:eastAsia="仿宋" w:cs="仿宋"/>
                <w:color w:val="000000"/>
                <w:sz w:val="18"/>
                <w:szCs w:val="18"/>
              </w:rPr>
              <w:t>87</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shd w:val="clear" w:color="auto" w:fill="FFFFFF"/>
            <w:vAlign w:val="center"/>
          </w:tcPr>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对医疗卫生机</w:t>
            </w:r>
          </w:p>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构未对艾滋病</w:t>
            </w:r>
          </w:p>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病毒感染者或</w:t>
            </w:r>
          </w:p>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者艾滋病病人</w:t>
            </w:r>
          </w:p>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进行医学随访</w:t>
            </w:r>
          </w:p>
          <w:p>
            <w:pPr>
              <w:pStyle w:val="17"/>
              <w:spacing w:after="40" w:line="240" w:lineRule="auto"/>
              <w:rPr>
                <w:rFonts w:ascii="仿宋" w:hAnsi="仿宋" w:eastAsia="仿宋" w:cs="Tahoma"/>
                <w:color w:val="000000"/>
                <w:kern w:val="0"/>
                <w:sz w:val="18"/>
                <w:szCs w:val="18"/>
              </w:rPr>
            </w:pPr>
            <w:r>
              <w:rPr>
                <w:rFonts w:hint="eastAsia" w:ascii="仿宋" w:hAnsi="仿宋" w:eastAsia="仿宋" w:cs="仿宋"/>
                <w:color w:val="000000"/>
                <w:sz w:val="18"/>
                <w:szCs w:val="18"/>
              </w:rPr>
              <w:t>的处罚</w:t>
            </w: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2606" w:type="dxa"/>
            <w:vMerge w:val="restart"/>
            <w:shd w:val="clear" w:color="auto" w:fill="FFFFFF"/>
            <w:vAlign w:val="center"/>
          </w:tcPr>
          <w:p>
            <w:pPr>
              <w:pStyle w:val="17"/>
              <w:spacing w:line="312"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2"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jc w:val="left"/>
              <w:rPr>
                <w:rFonts w:ascii="仿宋" w:hAnsi="仿宋" w:eastAsia="仿宋" w:cs="Tahoma"/>
                <w:sz w:val="18"/>
                <w:szCs w:val="18"/>
              </w:rPr>
            </w:pPr>
            <w:r>
              <w:rPr>
                <w:rFonts w:hint="eastAsia" w:ascii="仿宋" w:hAnsi="仿宋" w:eastAsia="仿宋" w:cs="仿宋"/>
                <w:color w:val="000000"/>
                <w:sz w:val="18"/>
                <w:szCs w:val="18"/>
              </w:rPr>
              <w:t>【行政法规】《艾滋病防治条例》（中华人民共和国国务院令第</w:t>
            </w:r>
            <w:r>
              <w:rPr>
                <w:rFonts w:ascii="仿宋" w:hAnsi="仿宋" w:eastAsia="仿宋" w:cs="仿宋"/>
                <w:color w:val="000000"/>
                <w:sz w:val="18"/>
                <w:szCs w:val="18"/>
              </w:rPr>
              <w:t>457</w:t>
            </w:r>
            <w:r>
              <w:rPr>
                <w:rFonts w:hint="eastAsia" w:ascii="仿宋" w:hAnsi="仿宋" w:eastAsia="仿宋" w:cs="仿宋"/>
                <w:color w:val="000000"/>
                <w:sz w:val="18"/>
                <w:szCs w:val="18"/>
              </w:rPr>
              <w:t>号）</w:t>
            </w:r>
          </w:p>
          <w:p>
            <w:pPr>
              <w:pStyle w:val="17"/>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66"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shd w:val="clear" w:color="auto" w:fill="FFFFFF"/>
          </w:tcPr>
          <w:p>
            <w:pPr>
              <w:rPr>
                <w:rFonts w:ascii="仿宋" w:hAnsi="仿宋" w:eastAsia="仿宋" w:cs="Tahoma"/>
                <w:color w:val="000000"/>
                <w:sz w:val="18"/>
                <w:szCs w:val="18"/>
              </w:rPr>
            </w:pPr>
          </w:p>
        </w:tc>
        <w:tc>
          <w:tcPr>
            <w:tcW w:w="363" w:type="dxa"/>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05"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restart"/>
            <w:shd w:val="clear" w:color="auto" w:fill="FFFFFF"/>
            <w:vAlign w:val="center"/>
          </w:tcPr>
          <w:p>
            <w:pPr>
              <w:rPr>
                <w:rFonts w:ascii="仿宋" w:hAnsi="仿宋" w:eastAsia="仿宋" w:cs="Tahoma"/>
                <w:color w:val="000000"/>
                <w:kern w:val="0"/>
                <w:sz w:val="18"/>
                <w:szCs w:val="18"/>
              </w:rPr>
            </w:pPr>
          </w:p>
        </w:tc>
        <w:tc>
          <w:tcPr>
            <w:tcW w:w="2280" w:type="dxa"/>
            <w:gridSpan w:val="2"/>
            <w:shd w:val="clear" w:color="auto" w:fill="FFFFFF"/>
            <w:vAlign w:val="center"/>
          </w:tcPr>
          <w:p>
            <w:pPr>
              <w:jc w:val="left"/>
              <w:rPr>
                <w:rFonts w:ascii="仿宋" w:hAnsi="仿宋" w:eastAsia="仿宋" w:cs="Tahoma"/>
                <w:color w:val="000000"/>
                <w:sz w:val="18"/>
                <w:szCs w:val="18"/>
              </w:rPr>
            </w:pPr>
          </w:p>
        </w:tc>
        <w:tc>
          <w:tcPr>
            <w:tcW w:w="900" w:type="dxa"/>
            <w:shd w:val="clear" w:color="auto" w:fill="FFFFFF"/>
            <w:vAlign w:val="center"/>
          </w:tcPr>
          <w:p>
            <w:pPr>
              <w:rPr>
                <w:rFonts w:ascii="仿宋" w:hAnsi="仿宋" w:eastAsia="仿宋" w:cs="Tahoma"/>
                <w:color w:val="000000"/>
                <w:sz w:val="18"/>
                <w:szCs w:val="18"/>
              </w:rPr>
            </w:pPr>
          </w:p>
        </w:tc>
        <w:tc>
          <w:tcPr>
            <w:tcW w:w="1714" w:type="dxa"/>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66" w:type="dxa"/>
            <w:gridSpan w:val="2"/>
            <w:vMerge w:val="continue"/>
            <w:shd w:val="clear" w:color="auto" w:fill="FFFFFF"/>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66" w:type="dxa"/>
            <w:gridSpan w:val="2"/>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6" w:hRule="atLeast"/>
          <w:jc w:val="center"/>
        </w:trPr>
        <w:tc>
          <w:tcPr>
            <w:tcW w:w="569" w:type="dxa"/>
            <w:vMerge w:val="restart"/>
            <w:shd w:val="clear" w:color="auto" w:fill="FFFFFF"/>
            <w:vAlign w:val="center"/>
          </w:tcPr>
          <w:p>
            <w:pPr>
              <w:pStyle w:val="17"/>
              <w:spacing w:line="240" w:lineRule="auto"/>
              <w:jc w:val="both"/>
              <w:rPr>
                <w:rFonts w:ascii="仿宋" w:hAnsi="仿宋" w:eastAsia="仿宋" w:cs="Tahoma"/>
                <w:color w:val="000000"/>
                <w:kern w:val="0"/>
                <w:sz w:val="18"/>
                <w:szCs w:val="18"/>
              </w:rPr>
            </w:pPr>
            <w:r>
              <w:rPr>
                <w:rFonts w:ascii="仿宋" w:hAnsi="仿宋" w:eastAsia="仿宋" w:cs="仿宋"/>
                <w:color w:val="000000"/>
                <w:sz w:val="18"/>
                <w:szCs w:val="18"/>
              </w:rPr>
              <w:t>88</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shd w:val="clear" w:color="auto" w:fill="FFFFFF"/>
            <w:vAlign w:val="center"/>
          </w:tcPr>
          <w:p>
            <w:pPr>
              <w:pStyle w:val="17"/>
              <w:spacing w:line="324" w:lineRule="exact"/>
              <w:rPr>
                <w:rFonts w:ascii="仿宋" w:hAnsi="仿宋" w:eastAsia="仿宋" w:cs="Tahoma"/>
                <w:color w:val="000000"/>
                <w:kern w:val="0"/>
                <w:sz w:val="18"/>
                <w:szCs w:val="18"/>
              </w:rPr>
            </w:pPr>
            <w:r>
              <w:rPr>
                <w:rFonts w:hint="eastAsia" w:ascii="仿宋" w:hAnsi="仿宋" w:eastAsia="仿宋" w:cs="仿宋"/>
                <w:color w:val="000000"/>
                <w:sz w:val="18"/>
                <w:szCs w:val="18"/>
              </w:rPr>
              <w:t>对医疗卫生机构未按照规定对感染艾滋病病毒的孕产妇及其婴儿提供预防艾滋病母婴传播技术指导的处罚</w:t>
            </w: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2606" w:type="dxa"/>
            <w:vMerge w:val="restart"/>
            <w:shd w:val="clear" w:color="auto" w:fill="FFFFFF"/>
            <w:vAlign w:val="center"/>
          </w:tcPr>
          <w:p>
            <w:pPr>
              <w:pStyle w:val="17"/>
              <w:spacing w:line="312"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2"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jc w:val="left"/>
              <w:rPr>
                <w:rFonts w:ascii="仿宋" w:hAnsi="仿宋" w:eastAsia="仿宋" w:cs="Tahoma"/>
                <w:sz w:val="18"/>
                <w:szCs w:val="18"/>
              </w:rPr>
            </w:pPr>
            <w:r>
              <w:rPr>
                <w:rFonts w:hint="eastAsia" w:ascii="仿宋" w:hAnsi="仿宋" w:eastAsia="仿宋" w:cs="仿宋"/>
                <w:color w:val="000000"/>
                <w:sz w:val="18"/>
                <w:szCs w:val="18"/>
              </w:rPr>
              <w:t>【行政法规】《艾滋病防治条例》（中华人民共和国国务院令第</w:t>
            </w:r>
            <w:r>
              <w:rPr>
                <w:rFonts w:ascii="仿宋" w:hAnsi="仿宋" w:eastAsia="仿宋" w:cs="仿宋"/>
                <w:color w:val="000000"/>
                <w:sz w:val="18"/>
                <w:szCs w:val="18"/>
              </w:rPr>
              <w:t>457</w:t>
            </w:r>
            <w:r>
              <w:rPr>
                <w:rFonts w:hint="eastAsia" w:ascii="仿宋" w:hAnsi="仿宋" w:eastAsia="仿宋" w:cs="仿宋"/>
                <w:color w:val="000000"/>
                <w:sz w:val="18"/>
                <w:szCs w:val="18"/>
              </w:rPr>
              <w:t>号）</w:t>
            </w:r>
          </w:p>
          <w:p>
            <w:pPr>
              <w:pStyle w:val="17"/>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66"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shd w:val="clear" w:color="auto" w:fill="FFFFFF"/>
          </w:tcPr>
          <w:p>
            <w:pPr>
              <w:rPr>
                <w:rFonts w:ascii="仿宋" w:hAnsi="仿宋" w:eastAsia="仿宋" w:cs="Tahoma"/>
                <w:color w:val="000000"/>
                <w:sz w:val="18"/>
                <w:szCs w:val="18"/>
              </w:rPr>
            </w:pPr>
          </w:p>
        </w:tc>
        <w:tc>
          <w:tcPr>
            <w:tcW w:w="363" w:type="dxa"/>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8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66" w:type="dxa"/>
            <w:gridSpan w:val="2"/>
            <w:vMerge w:val="continue"/>
            <w:shd w:val="clear" w:color="auto" w:fill="FFFFFF"/>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66" w:type="dxa"/>
            <w:gridSpan w:val="2"/>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1" w:hRule="atLeast"/>
          <w:jc w:val="center"/>
        </w:trPr>
        <w:tc>
          <w:tcPr>
            <w:tcW w:w="569" w:type="dxa"/>
            <w:vMerge w:val="restart"/>
            <w:shd w:val="clear" w:color="auto" w:fill="FFFFFF"/>
            <w:vAlign w:val="center"/>
          </w:tcPr>
          <w:p>
            <w:pPr>
              <w:pStyle w:val="17"/>
              <w:spacing w:line="240" w:lineRule="auto"/>
              <w:rPr>
                <w:rFonts w:ascii="仿宋" w:hAnsi="仿宋" w:eastAsia="仿宋" w:cs="Tahoma"/>
                <w:color w:val="000000"/>
                <w:kern w:val="0"/>
                <w:sz w:val="18"/>
                <w:szCs w:val="18"/>
              </w:rPr>
            </w:pPr>
            <w:r>
              <w:rPr>
                <w:rFonts w:ascii="仿宋" w:hAnsi="仿宋" w:eastAsia="仿宋" w:cs="仿宋"/>
                <w:color w:val="000000"/>
                <w:sz w:val="18"/>
                <w:szCs w:val="18"/>
              </w:rPr>
              <w:t>89</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shd w:val="clear" w:color="auto" w:fill="FFFFFF"/>
            <w:vAlign w:val="center"/>
          </w:tcPr>
          <w:p>
            <w:pPr>
              <w:pStyle w:val="17"/>
              <w:spacing w:line="326" w:lineRule="exact"/>
              <w:rPr>
                <w:rFonts w:ascii="仿宋" w:hAnsi="仿宋" w:eastAsia="仿宋" w:cs="Tahoma"/>
                <w:color w:val="000000"/>
                <w:kern w:val="0"/>
                <w:sz w:val="18"/>
                <w:szCs w:val="18"/>
              </w:rPr>
            </w:pPr>
            <w:r>
              <w:rPr>
                <w:rFonts w:hint="eastAsia" w:ascii="仿宋" w:hAnsi="仿宋" w:eastAsia="仿宋" w:cs="仿宋"/>
                <w:color w:val="000000"/>
                <w:sz w:val="18"/>
                <w:szCs w:val="18"/>
              </w:rPr>
              <w:t>对医疗卫生机构发生感染性疾病暴发、流行时未及时报告当地卫生行政部门，并采取有效消毒措施的处罚</w:t>
            </w: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2606" w:type="dxa"/>
            <w:vMerge w:val="restart"/>
            <w:shd w:val="clear" w:color="auto" w:fill="FFFFFF"/>
            <w:vAlign w:val="center"/>
          </w:tcPr>
          <w:p>
            <w:pPr>
              <w:pStyle w:val="17"/>
              <w:spacing w:line="318"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8"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8" w:lineRule="exact"/>
              <w:jc w:val="left"/>
              <w:rPr>
                <w:rFonts w:ascii="仿宋" w:hAnsi="仿宋" w:eastAsia="仿宋" w:cs="Tahoma"/>
                <w:sz w:val="18"/>
                <w:szCs w:val="18"/>
              </w:rPr>
            </w:pPr>
            <w:r>
              <w:rPr>
                <w:rFonts w:hint="eastAsia" w:ascii="仿宋" w:hAnsi="仿宋" w:eastAsia="仿宋" w:cs="仿宋"/>
                <w:color w:val="000000"/>
                <w:sz w:val="18"/>
                <w:szCs w:val="18"/>
              </w:rPr>
              <w:t>【部门规章及规范性文件】《消毒管理办法》（中华人民共和国卫生部令第</w:t>
            </w:r>
            <w:r>
              <w:rPr>
                <w:rFonts w:ascii="仿宋" w:hAnsi="仿宋" w:eastAsia="仿宋" w:cs="仿宋"/>
                <w:color w:val="000000"/>
                <w:sz w:val="18"/>
                <w:szCs w:val="18"/>
              </w:rPr>
              <w:t>27</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日）</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66"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shd w:val="clear" w:color="auto" w:fill="FFFFFF"/>
          </w:tcPr>
          <w:p>
            <w:pPr>
              <w:rPr>
                <w:rFonts w:ascii="仿宋" w:hAnsi="仿宋" w:eastAsia="仿宋" w:cs="Tahoma"/>
                <w:color w:val="000000"/>
                <w:sz w:val="18"/>
                <w:szCs w:val="18"/>
              </w:rPr>
            </w:pPr>
          </w:p>
        </w:tc>
        <w:tc>
          <w:tcPr>
            <w:tcW w:w="363" w:type="dxa"/>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2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66" w:type="dxa"/>
            <w:gridSpan w:val="2"/>
            <w:vMerge w:val="continue"/>
            <w:shd w:val="clear" w:color="auto" w:fill="FFFFFF"/>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66" w:type="dxa"/>
            <w:gridSpan w:val="2"/>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26" w:hRule="atLeast"/>
          <w:jc w:val="center"/>
        </w:trPr>
        <w:tc>
          <w:tcPr>
            <w:tcW w:w="569" w:type="dxa"/>
            <w:vMerge w:val="restart"/>
            <w:shd w:val="clear" w:color="auto" w:fill="FFFFFF"/>
            <w:vAlign w:val="center"/>
          </w:tcPr>
          <w:p>
            <w:pPr>
              <w:pStyle w:val="17"/>
              <w:spacing w:line="240" w:lineRule="auto"/>
              <w:jc w:val="both"/>
              <w:rPr>
                <w:rFonts w:ascii="仿宋" w:hAnsi="仿宋" w:eastAsia="仿宋" w:cs="Tahoma"/>
                <w:color w:val="000000"/>
                <w:kern w:val="0"/>
                <w:sz w:val="18"/>
                <w:szCs w:val="18"/>
              </w:rPr>
            </w:pPr>
            <w:r>
              <w:rPr>
                <w:rFonts w:ascii="仿宋" w:hAnsi="仿宋" w:eastAsia="仿宋" w:cs="仿宋"/>
                <w:color w:val="000000"/>
                <w:sz w:val="18"/>
                <w:szCs w:val="18"/>
              </w:rPr>
              <w:t>90</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shd w:val="clear" w:color="auto" w:fill="FFFFFF"/>
            <w:vAlign w:val="center"/>
          </w:tcPr>
          <w:p>
            <w:pPr>
              <w:pStyle w:val="17"/>
              <w:spacing w:line="325" w:lineRule="exact"/>
              <w:rPr>
                <w:rFonts w:ascii="仿宋" w:hAnsi="仿宋" w:eastAsia="仿宋" w:cs="Tahoma"/>
                <w:color w:val="000000"/>
                <w:kern w:val="0"/>
                <w:sz w:val="18"/>
                <w:szCs w:val="18"/>
              </w:rPr>
            </w:pPr>
            <w:r>
              <w:rPr>
                <w:rFonts w:hint="eastAsia" w:ascii="仿宋" w:hAnsi="仿宋" w:eastAsia="仿宋" w:cs="仿宋"/>
                <w:color w:val="000000"/>
                <w:sz w:val="18"/>
                <w:szCs w:val="18"/>
              </w:rPr>
              <w:t>对医疗机构允许未取得护士执业证书的人员或者允许未办理执业地点变更手续、延续执业注册有效期的护士在本机构从事诊疗技术规范规定的护理活动的处罚</w:t>
            </w: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2606" w:type="dxa"/>
            <w:vMerge w:val="restart"/>
            <w:shd w:val="clear" w:color="auto" w:fill="FFFFFF"/>
            <w:vAlign w:val="center"/>
          </w:tcPr>
          <w:p>
            <w:pPr>
              <w:pStyle w:val="17"/>
              <w:spacing w:line="312"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2"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【行政法规】《护士条例》（中华人民共和国国务院令第</w:t>
            </w:r>
            <w:r>
              <w:rPr>
                <w:rFonts w:ascii="仿宋" w:hAnsi="仿宋" w:eastAsia="仿宋" w:cs="仿宋"/>
                <w:color w:val="000000"/>
                <w:sz w:val="18"/>
                <w:szCs w:val="18"/>
              </w:rPr>
              <w:t>517</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66"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shd w:val="clear" w:color="auto" w:fill="FFFFFF"/>
          </w:tcPr>
          <w:p>
            <w:pPr>
              <w:rPr>
                <w:rFonts w:ascii="仿宋" w:hAnsi="仿宋" w:eastAsia="仿宋" w:cs="Tahoma"/>
                <w:color w:val="000000"/>
                <w:sz w:val="18"/>
                <w:szCs w:val="18"/>
              </w:rPr>
            </w:pPr>
          </w:p>
        </w:tc>
        <w:tc>
          <w:tcPr>
            <w:tcW w:w="363" w:type="dxa"/>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64"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66" w:type="dxa"/>
            <w:gridSpan w:val="2"/>
            <w:vMerge w:val="continue"/>
            <w:shd w:val="clear" w:color="auto" w:fill="FFFFFF"/>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2"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66" w:type="dxa"/>
            <w:gridSpan w:val="2"/>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6" w:hRule="atLeast"/>
          <w:jc w:val="center"/>
        </w:trPr>
        <w:tc>
          <w:tcPr>
            <w:tcW w:w="569" w:type="dxa"/>
            <w:vMerge w:val="restart"/>
            <w:shd w:val="clear" w:color="auto" w:fill="FFFFFF"/>
            <w:vAlign w:val="center"/>
          </w:tcPr>
          <w:p>
            <w:pPr>
              <w:pStyle w:val="17"/>
              <w:spacing w:line="240" w:lineRule="auto"/>
              <w:jc w:val="both"/>
              <w:rPr>
                <w:rFonts w:ascii="仿宋" w:hAnsi="仿宋" w:eastAsia="仿宋" w:cs="Tahoma"/>
                <w:color w:val="000000"/>
                <w:kern w:val="0"/>
                <w:sz w:val="18"/>
                <w:szCs w:val="18"/>
              </w:rPr>
            </w:pPr>
            <w:r>
              <w:rPr>
                <w:rFonts w:ascii="仿宋" w:hAnsi="仿宋" w:eastAsia="仿宋" w:cs="仿宋"/>
                <w:color w:val="000000"/>
                <w:sz w:val="18"/>
                <w:szCs w:val="18"/>
              </w:rPr>
              <w:t>91</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shd w:val="clear" w:color="auto" w:fill="FFFFFF"/>
            <w:vAlign w:val="center"/>
          </w:tcPr>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对医疗机构违</w:t>
            </w:r>
          </w:p>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规配置大型医</w:t>
            </w:r>
          </w:p>
          <w:p>
            <w:pPr>
              <w:pStyle w:val="17"/>
              <w:spacing w:after="40" w:line="240" w:lineRule="auto"/>
              <w:rPr>
                <w:rFonts w:ascii="仿宋" w:hAnsi="仿宋" w:eastAsia="仿宋" w:cs="Tahoma"/>
                <w:color w:val="000000"/>
                <w:kern w:val="0"/>
                <w:sz w:val="18"/>
                <w:szCs w:val="18"/>
              </w:rPr>
            </w:pPr>
            <w:r>
              <w:rPr>
                <w:rFonts w:hint="eastAsia" w:ascii="仿宋" w:hAnsi="仿宋" w:eastAsia="仿宋" w:cs="仿宋"/>
                <w:color w:val="000000"/>
                <w:sz w:val="18"/>
                <w:szCs w:val="18"/>
              </w:rPr>
              <w:t>用设备的处罚</w:t>
            </w: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2606" w:type="dxa"/>
            <w:vMerge w:val="restart"/>
            <w:shd w:val="clear" w:color="auto" w:fill="FFFFFF"/>
            <w:vAlign w:val="center"/>
          </w:tcPr>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【法律】《中华人民共和国行政处罚法》</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【行政法规】《医疗器械监督管理条例》</w:t>
            </w:r>
          </w:p>
          <w:p>
            <w:pPr>
              <w:pStyle w:val="17"/>
              <w:spacing w:line="319" w:lineRule="exact"/>
              <w:jc w:val="left"/>
              <w:rPr>
                <w:rFonts w:ascii="仿宋" w:hAnsi="仿宋" w:eastAsia="仿宋" w:cs="Tahoma"/>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2000</w:t>
            </w:r>
            <w:r>
              <w:rPr>
                <w:rFonts w:hint="eastAsia" w:ascii="仿宋" w:hAnsi="仿宋" w:eastAsia="仿宋" w:cs="仿宋"/>
                <w:color w:val="000000"/>
                <w:sz w:val="18"/>
                <w:szCs w:val="18"/>
              </w:rPr>
              <w:t>年</w:t>
            </w:r>
            <w:r>
              <w:rPr>
                <w:rFonts w:ascii="仿宋" w:hAnsi="仿宋" w:eastAsia="仿宋" w:cs="仿宋"/>
                <w:color w:val="000000"/>
                <w:sz w:val="18"/>
                <w:szCs w:val="18"/>
              </w:rPr>
              <w:t>1</w:t>
            </w:r>
            <w:r>
              <w:rPr>
                <w:rFonts w:hint="eastAsia" w:ascii="仿宋" w:hAnsi="仿宋" w:eastAsia="仿宋" w:cs="仿宋"/>
                <w:color w:val="000000"/>
                <w:sz w:val="18"/>
                <w:szCs w:val="18"/>
              </w:rPr>
              <w:t>月</w:t>
            </w:r>
            <w:r>
              <w:rPr>
                <w:rFonts w:ascii="仿宋" w:hAnsi="仿宋" w:eastAsia="仿宋" w:cs="仿宋"/>
                <w:color w:val="000000"/>
                <w:sz w:val="18"/>
                <w:szCs w:val="18"/>
              </w:rPr>
              <w:t>4</w:t>
            </w:r>
            <w:r>
              <w:rPr>
                <w:rFonts w:hint="eastAsia" w:ascii="仿宋" w:hAnsi="仿宋" w:eastAsia="仿宋" w:cs="仿宋"/>
                <w:color w:val="000000"/>
                <w:sz w:val="18"/>
                <w:szCs w:val="18"/>
              </w:rPr>
              <w:t>日中华人民共和国国务院令第</w:t>
            </w:r>
            <w:r>
              <w:rPr>
                <w:rFonts w:ascii="仿宋" w:hAnsi="仿宋" w:eastAsia="仿宋" w:cs="仿宋"/>
                <w:color w:val="000000"/>
                <w:sz w:val="18"/>
                <w:szCs w:val="18"/>
              </w:rPr>
              <w:t>276</w:t>
            </w:r>
            <w:r>
              <w:rPr>
                <w:rFonts w:hint="eastAsia" w:ascii="仿宋" w:hAnsi="仿宋" w:eastAsia="仿宋" w:cs="仿宋"/>
                <w:color w:val="000000"/>
                <w:sz w:val="18"/>
                <w:szCs w:val="18"/>
              </w:rPr>
              <w:t>号公布，</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5</w:t>
            </w:r>
            <w:r>
              <w:rPr>
                <w:rFonts w:hint="eastAsia" w:ascii="仿宋" w:hAnsi="仿宋" w:eastAsia="仿宋" w:cs="仿宋"/>
                <w:color w:val="000000"/>
                <w:sz w:val="18"/>
                <w:szCs w:val="18"/>
              </w:rPr>
              <w:t>月</w:t>
            </w:r>
            <w:r>
              <w:rPr>
                <w:rFonts w:ascii="仿宋" w:hAnsi="仿宋" w:eastAsia="仿宋" w:cs="仿宋"/>
                <w:color w:val="000000"/>
                <w:sz w:val="18"/>
                <w:szCs w:val="18"/>
              </w:rPr>
              <w:t>4</w:t>
            </w:r>
            <w:r>
              <w:rPr>
                <w:rFonts w:hint="eastAsia" w:ascii="仿宋" w:hAnsi="仿宋" w:eastAsia="仿宋" w:cs="仿宋"/>
                <w:color w:val="000000"/>
                <w:sz w:val="18"/>
                <w:szCs w:val="18"/>
              </w:rPr>
              <w:t>日修订）</w:t>
            </w:r>
          </w:p>
          <w:p>
            <w:pPr>
              <w:pStyle w:val="17"/>
              <w:tabs>
                <w:tab w:val="left" w:pos="2890"/>
              </w:tabs>
              <w:spacing w:line="319"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【部门规章及规范性文件】《关于印发大型医用设备配置与使用管理办理（试行）的通知》（国卫规划发〔</w:t>
            </w:r>
            <w:r>
              <w:rPr>
                <w:rFonts w:ascii="仿宋" w:hAnsi="仿宋" w:eastAsia="仿宋" w:cs="仿宋"/>
                <w:color w:val="000000"/>
                <w:sz w:val="18"/>
                <w:szCs w:val="18"/>
              </w:rPr>
              <w:t>2018</w:t>
            </w:r>
            <w:r>
              <w:rPr>
                <w:rFonts w:hint="eastAsia" w:ascii="仿宋" w:hAnsi="仿宋" w:eastAsia="仿宋" w:cs="仿宋"/>
                <w:color w:val="000000"/>
                <w:sz w:val="18"/>
                <w:szCs w:val="18"/>
              </w:rPr>
              <w:t>〕</w:t>
            </w:r>
            <w:r>
              <w:rPr>
                <w:rFonts w:ascii="仿宋" w:hAnsi="仿宋" w:eastAsia="仿宋" w:cs="仿宋"/>
                <w:color w:val="000000"/>
                <w:sz w:val="18"/>
                <w:szCs w:val="18"/>
              </w:rPr>
              <w:t>12</w:t>
            </w:r>
            <w:r>
              <w:rPr>
                <w:rFonts w:hint="eastAsia" w:ascii="仿宋" w:hAnsi="仿宋" w:eastAsia="仿宋" w:cs="仿宋"/>
                <w:color w:val="000000"/>
                <w:sz w:val="18"/>
                <w:szCs w:val="18"/>
              </w:rPr>
              <w:t>号）</w:t>
            </w: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66"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36" w:lineRule="exact"/>
              <w:jc w:val="left"/>
              <w:rPr>
                <w:rFonts w:ascii="仿宋" w:hAnsi="仿宋" w:eastAsia="仿宋" w:cs="Tahoma"/>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■精准推送</w:t>
            </w:r>
          </w:p>
        </w:tc>
        <w:tc>
          <w:tcPr>
            <w:tcW w:w="363" w:type="dxa"/>
            <w:vMerge w:val="restart"/>
            <w:shd w:val="clear" w:color="auto" w:fill="FFFFFF"/>
          </w:tcPr>
          <w:p>
            <w:pPr>
              <w:rPr>
                <w:rFonts w:ascii="仿宋" w:hAnsi="仿宋" w:eastAsia="仿宋" w:cs="Tahoma"/>
                <w:color w:val="000000"/>
                <w:sz w:val="18"/>
                <w:szCs w:val="18"/>
              </w:rPr>
            </w:pPr>
          </w:p>
        </w:tc>
        <w:tc>
          <w:tcPr>
            <w:tcW w:w="366"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shd w:val="clear" w:color="auto" w:fill="FFFFFF"/>
          </w:tcPr>
          <w:p>
            <w:pPr>
              <w:rPr>
                <w:rFonts w:ascii="仿宋" w:hAnsi="仿宋" w:eastAsia="仿宋" w:cs="Tahoma"/>
                <w:color w:val="000000"/>
                <w:sz w:val="18"/>
                <w:szCs w:val="18"/>
              </w:rPr>
            </w:pPr>
          </w:p>
        </w:tc>
        <w:tc>
          <w:tcPr>
            <w:tcW w:w="363" w:type="dxa"/>
            <w:vMerge w:val="restart"/>
            <w:shd w:val="clear" w:color="auto" w:fill="FFFFFF"/>
            <w:vAlign w:val="center"/>
          </w:tcPr>
          <w:p>
            <w:pPr>
              <w:pStyle w:val="17"/>
              <w:spacing w:line="240" w:lineRule="auto"/>
              <w:jc w:val="right"/>
              <w:rPr>
                <w:rFonts w:ascii="仿宋" w:hAnsi="仿宋" w:eastAsia="仿宋" w:cs="Tahoma"/>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20"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2" w:lineRule="exact"/>
              <w:jc w:val="left"/>
              <w:rPr>
                <w:rFonts w:ascii="仿宋" w:hAnsi="仿宋" w:eastAsia="仿宋" w:cs="Tahoma"/>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sz w:val="18"/>
                <w:szCs w:val="18"/>
              </w:rPr>
            </w:pPr>
          </w:p>
        </w:tc>
        <w:tc>
          <w:tcPr>
            <w:tcW w:w="366" w:type="dxa"/>
            <w:vMerge w:val="continue"/>
            <w:shd w:val="clear" w:color="auto" w:fill="FFFFFF"/>
            <w:textDirection w:val="tbRlV"/>
          </w:tcPr>
          <w:p>
            <w:pPr>
              <w:rPr>
                <w:rFonts w:ascii="仿宋" w:hAnsi="仿宋" w:eastAsia="仿宋" w:cs="Tahoma"/>
                <w:color w:val="000000"/>
                <w:kern w:val="0"/>
                <w:sz w:val="18"/>
                <w:szCs w:val="18"/>
              </w:rPr>
            </w:pPr>
          </w:p>
        </w:tc>
        <w:tc>
          <w:tcPr>
            <w:tcW w:w="366" w:type="dxa"/>
            <w:gridSpan w:val="2"/>
            <w:vMerge w:val="continue"/>
            <w:shd w:val="clear" w:color="auto" w:fill="FFFFFF"/>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4" w:lineRule="exact"/>
              <w:jc w:val="left"/>
              <w:rPr>
                <w:rFonts w:ascii="仿宋" w:hAnsi="仿宋" w:eastAsia="仿宋" w:cs="Tahoma"/>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Tahoma"/>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shd w:val="clear" w:color="auto" w:fill="FFFFFF"/>
          </w:tcPr>
          <w:p>
            <w:pPr>
              <w:rPr>
                <w:rFonts w:ascii="仿宋" w:hAnsi="仿宋" w:eastAsia="仿宋" w:cs="Tahoma"/>
                <w:color w:val="000000"/>
                <w:kern w:val="0"/>
                <w:sz w:val="18"/>
                <w:szCs w:val="18"/>
              </w:rPr>
            </w:pPr>
          </w:p>
        </w:tc>
        <w:tc>
          <w:tcPr>
            <w:tcW w:w="366" w:type="dxa"/>
            <w:gridSpan w:val="2"/>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1" w:hRule="atLeast"/>
          <w:jc w:val="center"/>
        </w:trPr>
        <w:tc>
          <w:tcPr>
            <w:tcW w:w="569" w:type="dxa"/>
            <w:vMerge w:val="restart"/>
            <w:shd w:val="clear" w:color="auto" w:fill="FFFFFF"/>
            <w:vAlign w:val="center"/>
          </w:tcPr>
          <w:p>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kern w:val="0"/>
                <w:sz w:val="18"/>
                <w:szCs w:val="18"/>
              </w:rPr>
              <w:t>92</w:t>
            </w:r>
          </w:p>
        </w:tc>
        <w:tc>
          <w:tcPr>
            <w:tcW w:w="600" w:type="dxa"/>
            <w:vMerge w:val="restart"/>
            <w:shd w:val="clear" w:color="auto" w:fill="FFFFFF"/>
            <w:vAlign w:val="center"/>
          </w:tcPr>
          <w:p>
            <w:pPr>
              <w:pStyle w:val="17"/>
              <w:spacing w:line="330"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行政强制类事项</w:t>
            </w:r>
          </w:p>
        </w:tc>
        <w:tc>
          <w:tcPr>
            <w:tcW w:w="840" w:type="dxa"/>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r>
              <w:rPr>
                <w:rFonts w:hint="eastAsia" w:ascii="仿宋" w:hAnsi="仿宋" w:eastAsia="仿宋" w:cs="仿宋"/>
                <w:color w:val="000000"/>
                <w:sz w:val="18"/>
                <w:szCs w:val="18"/>
              </w:rPr>
              <w:t>对消毒剂和消毒器械及生产经营单位监管过程中涉及的行政强制</w:t>
            </w:r>
          </w:p>
        </w:tc>
        <w:tc>
          <w:tcPr>
            <w:tcW w:w="3310" w:type="dxa"/>
            <w:gridSpan w:val="2"/>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2606" w:type="dxa"/>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sz w:val="18"/>
                <w:szCs w:val="18"/>
              </w:rPr>
            </w:pPr>
            <w:r>
              <w:rPr>
                <w:rFonts w:hint="eastAsia" w:ascii="仿宋" w:hAnsi="仿宋" w:eastAsia="仿宋" w:cs="仿宋"/>
                <w:color w:val="000000"/>
                <w:sz w:val="18"/>
                <w:szCs w:val="18"/>
              </w:rPr>
              <w:t>【法律】《中华人民共和国行政强制法》</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49</w:t>
            </w:r>
            <w:r>
              <w:rPr>
                <w:rFonts w:hint="eastAsia" w:ascii="仿宋" w:hAnsi="仿宋" w:eastAsia="仿宋" w:cs="仿宋"/>
                <w:color w:val="000000"/>
                <w:sz w:val="18"/>
                <w:szCs w:val="18"/>
              </w:rPr>
              <w:t>号）</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sz w:val="18"/>
                <w:szCs w:val="18"/>
              </w:rPr>
            </w:pPr>
            <w:r>
              <w:rPr>
                <w:rFonts w:hint="eastAsia" w:ascii="仿宋" w:hAnsi="仿宋" w:eastAsia="仿宋" w:cs="仿宋"/>
                <w:color w:val="000000"/>
                <w:sz w:val="18"/>
                <w:szCs w:val="18"/>
              </w:rPr>
              <w:t>【法律】《中华人民共和国传染病防治法》</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【部门规章及规范性文件】《消毒管理办法》（中华人民共和国卫生部令第</w:t>
            </w:r>
            <w:r>
              <w:rPr>
                <w:rFonts w:ascii="仿宋" w:hAnsi="仿宋" w:eastAsia="仿宋" w:cs="仿宋"/>
                <w:color w:val="000000"/>
                <w:sz w:val="18"/>
                <w:szCs w:val="18"/>
              </w:rPr>
              <w:t>27</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日修订）</w:t>
            </w:r>
          </w:p>
        </w:tc>
        <w:tc>
          <w:tcPr>
            <w:tcW w:w="2280" w:type="dxa"/>
            <w:gridSpan w:val="2"/>
            <w:vMerge w:val="restart"/>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after="40" w:line="240" w:lineRule="auto"/>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ascii="仿宋" w:hAnsi="仿宋" w:eastAsia="仿宋" w:cs="Tahoma"/>
                <w:color w:val="000000"/>
                <w:sz w:val="18"/>
                <w:szCs w:val="18"/>
              </w:rPr>
              <w:tab/>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66"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4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c>
          <w:tcPr>
            <w:tcW w:w="3310" w:type="dxa"/>
            <w:gridSpan w:val="2"/>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color w:val="000000"/>
                <w:sz w:val="18"/>
                <w:szCs w:val="18"/>
              </w:rPr>
            </w:pPr>
            <w:r>
              <w:rPr>
                <w:rFonts w:hint="eastAsia" w:ascii="仿宋" w:hAnsi="仿宋" w:eastAsia="仿宋" w:cs="仿宋"/>
                <w:color w:val="000000"/>
                <w:sz w:val="18"/>
                <w:szCs w:val="18"/>
              </w:rPr>
              <w:t>结果信息，包括催告书、强制执行决定书</w:t>
            </w:r>
          </w:p>
        </w:tc>
        <w:tc>
          <w:tcPr>
            <w:tcW w:w="2606" w:type="dxa"/>
            <w:vMerge w:val="continue"/>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ascii="仿宋" w:hAnsi="仿宋" w:eastAsia="仿宋" w:cs="Tahoma"/>
                <w:color w:val="000000"/>
                <w:kern w:val="0"/>
                <w:sz w:val="18"/>
                <w:szCs w:val="18"/>
              </w:rPr>
            </w:pPr>
          </w:p>
        </w:tc>
        <w:tc>
          <w:tcPr>
            <w:tcW w:w="2280" w:type="dxa"/>
            <w:gridSpan w:val="2"/>
            <w:vMerge w:val="continue"/>
            <w:shd w:val="clear" w:color="auto" w:fill="FFFFFF"/>
            <w:vAlign w:val="center"/>
          </w:tcPr>
          <w:p>
            <w:pPr>
              <w:pStyle w:val="17"/>
              <w:spacing w:line="326" w:lineRule="exact"/>
              <w:jc w:val="left"/>
              <w:rPr>
                <w:rFonts w:ascii="仿宋" w:hAnsi="仿宋" w:eastAsia="仿宋" w:cs="Tahoma"/>
                <w:color w:val="000000"/>
                <w:sz w:val="18"/>
                <w:szCs w:val="18"/>
              </w:rPr>
            </w:pPr>
          </w:p>
        </w:tc>
        <w:tc>
          <w:tcPr>
            <w:tcW w:w="900" w:type="dxa"/>
            <w:vMerge w:val="continue"/>
            <w:shd w:val="clear" w:color="auto" w:fill="FFFFFF"/>
            <w:vAlign w:val="center"/>
          </w:tcPr>
          <w:p>
            <w:pPr>
              <w:pStyle w:val="17"/>
              <w:spacing w:line="326" w:lineRule="exact"/>
              <w:rPr>
                <w:rFonts w:ascii="仿宋" w:hAnsi="仿宋" w:eastAsia="仿宋" w:cs="Tahoma"/>
                <w:color w:val="000000"/>
                <w:sz w:val="18"/>
                <w:szCs w:val="18"/>
              </w:rPr>
            </w:pPr>
          </w:p>
        </w:tc>
        <w:tc>
          <w:tcPr>
            <w:tcW w:w="1714" w:type="dxa"/>
            <w:vMerge w:val="continue"/>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p>
        </w:tc>
        <w:tc>
          <w:tcPr>
            <w:tcW w:w="363" w:type="dxa"/>
            <w:vMerge w:val="continue"/>
            <w:shd w:val="clear" w:color="auto" w:fill="FFFFFF"/>
            <w:vAlign w:val="center"/>
          </w:tcPr>
          <w:p>
            <w:pPr>
              <w:pStyle w:val="17"/>
              <w:spacing w:line="240" w:lineRule="auto"/>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pStyle w:val="17"/>
              <w:spacing w:line="240" w:lineRule="auto"/>
              <w:jc w:val="right"/>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9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c>
          <w:tcPr>
            <w:tcW w:w="3310" w:type="dxa"/>
            <w:gridSpan w:val="2"/>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color w:val="000000"/>
                <w:kern w:val="0"/>
                <w:sz w:val="18"/>
                <w:szCs w:val="18"/>
              </w:rPr>
            </w:pPr>
          </w:p>
        </w:tc>
        <w:tc>
          <w:tcPr>
            <w:tcW w:w="2280" w:type="dxa"/>
            <w:gridSpan w:val="2"/>
            <w:vMerge w:val="continue"/>
            <w:shd w:val="clear" w:color="auto" w:fill="FFFFFF"/>
            <w:vAlign w:val="center"/>
          </w:tcPr>
          <w:p>
            <w:pPr>
              <w:pStyle w:val="17"/>
              <w:spacing w:line="326" w:lineRule="exact"/>
              <w:jc w:val="left"/>
              <w:rPr>
                <w:rFonts w:ascii="仿宋" w:hAnsi="仿宋" w:eastAsia="仿宋" w:cs="Tahoma"/>
                <w:color w:val="000000"/>
                <w:sz w:val="18"/>
                <w:szCs w:val="18"/>
              </w:rPr>
            </w:pPr>
          </w:p>
        </w:tc>
        <w:tc>
          <w:tcPr>
            <w:tcW w:w="900" w:type="dxa"/>
            <w:vMerge w:val="continue"/>
            <w:shd w:val="clear" w:color="auto" w:fill="FFFFFF"/>
            <w:vAlign w:val="center"/>
          </w:tcPr>
          <w:p>
            <w:pPr>
              <w:pStyle w:val="17"/>
              <w:spacing w:after="40" w:line="240" w:lineRule="auto"/>
              <w:rPr>
                <w:rFonts w:ascii="仿宋" w:hAnsi="仿宋" w:eastAsia="仿宋" w:cs="Tahoma"/>
                <w:color w:val="000000"/>
                <w:sz w:val="18"/>
                <w:szCs w:val="18"/>
              </w:rPr>
            </w:pPr>
          </w:p>
        </w:tc>
        <w:tc>
          <w:tcPr>
            <w:tcW w:w="1714" w:type="dxa"/>
            <w:vMerge w:val="continue"/>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p>
        </w:tc>
        <w:tc>
          <w:tcPr>
            <w:tcW w:w="363" w:type="dxa"/>
            <w:vMerge w:val="continue"/>
            <w:shd w:val="clear" w:color="auto" w:fill="FFFFFF"/>
            <w:vAlign w:val="center"/>
          </w:tcPr>
          <w:p>
            <w:pPr>
              <w:pStyle w:val="17"/>
              <w:spacing w:line="240" w:lineRule="auto"/>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pStyle w:val="17"/>
              <w:spacing w:line="240" w:lineRule="auto"/>
              <w:jc w:val="right"/>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6" w:hRule="atLeast"/>
          <w:jc w:val="center"/>
        </w:trPr>
        <w:tc>
          <w:tcPr>
            <w:tcW w:w="569" w:type="dxa"/>
            <w:vMerge w:val="restart"/>
            <w:shd w:val="clear" w:color="auto" w:fill="FFFFFF"/>
            <w:vAlign w:val="center"/>
          </w:tcPr>
          <w:p>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kern w:val="0"/>
                <w:sz w:val="18"/>
                <w:szCs w:val="18"/>
              </w:rPr>
              <w:t>93</w:t>
            </w:r>
          </w:p>
        </w:tc>
        <w:tc>
          <w:tcPr>
            <w:tcW w:w="600" w:type="dxa"/>
            <w:vMerge w:val="restart"/>
            <w:shd w:val="clear" w:color="auto" w:fill="FFFFFF"/>
            <w:vAlign w:val="center"/>
          </w:tcPr>
          <w:p>
            <w:pPr>
              <w:pStyle w:val="17"/>
              <w:spacing w:line="326"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行政强制类事项</w:t>
            </w:r>
          </w:p>
        </w:tc>
        <w:tc>
          <w:tcPr>
            <w:tcW w:w="840" w:type="dxa"/>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r>
              <w:rPr>
                <w:rFonts w:hint="eastAsia" w:ascii="仿宋" w:hAnsi="仿宋" w:eastAsia="仿宋" w:cs="仿宋"/>
                <w:color w:val="000000"/>
                <w:sz w:val="18"/>
                <w:szCs w:val="18"/>
              </w:rPr>
              <w:t>对涉及饮用水卫生安全产品和饮用水供水单位的监管过程中涉及的行政强制</w:t>
            </w:r>
          </w:p>
        </w:tc>
        <w:tc>
          <w:tcPr>
            <w:tcW w:w="3310" w:type="dxa"/>
            <w:gridSpan w:val="2"/>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2606" w:type="dxa"/>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ascii="仿宋" w:hAnsi="仿宋" w:eastAsia="仿宋" w:cs="Tahoma"/>
                <w:sz w:val="18"/>
                <w:szCs w:val="18"/>
              </w:rPr>
            </w:pPr>
            <w:r>
              <w:rPr>
                <w:rFonts w:hint="eastAsia" w:ascii="仿宋" w:hAnsi="仿宋" w:eastAsia="仿宋" w:cs="仿宋"/>
                <w:color w:val="000000"/>
                <w:sz w:val="18"/>
                <w:szCs w:val="18"/>
              </w:rPr>
              <w:t>【法律】《中华人民共和国行政强制法》</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49</w:t>
            </w:r>
            <w:r>
              <w:rPr>
                <w:rFonts w:hint="eastAsia" w:ascii="仿宋" w:hAnsi="仿宋" w:eastAsia="仿宋" w:cs="仿宋"/>
                <w:color w:val="000000"/>
                <w:sz w:val="18"/>
                <w:szCs w:val="18"/>
              </w:rPr>
              <w:t>号）</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ascii="仿宋" w:hAnsi="仿宋" w:eastAsia="仿宋" w:cs="Tahoma"/>
                <w:sz w:val="18"/>
                <w:szCs w:val="18"/>
              </w:rPr>
            </w:pPr>
            <w:r>
              <w:rPr>
                <w:rFonts w:hint="eastAsia" w:ascii="仿宋" w:hAnsi="仿宋" w:eastAsia="仿宋" w:cs="仿宋"/>
                <w:color w:val="000000"/>
                <w:sz w:val="18"/>
                <w:szCs w:val="18"/>
              </w:rPr>
              <w:t>【法律】《中华人民共和国传染病防治法》</w:t>
            </w:r>
          </w:p>
          <w:p>
            <w:pPr>
              <w:pStyle w:val="17"/>
              <w:keepNext w:val="0"/>
              <w:keepLines w:val="0"/>
              <w:pageBreakBefore w:val="0"/>
              <w:widowControl w:val="0"/>
              <w:kinsoku/>
              <w:wordWrap/>
              <w:overflowPunct/>
              <w:topLinePunct w:val="0"/>
              <w:autoSpaceDE/>
              <w:autoSpaceDN/>
              <w:bidi w:val="0"/>
              <w:adjustRightInd/>
              <w:snapToGrid/>
              <w:spacing w:after="40" w:line="240" w:lineRule="exact"/>
              <w:jc w:val="left"/>
              <w:textAlignment w:val="auto"/>
              <w:rPr>
                <w:rFonts w:ascii="仿宋" w:hAnsi="仿宋" w:eastAsia="仿宋" w:cs="Tahoma"/>
                <w:color w:val="000000"/>
                <w:kern w:val="0"/>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tc>
        <w:tc>
          <w:tcPr>
            <w:tcW w:w="2280" w:type="dxa"/>
            <w:gridSpan w:val="2"/>
            <w:vMerge w:val="restart"/>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6"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ascii="仿宋" w:hAnsi="仿宋" w:eastAsia="仿宋" w:cs="Tahoma"/>
                <w:color w:val="000000"/>
                <w:sz w:val="18"/>
                <w:szCs w:val="18"/>
              </w:rPr>
              <w:tab/>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66"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结果信息，包括催告书、强制执行决定书</w:t>
            </w:r>
          </w:p>
        </w:tc>
        <w:tc>
          <w:tcPr>
            <w:tcW w:w="2606" w:type="dxa"/>
            <w:vMerge w:val="continue"/>
            <w:shd w:val="clear" w:color="auto" w:fill="FFFFFF"/>
            <w:vAlign w:val="center"/>
          </w:tcPr>
          <w:p>
            <w:pPr>
              <w:pStyle w:val="17"/>
              <w:spacing w:line="319" w:lineRule="exact"/>
              <w:jc w:val="left"/>
              <w:rPr>
                <w:rFonts w:ascii="仿宋" w:hAnsi="仿宋" w:eastAsia="仿宋" w:cs="Tahoma"/>
                <w:color w:val="000000"/>
                <w:kern w:val="0"/>
                <w:sz w:val="18"/>
                <w:szCs w:val="18"/>
              </w:rPr>
            </w:pPr>
          </w:p>
        </w:tc>
        <w:tc>
          <w:tcPr>
            <w:tcW w:w="2280" w:type="dxa"/>
            <w:gridSpan w:val="2"/>
            <w:vMerge w:val="continue"/>
            <w:shd w:val="clear" w:color="auto" w:fill="FFFFFF"/>
            <w:vAlign w:val="center"/>
          </w:tcPr>
          <w:p>
            <w:pPr>
              <w:pStyle w:val="17"/>
              <w:spacing w:line="326" w:lineRule="exact"/>
              <w:jc w:val="left"/>
              <w:rPr>
                <w:rFonts w:ascii="仿宋" w:hAnsi="仿宋" w:eastAsia="仿宋" w:cs="Tahoma"/>
                <w:color w:val="000000"/>
                <w:sz w:val="18"/>
                <w:szCs w:val="18"/>
              </w:rPr>
            </w:pPr>
          </w:p>
        </w:tc>
        <w:tc>
          <w:tcPr>
            <w:tcW w:w="900" w:type="dxa"/>
            <w:vMerge w:val="continue"/>
            <w:shd w:val="clear" w:color="auto" w:fill="FFFFFF"/>
            <w:vAlign w:val="center"/>
          </w:tcPr>
          <w:p>
            <w:pPr>
              <w:pStyle w:val="17"/>
              <w:spacing w:after="40" w:line="240" w:lineRule="auto"/>
              <w:rPr>
                <w:rFonts w:ascii="仿宋" w:hAnsi="仿宋" w:eastAsia="仿宋" w:cs="Tahoma"/>
                <w:color w:val="000000"/>
                <w:sz w:val="18"/>
                <w:szCs w:val="18"/>
              </w:rPr>
            </w:pPr>
          </w:p>
        </w:tc>
        <w:tc>
          <w:tcPr>
            <w:tcW w:w="1714" w:type="dxa"/>
            <w:vMerge w:val="continue"/>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p>
        </w:tc>
        <w:tc>
          <w:tcPr>
            <w:tcW w:w="363" w:type="dxa"/>
            <w:vMerge w:val="continue"/>
            <w:shd w:val="clear" w:color="auto" w:fill="FFFFFF"/>
            <w:vAlign w:val="center"/>
          </w:tcPr>
          <w:p>
            <w:pPr>
              <w:pStyle w:val="17"/>
              <w:spacing w:line="240" w:lineRule="auto"/>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pStyle w:val="17"/>
              <w:spacing w:line="240" w:lineRule="auto"/>
              <w:jc w:val="right"/>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shd w:val="clear" w:color="auto" w:fill="FFFFFF"/>
            <w:vAlign w:val="center"/>
          </w:tcPr>
          <w:p>
            <w:pPr>
              <w:pStyle w:val="17"/>
              <w:spacing w:after="40" w:line="240" w:lineRule="auto"/>
              <w:jc w:val="left"/>
              <w:rPr>
                <w:rFonts w:ascii="仿宋" w:hAnsi="仿宋" w:eastAsia="仿宋" w:cs="Tahoma"/>
                <w:color w:val="000000"/>
                <w:kern w:val="0"/>
                <w:sz w:val="18"/>
                <w:szCs w:val="18"/>
              </w:rPr>
            </w:pPr>
          </w:p>
        </w:tc>
        <w:tc>
          <w:tcPr>
            <w:tcW w:w="2280" w:type="dxa"/>
            <w:gridSpan w:val="2"/>
            <w:vMerge w:val="continue"/>
            <w:shd w:val="clear" w:color="auto" w:fill="FFFFFF"/>
            <w:vAlign w:val="center"/>
          </w:tcPr>
          <w:p>
            <w:pPr>
              <w:pStyle w:val="17"/>
              <w:spacing w:line="326" w:lineRule="exact"/>
              <w:jc w:val="left"/>
              <w:rPr>
                <w:rFonts w:ascii="仿宋" w:hAnsi="仿宋" w:eastAsia="仿宋" w:cs="Tahoma"/>
                <w:color w:val="000000"/>
                <w:sz w:val="18"/>
                <w:szCs w:val="18"/>
              </w:rPr>
            </w:pPr>
          </w:p>
        </w:tc>
        <w:tc>
          <w:tcPr>
            <w:tcW w:w="900" w:type="dxa"/>
            <w:vMerge w:val="continue"/>
            <w:shd w:val="clear" w:color="auto" w:fill="FFFFFF"/>
            <w:vAlign w:val="center"/>
          </w:tcPr>
          <w:p>
            <w:pPr>
              <w:pStyle w:val="17"/>
              <w:spacing w:line="326" w:lineRule="exact"/>
              <w:rPr>
                <w:rFonts w:ascii="仿宋" w:hAnsi="仿宋" w:eastAsia="仿宋" w:cs="Tahoma"/>
                <w:color w:val="000000"/>
                <w:sz w:val="18"/>
                <w:szCs w:val="18"/>
              </w:rPr>
            </w:pPr>
          </w:p>
        </w:tc>
        <w:tc>
          <w:tcPr>
            <w:tcW w:w="1714" w:type="dxa"/>
            <w:vMerge w:val="continue"/>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p>
        </w:tc>
        <w:tc>
          <w:tcPr>
            <w:tcW w:w="363" w:type="dxa"/>
            <w:vMerge w:val="continue"/>
            <w:shd w:val="clear" w:color="auto" w:fill="FFFFFF"/>
            <w:vAlign w:val="center"/>
          </w:tcPr>
          <w:p>
            <w:pPr>
              <w:pStyle w:val="17"/>
              <w:spacing w:line="240" w:lineRule="auto"/>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pStyle w:val="17"/>
              <w:spacing w:line="240" w:lineRule="auto"/>
              <w:jc w:val="right"/>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21" w:hRule="atLeast"/>
          <w:jc w:val="center"/>
        </w:trPr>
        <w:tc>
          <w:tcPr>
            <w:tcW w:w="569" w:type="dxa"/>
            <w:vMerge w:val="restart"/>
            <w:shd w:val="clear" w:color="auto" w:fill="FFFFFF"/>
            <w:vAlign w:val="center"/>
          </w:tcPr>
          <w:p>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kern w:val="0"/>
                <w:sz w:val="18"/>
                <w:szCs w:val="18"/>
              </w:rPr>
              <w:t>94</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行政强制类事项</w:t>
            </w:r>
          </w:p>
        </w:tc>
        <w:tc>
          <w:tcPr>
            <w:tcW w:w="840" w:type="dxa"/>
            <w:vMerge w:val="restart"/>
            <w:shd w:val="clear" w:color="auto" w:fill="FFFFFF"/>
            <w:vAlign w:val="center"/>
          </w:tcPr>
          <w:p>
            <w:pPr>
              <w:pStyle w:val="17"/>
              <w:spacing w:line="323" w:lineRule="exact"/>
              <w:rPr>
                <w:rFonts w:ascii="仿宋" w:hAnsi="仿宋" w:eastAsia="仿宋" w:cs="Tahoma"/>
                <w:color w:val="000000"/>
                <w:kern w:val="0"/>
                <w:sz w:val="18"/>
                <w:szCs w:val="18"/>
              </w:rPr>
            </w:pPr>
            <w:r>
              <w:rPr>
                <w:rFonts w:hint="eastAsia" w:ascii="仿宋" w:hAnsi="仿宋" w:eastAsia="仿宋" w:cs="仿宋"/>
                <w:color w:val="000000"/>
                <w:sz w:val="18"/>
                <w:szCs w:val="18"/>
              </w:rPr>
              <w:t>对采供血机构的监管过程中涉及的行政强制</w:t>
            </w: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2606" w:type="dxa"/>
            <w:vMerge w:val="restart"/>
            <w:shd w:val="clear" w:color="auto" w:fill="FFFFFF"/>
            <w:vAlign w:val="center"/>
          </w:tcPr>
          <w:p>
            <w:pPr>
              <w:pStyle w:val="17"/>
              <w:jc w:val="left"/>
              <w:rPr>
                <w:rFonts w:ascii="仿宋" w:hAnsi="仿宋" w:eastAsia="仿宋" w:cs="Tahoma"/>
                <w:sz w:val="18"/>
                <w:szCs w:val="18"/>
              </w:rPr>
            </w:pPr>
            <w:r>
              <w:rPr>
                <w:rFonts w:hint="eastAsia" w:ascii="仿宋" w:hAnsi="仿宋" w:eastAsia="仿宋" w:cs="仿宋"/>
                <w:color w:val="000000"/>
                <w:sz w:val="18"/>
                <w:szCs w:val="18"/>
              </w:rPr>
              <w:t>【法律】《中华人民共和国行政强制法》</w:t>
            </w:r>
          </w:p>
          <w:p>
            <w:pPr>
              <w:pStyle w:val="17"/>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49</w:t>
            </w:r>
            <w:r>
              <w:rPr>
                <w:rFonts w:hint="eastAsia" w:ascii="仿宋" w:hAnsi="仿宋" w:eastAsia="仿宋" w:cs="仿宋"/>
                <w:color w:val="000000"/>
                <w:sz w:val="18"/>
                <w:szCs w:val="18"/>
              </w:rPr>
              <w:t>号）</w:t>
            </w:r>
          </w:p>
          <w:p>
            <w:pPr>
              <w:pStyle w:val="17"/>
              <w:jc w:val="left"/>
              <w:rPr>
                <w:rFonts w:ascii="仿宋" w:hAnsi="仿宋" w:eastAsia="仿宋" w:cs="Tahoma"/>
                <w:sz w:val="18"/>
                <w:szCs w:val="18"/>
              </w:rPr>
            </w:pPr>
            <w:r>
              <w:rPr>
                <w:rFonts w:hint="eastAsia" w:ascii="仿宋" w:hAnsi="仿宋" w:eastAsia="仿宋" w:cs="仿宋"/>
                <w:color w:val="000000"/>
                <w:sz w:val="18"/>
                <w:szCs w:val="18"/>
              </w:rPr>
              <w:t>【法律】《中华人民共和国献血法》（中华人民共和国主席令第</w:t>
            </w:r>
            <w:r>
              <w:rPr>
                <w:rFonts w:ascii="仿宋" w:hAnsi="仿宋" w:eastAsia="仿宋" w:cs="仿宋"/>
                <w:color w:val="000000"/>
                <w:sz w:val="18"/>
                <w:szCs w:val="18"/>
              </w:rPr>
              <w:t>93</w:t>
            </w:r>
            <w:r>
              <w:rPr>
                <w:rFonts w:hint="eastAsia" w:ascii="仿宋" w:hAnsi="仿宋" w:eastAsia="仿宋" w:cs="仿宋"/>
                <w:color w:val="000000"/>
                <w:sz w:val="18"/>
                <w:szCs w:val="18"/>
              </w:rPr>
              <w:t>号）</w:t>
            </w:r>
          </w:p>
          <w:p>
            <w:pPr>
              <w:pStyle w:val="17"/>
              <w:jc w:val="left"/>
              <w:rPr>
                <w:rFonts w:ascii="仿宋" w:hAnsi="仿宋" w:eastAsia="仿宋" w:cs="Tahoma"/>
                <w:sz w:val="18"/>
                <w:szCs w:val="18"/>
              </w:rPr>
            </w:pPr>
            <w:r>
              <w:rPr>
                <w:rFonts w:hint="eastAsia" w:ascii="仿宋" w:hAnsi="仿宋" w:eastAsia="仿宋" w:cs="仿宋"/>
                <w:color w:val="000000"/>
                <w:sz w:val="18"/>
                <w:szCs w:val="18"/>
              </w:rPr>
              <w:t>【行政法规】《血液制品管理条例》（中华人民共和国国务院令第</w:t>
            </w:r>
            <w:r>
              <w:rPr>
                <w:rFonts w:ascii="仿宋" w:hAnsi="仿宋" w:eastAsia="仿宋" w:cs="仿宋"/>
                <w:color w:val="000000"/>
                <w:sz w:val="18"/>
                <w:szCs w:val="18"/>
              </w:rPr>
              <w:t>208</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w:t>
            </w:r>
          </w:p>
          <w:p>
            <w:pPr>
              <w:pStyle w:val="17"/>
              <w:jc w:val="left"/>
              <w:rPr>
                <w:rFonts w:ascii="仿宋" w:hAnsi="仿宋" w:eastAsia="仿宋" w:cs="Tahoma"/>
                <w:sz w:val="18"/>
                <w:szCs w:val="18"/>
              </w:rPr>
            </w:pPr>
            <w:r>
              <w:rPr>
                <w:rFonts w:hint="eastAsia" w:ascii="仿宋" w:hAnsi="仿宋" w:eastAsia="仿宋" w:cs="仿宋"/>
                <w:color w:val="000000"/>
                <w:sz w:val="18"/>
                <w:szCs w:val="18"/>
              </w:rPr>
              <w:t>【行政法规】《艾滋病防治条例》（中华人民共和国国务院令第</w:t>
            </w:r>
            <w:r>
              <w:rPr>
                <w:rFonts w:ascii="仿宋" w:hAnsi="仿宋" w:eastAsia="仿宋" w:cs="仿宋"/>
                <w:color w:val="000000"/>
                <w:sz w:val="18"/>
                <w:szCs w:val="18"/>
              </w:rPr>
              <w:t>457</w:t>
            </w:r>
            <w:r>
              <w:rPr>
                <w:rFonts w:hint="eastAsia" w:ascii="仿宋" w:hAnsi="仿宋" w:eastAsia="仿宋" w:cs="仿宋"/>
                <w:color w:val="000000"/>
                <w:sz w:val="18"/>
                <w:szCs w:val="18"/>
              </w:rPr>
              <w:t>号）</w:t>
            </w:r>
          </w:p>
          <w:p>
            <w:pPr>
              <w:pStyle w:val="17"/>
              <w:jc w:val="left"/>
              <w:rPr>
                <w:rFonts w:ascii="仿宋" w:hAnsi="仿宋" w:eastAsia="仿宋" w:cs="Tahoma"/>
                <w:sz w:val="18"/>
                <w:szCs w:val="18"/>
              </w:rPr>
            </w:pPr>
            <w:r>
              <w:rPr>
                <w:rFonts w:hint="eastAsia" w:ascii="仿宋" w:hAnsi="仿宋" w:eastAsia="仿宋" w:cs="仿宋"/>
                <w:color w:val="000000"/>
                <w:sz w:val="18"/>
                <w:szCs w:val="18"/>
              </w:rPr>
              <w:t>【部门规章及规范性文件】《血站管理办法》（中华人民共和国卫生部令第</w:t>
            </w:r>
            <w:r>
              <w:rPr>
                <w:rFonts w:ascii="仿宋" w:hAnsi="仿宋" w:eastAsia="仿宋" w:cs="仿宋"/>
                <w:color w:val="000000"/>
                <w:sz w:val="18"/>
                <w:szCs w:val="18"/>
              </w:rPr>
              <w:t>44</w:t>
            </w:r>
            <w:r>
              <w:rPr>
                <w:rFonts w:hint="eastAsia" w:ascii="仿宋" w:hAnsi="仿宋" w:eastAsia="仿宋" w:cs="仿宋"/>
                <w:color w:val="000000"/>
                <w:sz w:val="18"/>
                <w:szCs w:val="18"/>
              </w:rPr>
              <w:t>号发布</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日修订）</w:t>
            </w:r>
          </w:p>
          <w:p>
            <w:pPr>
              <w:pStyle w:val="17"/>
              <w:spacing w:line="319"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【部门规章及规范性文件】《单采血浆站管理办法》（中华人民共和国卫生部令第</w:t>
            </w:r>
            <w:r>
              <w:rPr>
                <w:rFonts w:ascii="仿宋" w:hAnsi="仿宋" w:eastAsia="仿宋" w:cs="仿宋"/>
                <w:color w:val="000000"/>
                <w:sz w:val="18"/>
                <w:szCs w:val="18"/>
              </w:rPr>
              <w:t>58</w:t>
            </w:r>
            <w:r>
              <w:rPr>
                <w:rFonts w:hint="eastAsia" w:ascii="仿宋" w:hAnsi="仿宋" w:eastAsia="仿宋" w:cs="仿宋"/>
                <w:color w:val="000000"/>
                <w:sz w:val="18"/>
                <w:szCs w:val="18"/>
              </w:rPr>
              <w:t>号发布</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1</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日修正）</w:t>
            </w:r>
          </w:p>
        </w:tc>
        <w:tc>
          <w:tcPr>
            <w:tcW w:w="2280" w:type="dxa"/>
            <w:gridSpan w:val="2"/>
            <w:vMerge w:val="restart"/>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ascii="仿宋" w:hAnsi="仿宋" w:eastAsia="仿宋" w:cs="Tahoma"/>
                <w:color w:val="000000"/>
                <w:sz w:val="18"/>
                <w:szCs w:val="18"/>
              </w:rPr>
              <w:tab/>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66"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99" w:hRule="atLeast"/>
          <w:jc w:val="center"/>
        </w:trPr>
        <w:tc>
          <w:tcPr>
            <w:tcW w:w="569" w:type="dxa"/>
            <w:vMerge w:val="continue"/>
            <w:shd w:val="clear" w:color="auto" w:fill="FFFFFF"/>
            <w:vAlign w:val="center"/>
          </w:tcPr>
          <w:p>
            <w:pPr>
              <w:pStyle w:val="17"/>
              <w:spacing w:line="240" w:lineRule="auto"/>
              <w:rPr>
                <w:rFonts w:ascii="仿宋" w:hAnsi="仿宋" w:eastAsia="仿宋" w:cs="Tahoma"/>
                <w:color w:val="000000"/>
                <w:kern w:val="0"/>
                <w:sz w:val="18"/>
                <w:szCs w:val="18"/>
              </w:rPr>
            </w:pPr>
          </w:p>
        </w:tc>
        <w:tc>
          <w:tcPr>
            <w:tcW w:w="600" w:type="dxa"/>
            <w:vMerge w:val="continue"/>
            <w:shd w:val="clear" w:color="auto" w:fill="FFFFFF"/>
            <w:vAlign w:val="center"/>
          </w:tcPr>
          <w:p>
            <w:pPr>
              <w:pStyle w:val="17"/>
              <w:spacing w:line="329" w:lineRule="exact"/>
              <w:ind w:left="160"/>
              <w:jc w:val="both"/>
              <w:rPr>
                <w:rFonts w:ascii="仿宋" w:hAnsi="仿宋" w:eastAsia="仿宋" w:cs="Tahoma"/>
                <w:color w:val="000000"/>
                <w:kern w:val="0"/>
                <w:sz w:val="18"/>
                <w:szCs w:val="18"/>
              </w:rPr>
            </w:pPr>
          </w:p>
        </w:tc>
        <w:tc>
          <w:tcPr>
            <w:tcW w:w="840" w:type="dxa"/>
            <w:vMerge w:val="continue"/>
            <w:shd w:val="clear" w:color="auto" w:fill="FFFFFF"/>
            <w:vAlign w:val="center"/>
          </w:tcPr>
          <w:p>
            <w:pPr>
              <w:pStyle w:val="17"/>
              <w:spacing w:line="323" w:lineRule="exact"/>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2606" w:type="dxa"/>
            <w:vMerge w:val="continue"/>
            <w:shd w:val="clear" w:color="auto" w:fill="FFFFFF"/>
            <w:vAlign w:val="center"/>
          </w:tcPr>
          <w:p>
            <w:pPr>
              <w:pStyle w:val="17"/>
              <w:spacing w:line="319" w:lineRule="exact"/>
              <w:jc w:val="left"/>
              <w:rPr>
                <w:rFonts w:ascii="仿宋" w:hAnsi="仿宋" w:eastAsia="仿宋" w:cs="Tahoma"/>
                <w:color w:val="000000"/>
                <w:kern w:val="0"/>
                <w:sz w:val="18"/>
                <w:szCs w:val="18"/>
              </w:rPr>
            </w:pPr>
          </w:p>
        </w:tc>
        <w:tc>
          <w:tcPr>
            <w:tcW w:w="2280" w:type="dxa"/>
            <w:gridSpan w:val="2"/>
            <w:vMerge w:val="continue"/>
            <w:shd w:val="clear" w:color="auto" w:fill="FFFFFF"/>
            <w:vAlign w:val="center"/>
          </w:tcPr>
          <w:p>
            <w:pPr>
              <w:pStyle w:val="17"/>
              <w:spacing w:line="326" w:lineRule="exact"/>
              <w:jc w:val="left"/>
              <w:rPr>
                <w:rFonts w:ascii="仿宋" w:hAnsi="仿宋" w:eastAsia="仿宋" w:cs="Tahoma"/>
                <w:color w:val="000000"/>
                <w:sz w:val="18"/>
                <w:szCs w:val="18"/>
              </w:rPr>
            </w:pPr>
          </w:p>
        </w:tc>
        <w:tc>
          <w:tcPr>
            <w:tcW w:w="900" w:type="dxa"/>
            <w:vMerge w:val="continue"/>
            <w:shd w:val="clear" w:color="auto" w:fill="FFFFFF"/>
            <w:vAlign w:val="center"/>
          </w:tcPr>
          <w:p>
            <w:pPr>
              <w:pStyle w:val="17"/>
              <w:rPr>
                <w:rFonts w:ascii="仿宋" w:hAnsi="仿宋" w:eastAsia="仿宋" w:cs="Tahoma"/>
                <w:color w:val="000000"/>
                <w:sz w:val="18"/>
                <w:szCs w:val="18"/>
              </w:rPr>
            </w:pPr>
          </w:p>
        </w:tc>
        <w:tc>
          <w:tcPr>
            <w:tcW w:w="1714" w:type="dxa"/>
            <w:vMerge w:val="continue"/>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p>
        </w:tc>
        <w:tc>
          <w:tcPr>
            <w:tcW w:w="363" w:type="dxa"/>
            <w:vMerge w:val="continue"/>
            <w:shd w:val="clear" w:color="auto" w:fill="FFFFFF"/>
            <w:vAlign w:val="center"/>
          </w:tcPr>
          <w:p>
            <w:pPr>
              <w:pStyle w:val="17"/>
              <w:spacing w:line="240" w:lineRule="auto"/>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pStyle w:val="17"/>
              <w:spacing w:line="240" w:lineRule="auto"/>
              <w:jc w:val="right"/>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46" w:hRule="atLeast"/>
          <w:jc w:val="center"/>
        </w:trPr>
        <w:tc>
          <w:tcPr>
            <w:tcW w:w="569" w:type="dxa"/>
            <w:vMerge w:val="continue"/>
            <w:shd w:val="clear" w:color="auto" w:fill="FFFFFF"/>
            <w:vAlign w:val="center"/>
          </w:tcPr>
          <w:p>
            <w:pPr>
              <w:pStyle w:val="17"/>
              <w:spacing w:line="240" w:lineRule="auto"/>
              <w:rPr>
                <w:rFonts w:ascii="仿宋" w:hAnsi="仿宋" w:eastAsia="仿宋" w:cs="Tahoma"/>
                <w:color w:val="000000"/>
                <w:kern w:val="0"/>
                <w:sz w:val="18"/>
                <w:szCs w:val="18"/>
              </w:rPr>
            </w:pPr>
          </w:p>
        </w:tc>
        <w:tc>
          <w:tcPr>
            <w:tcW w:w="600" w:type="dxa"/>
            <w:vMerge w:val="continue"/>
            <w:shd w:val="clear" w:color="auto" w:fill="FFFFFF"/>
            <w:vAlign w:val="center"/>
          </w:tcPr>
          <w:p>
            <w:pPr>
              <w:pStyle w:val="17"/>
              <w:spacing w:line="329" w:lineRule="exact"/>
              <w:ind w:left="160"/>
              <w:jc w:val="both"/>
              <w:rPr>
                <w:rFonts w:ascii="仿宋" w:hAnsi="仿宋" w:eastAsia="仿宋" w:cs="Tahoma"/>
                <w:color w:val="000000"/>
                <w:kern w:val="0"/>
                <w:sz w:val="18"/>
                <w:szCs w:val="18"/>
              </w:rPr>
            </w:pPr>
          </w:p>
        </w:tc>
        <w:tc>
          <w:tcPr>
            <w:tcW w:w="840" w:type="dxa"/>
            <w:vMerge w:val="continue"/>
            <w:shd w:val="clear" w:color="auto" w:fill="FFFFFF"/>
            <w:vAlign w:val="center"/>
          </w:tcPr>
          <w:p>
            <w:pPr>
              <w:pStyle w:val="17"/>
              <w:spacing w:line="323" w:lineRule="exact"/>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2606" w:type="dxa"/>
            <w:vMerge w:val="continue"/>
            <w:shd w:val="clear" w:color="auto" w:fill="FFFFFF"/>
            <w:vAlign w:val="center"/>
          </w:tcPr>
          <w:p>
            <w:pPr>
              <w:pStyle w:val="17"/>
              <w:spacing w:line="319" w:lineRule="exact"/>
              <w:jc w:val="left"/>
              <w:rPr>
                <w:rFonts w:ascii="仿宋" w:hAnsi="仿宋" w:eastAsia="仿宋" w:cs="Tahoma"/>
                <w:color w:val="000000"/>
                <w:kern w:val="0"/>
                <w:sz w:val="18"/>
                <w:szCs w:val="18"/>
              </w:rPr>
            </w:pPr>
          </w:p>
        </w:tc>
        <w:tc>
          <w:tcPr>
            <w:tcW w:w="2280" w:type="dxa"/>
            <w:gridSpan w:val="2"/>
            <w:vMerge w:val="continue"/>
            <w:shd w:val="clear" w:color="auto" w:fill="FFFFFF"/>
            <w:vAlign w:val="center"/>
          </w:tcPr>
          <w:p>
            <w:pPr>
              <w:pStyle w:val="17"/>
              <w:spacing w:line="326" w:lineRule="exact"/>
              <w:jc w:val="left"/>
              <w:rPr>
                <w:rFonts w:ascii="仿宋" w:hAnsi="仿宋" w:eastAsia="仿宋" w:cs="Tahoma"/>
                <w:color w:val="000000"/>
                <w:sz w:val="18"/>
                <w:szCs w:val="18"/>
              </w:rPr>
            </w:pPr>
          </w:p>
        </w:tc>
        <w:tc>
          <w:tcPr>
            <w:tcW w:w="900" w:type="dxa"/>
            <w:vMerge w:val="continue"/>
            <w:shd w:val="clear" w:color="auto" w:fill="FFFFFF"/>
            <w:vAlign w:val="center"/>
          </w:tcPr>
          <w:p>
            <w:pPr>
              <w:pStyle w:val="17"/>
              <w:rPr>
                <w:rFonts w:ascii="仿宋" w:hAnsi="仿宋" w:eastAsia="仿宋" w:cs="Tahoma"/>
                <w:color w:val="000000"/>
                <w:sz w:val="18"/>
                <w:szCs w:val="18"/>
              </w:rPr>
            </w:pPr>
          </w:p>
        </w:tc>
        <w:tc>
          <w:tcPr>
            <w:tcW w:w="1714" w:type="dxa"/>
            <w:vMerge w:val="continue"/>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p>
        </w:tc>
        <w:tc>
          <w:tcPr>
            <w:tcW w:w="363" w:type="dxa"/>
            <w:vMerge w:val="continue"/>
            <w:shd w:val="clear" w:color="auto" w:fill="FFFFFF"/>
            <w:vAlign w:val="center"/>
          </w:tcPr>
          <w:p>
            <w:pPr>
              <w:pStyle w:val="17"/>
              <w:spacing w:line="240" w:lineRule="auto"/>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pStyle w:val="17"/>
              <w:spacing w:line="240" w:lineRule="auto"/>
              <w:jc w:val="right"/>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77" w:hRule="atLeast"/>
          <w:jc w:val="center"/>
        </w:trPr>
        <w:tc>
          <w:tcPr>
            <w:tcW w:w="569" w:type="dxa"/>
            <w:vMerge w:val="restart"/>
            <w:shd w:val="clear" w:color="auto" w:fill="FFFFFF"/>
            <w:vAlign w:val="center"/>
          </w:tcPr>
          <w:p>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kern w:val="0"/>
                <w:sz w:val="18"/>
                <w:szCs w:val="18"/>
              </w:rPr>
              <w:t>95</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行政强制类事项</w:t>
            </w:r>
          </w:p>
        </w:tc>
        <w:tc>
          <w:tcPr>
            <w:tcW w:w="840" w:type="dxa"/>
            <w:vMerge w:val="restart"/>
            <w:shd w:val="clear" w:color="auto" w:fill="FFFFFF"/>
            <w:vAlign w:val="center"/>
          </w:tcPr>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对医师及医疗</w:t>
            </w:r>
          </w:p>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机构的监管过</w:t>
            </w:r>
          </w:p>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程中涉及的行</w:t>
            </w:r>
          </w:p>
          <w:p>
            <w:pPr>
              <w:pStyle w:val="17"/>
              <w:spacing w:after="40" w:line="240" w:lineRule="auto"/>
              <w:rPr>
                <w:rFonts w:ascii="仿宋" w:hAnsi="仿宋" w:eastAsia="仿宋" w:cs="Tahoma"/>
                <w:color w:val="000000"/>
                <w:kern w:val="0"/>
                <w:sz w:val="18"/>
                <w:szCs w:val="18"/>
              </w:rPr>
            </w:pPr>
            <w:r>
              <w:rPr>
                <w:rFonts w:hint="eastAsia" w:ascii="仿宋" w:hAnsi="仿宋" w:eastAsia="仿宋" w:cs="仿宋"/>
                <w:color w:val="000000"/>
                <w:sz w:val="18"/>
                <w:szCs w:val="18"/>
              </w:rPr>
              <w:t>政强制</w:t>
            </w: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2606" w:type="dxa"/>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【法律】《中华人民共和国行政强制法》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49</w:t>
            </w:r>
            <w:r>
              <w:rPr>
                <w:rFonts w:hint="eastAsia" w:ascii="仿宋" w:hAnsi="仿宋" w:eastAsia="仿宋" w:cs="仿宋"/>
                <w:color w:val="000000"/>
                <w:sz w:val="18"/>
                <w:szCs w:val="18"/>
              </w:rPr>
              <w:t>号）</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【法律】《中华人民共和国执业医师法》</w:t>
            </w:r>
          </w:p>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5</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【法律】《中华人民共和国中医药法》（中华人民共和国主席令第</w:t>
            </w:r>
            <w:r>
              <w:rPr>
                <w:rFonts w:ascii="仿宋" w:hAnsi="仿宋" w:eastAsia="仿宋" w:cs="仿宋"/>
                <w:color w:val="000000"/>
                <w:sz w:val="18"/>
                <w:szCs w:val="18"/>
              </w:rPr>
              <w:t>59</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【行政法规】《乡村医生从业管理条例》</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（中华人民共和国国务院令第</w:t>
            </w:r>
            <w:r>
              <w:rPr>
                <w:rFonts w:ascii="仿宋" w:hAnsi="仿宋" w:eastAsia="仿宋" w:cs="仿宋"/>
                <w:color w:val="000000"/>
                <w:sz w:val="18"/>
                <w:szCs w:val="18"/>
              </w:rPr>
              <w:t>386</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【行政法规】《人体器官移植条例》（中华人民共和国国务院令第</w:t>
            </w:r>
            <w:r>
              <w:rPr>
                <w:rFonts w:ascii="仿宋" w:hAnsi="仿宋" w:eastAsia="仿宋" w:cs="仿宋"/>
                <w:color w:val="000000"/>
                <w:sz w:val="18"/>
                <w:szCs w:val="18"/>
              </w:rPr>
              <w:t>491</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日修改）</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【部门规章及规范性文件】《医师执业注册管理办法》（中华人民共和国国家卫生和计划生育委员会令第</w:t>
            </w:r>
            <w:r>
              <w:rPr>
                <w:rFonts w:ascii="仿宋" w:hAnsi="仿宋" w:eastAsia="仿宋" w:cs="仿宋"/>
                <w:color w:val="000000"/>
                <w:sz w:val="18"/>
                <w:szCs w:val="18"/>
              </w:rPr>
              <w:t>13</w:t>
            </w:r>
            <w:r>
              <w:rPr>
                <w:rFonts w:hint="eastAsia" w:ascii="仿宋" w:hAnsi="仿宋" w:eastAsia="仿宋" w:cs="仿宋"/>
                <w:color w:val="000000"/>
                <w:sz w:val="18"/>
                <w:szCs w:val="18"/>
              </w:rPr>
              <w:t>号）</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【部门规章及规范性文件】《外国医师来华短期行医暂行管理办法》（</w:t>
            </w:r>
            <w:r>
              <w:rPr>
                <w:rFonts w:ascii="仿宋" w:hAnsi="仿宋" w:eastAsia="仿宋" w:cs="仿宋"/>
                <w:color w:val="000000"/>
                <w:sz w:val="18"/>
                <w:szCs w:val="18"/>
              </w:rPr>
              <w:t>1992</w:t>
            </w:r>
            <w:r>
              <w:rPr>
                <w:rFonts w:hint="eastAsia" w:ascii="仿宋" w:hAnsi="仿宋" w:eastAsia="仿宋" w:cs="仿宋"/>
                <w:color w:val="000000"/>
                <w:sz w:val="18"/>
                <w:szCs w:val="18"/>
              </w:rPr>
              <w:t>年</w:t>
            </w:r>
            <w:r>
              <w:rPr>
                <w:rFonts w:ascii="仿宋" w:hAnsi="仿宋" w:eastAsia="仿宋" w:cs="仿宋"/>
                <w:color w:val="000000"/>
                <w:sz w:val="18"/>
                <w:szCs w:val="18"/>
              </w:rPr>
              <w:t>10</w:t>
            </w:r>
            <w:r>
              <w:rPr>
                <w:rFonts w:hint="eastAsia" w:ascii="仿宋" w:hAnsi="仿宋" w:eastAsia="仿宋" w:cs="仿宋"/>
                <w:color w:val="000000"/>
                <w:sz w:val="18"/>
                <w:szCs w:val="18"/>
              </w:rPr>
              <w:t>月</w:t>
            </w:r>
            <w:r>
              <w:rPr>
                <w:rFonts w:ascii="仿宋" w:hAnsi="仿宋" w:eastAsia="仿宋" w:cs="仿宋"/>
                <w:color w:val="000000"/>
                <w:sz w:val="18"/>
                <w:szCs w:val="18"/>
              </w:rPr>
              <w:t>7</w:t>
            </w:r>
            <w:r>
              <w:rPr>
                <w:rFonts w:hint="eastAsia" w:ascii="仿宋" w:hAnsi="仿宋" w:eastAsia="仿宋" w:cs="仿宋"/>
                <w:color w:val="000000"/>
                <w:sz w:val="18"/>
                <w:szCs w:val="18"/>
              </w:rPr>
              <w:t>日卫生部令第</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1</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日修改）</w:t>
            </w:r>
          </w:p>
          <w:p>
            <w:pPr>
              <w:pStyle w:val="17"/>
              <w:spacing w:line="322" w:lineRule="exact"/>
              <w:jc w:val="left"/>
              <w:rPr>
                <w:rFonts w:ascii="仿宋" w:hAnsi="仿宋" w:eastAsia="仿宋" w:cs="Tahoma"/>
                <w:sz w:val="18"/>
                <w:szCs w:val="18"/>
              </w:rPr>
            </w:pPr>
            <w:r>
              <w:rPr>
                <w:rFonts w:hint="eastAsia" w:ascii="仿宋" w:hAnsi="仿宋" w:eastAsia="仿宋" w:cs="仿宋"/>
                <w:color w:val="000000"/>
                <w:sz w:val="18"/>
                <w:szCs w:val="18"/>
              </w:rPr>
              <w:t>【部门规章及规范性文件】《香港、澳门特别行政区医师在内地短期行医管理规定》</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（中华人民共和国卫生部令第</w:t>
            </w:r>
            <w:r>
              <w:rPr>
                <w:rFonts w:ascii="仿宋" w:hAnsi="仿宋" w:eastAsia="仿宋" w:cs="仿宋"/>
                <w:color w:val="000000"/>
                <w:sz w:val="18"/>
                <w:szCs w:val="18"/>
              </w:rPr>
              <w:t>62</w:t>
            </w:r>
            <w:r>
              <w:rPr>
                <w:rFonts w:hint="eastAsia" w:ascii="仿宋" w:hAnsi="仿宋" w:eastAsia="仿宋" w:cs="仿宋"/>
                <w:color w:val="000000"/>
                <w:sz w:val="18"/>
                <w:szCs w:val="18"/>
              </w:rPr>
              <w:t>号）</w:t>
            </w: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18"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66"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结果信息，包括催告书、强制执行决定书</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76" w:hRule="atLeast"/>
          <w:jc w:val="center"/>
        </w:trPr>
        <w:tc>
          <w:tcPr>
            <w:tcW w:w="569" w:type="dxa"/>
            <w:vMerge w:val="restart"/>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kern w:val="0"/>
                <w:sz w:val="18"/>
                <w:szCs w:val="18"/>
              </w:rPr>
              <w:t>96</w:t>
            </w:r>
          </w:p>
        </w:tc>
        <w:tc>
          <w:tcPr>
            <w:tcW w:w="600" w:type="dxa"/>
            <w:vMerge w:val="restart"/>
            <w:shd w:val="clear" w:color="auto" w:fill="FFFFFF"/>
            <w:vAlign w:val="center"/>
          </w:tcPr>
          <w:p>
            <w:pPr>
              <w:pStyle w:val="17"/>
              <w:spacing w:line="330"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行政强制类事项</w:t>
            </w:r>
          </w:p>
        </w:tc>
        <w:tc>
          <w:tcPr>
            <w:tcW w:w="840" w:type="dxa"/>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r>
              <w:rPr>
                <w:rFonts w:hint="eastAsia" w:ascii="仿宋" w:hAnsi="仿宋" w:eastAsia="仿宋" w:cs="仿宋"/>
                <w:color w:val="000000"/>
                <w:sz w:val="18"/>
                <w:szCs w:val="18"/>
              </w:rPr>
              <w:t>对突发公共卫生事件应急处理中医疗机构的监管过程中涉及的行政强制</w:t>
            </w:r>
          </w:p>
        </w:tc>
        <w:tc>
          <w:tcPr>
            <w:tcW w:w="3310" w:type="dxa"/>
            <w:gridSpan w:val="2"/>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2606" w:type="dxa"/>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sz w:val="18"/>
                <w:szCs w:val="18"/>
              </w:rPr>
            </w:pPr>
            <w:r>
              <w:rPr>
                <w:rFonts w:hint="eastAsia" w:ascii="仿宋" w:hAnsi="仿宋" w:eastAsia="仿宋" w:cs="仿宋"/>
                <w:color w:val="000000"/>
                <w:sz w:val="18"/>
                <w:szCs w:val="18"/>
              </w:rPr>
              <w:t>【法律】《中华人民共和国行政强制法》</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49</w:t>
            </w:r>
            <w:r>
              <w:rPr>
                <w:rFonts w:hint="eastAsia" w:ascii="仿宋" w:hAnsi="仿宋" w:eastAsia="仿宋" w:cs="仿宋"/>
                <w:color w:val="000000"/>
                <w:sz w:val="18"/>
                <w:szCs w:val="18"/>
              </w:rPr>
              <w:t>号）</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color w:val="000000"/>
                <w:kern w:val="0"/>
                <w:sz w:val="18"/>
                <w:szCs w:val="18"/>
              </w:rPr>
            </w:pPr>
            <w:r>
              <w:rPr>
                <w:rFonts w:hint="eastAsia" w:ascii="仿宋" w:hAnsi="仿宋" w:eastAsia="仿宋" w:cs="仿宋"/>
                <w:color w:val="000000"/>
                <w:sz w:val="18"/>
                <w:szCs w:val="18"/>
              </w:rPr>
              <w:t>【行政法规】《突发公共卫生事件应急条例》（中华人民共和国国务院令第</w:t>
            </w:r>
            <w:r>
              <w:rPr>
                <w:rFonts w:ascii="仿宋" w:hAnsi="仿宋" w:eastAsia="仿宋" w:cs="仿宋"/>
                <w:color w:val="000000"/>
                <w:sz w:val="18"/>
                <w:szCs w:val="18"/>
              </w:rPr>
              <w:t>376</w:t>
            </w:r>
            <w:r>
              <w:rPr>
                <w:rFonts w:hint="eastAsia" w:ascii="仿宋" w:hAnsi="仿宋" w:eastAsia="仿宋" w:cs="仿宋"/>
                <w:color w:val="000000"/>
                <w:sz w:val="18"/>
                <w:szCs w:val="18"/>
              </w:rPr>
              <w:t>号</w:t>
            </w:r>
            <w:r>
              <w:rPr>
                <w:rFonts w:ascii="仿宋" w:hAnsi="仿宋" w:eastAsia="仿宋" w:cs="仿宋"/>
                <w:color w:val="000000"/>
                <w:sz w:val="18"/>
                <w:szCs w:val="18"/>
              </w:rPr>
              <w:t>2011</w:t>
            </w:r>
            <w:r>
              <w:rPr>
                <w:rFonts w:hint="eastAsia" w:ascii="仿宋" w:hAnsi="仿宋" w:eastAsia="仿宋" w:cs="仿宋"/>
                <w:color w:val="000000"/>
                <w:sz w:val="18"/>
                <w:szCs w:val="18"/>
              </w:rPr>
              <w:t>年</w:t>
            </w:r>
            <w:r>
              <w:rPr>
                <w:rFonts w:ascii="仿宋" w:hAnsi="仿宋" w:eastAsia="仿宋" w:cs="仿宋"/>
                <w:color w:val="000000"/>
                <w:sz w:val="18"/>
                <w:szCs w:val="18"/>
              </w:rPr>
              <w:t>1</w:t>
            </w:r>
            <w:r>
              <w:rPr>
                <w:rFonts w:hint="eastAsia" w:ascii="仿宋" w:hAnsi="仿宋" w:eastAsia="仿宋" w:cs="仿宋"/>
                <w:color w:val="000000"/>
                <w:sz w:val="18"/>
                <w:szCs w:val="18"/>
              </w:rPr>
              <w:t>月</w:t>
            </w:r>
            <w:r>
              <w:rPr>
                <w:rFonts w:ascii="仿宋" w:hAnsi="仿宋" w:eastAsia="仿宋" w:cs="仿宋"/>
                <w:color w:val="000000"/>
                <w:sz w:val="18"/>
                <w:szCs w:val="18"/>
              </w:rPr>
              <w:t>8</w:t>
            </w:r>
            <w:r>
              <w:rPr>
                <w:rFonts w:hint="eastAsia" w:ascii="仿宋" w:hAnsi="仿宋" w:eastAsia="仿宋" w:cs="仿宋"/>
                <w:color w:val="000000"/>
                <w:sz w:val="18"/>
                <w:szCs w:val="18"/>
              </w:rPr>
              <w:t>日修订）</w:t>
            </w:r>
          </w:p>
        </w:tc>
        <w:tc>
          <w:tcPr>
            <w:tcW w:w="2280" w:type="dxa"/>
            <w:gridSpan w:val="2"/>
            <w:vMerge w:val="restart"/>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6"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66"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5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c>
          <w:tcPr>
            <w:tcW w:w="3310" w:type="dxa"/>
            <w:gridSpan w:val="2"/>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color w:val="000000"/>
                <w:sz w:val="18"/>
                <w:szCs w:val="18"/>
              </w:rPr>
            </w:pPr>
            <w:r>
              <w:rPr>
                <w:rFonts w:hint="eastAsia" w:ascii="仿宋" w:hAnsi="仿宋" w:eastAsia="仿宋" w:cs="仿宋"/>
                <w:color w:val="000000"/>
                <w:sz w:val="18"/>
                <w:szCs w:val="18"/>
              </w:rPr>
              <w:t>结果信息，包括催告书、强制执行决定书</w:t>
            </w:r>
          </w:p>
        </w:tc>
        <w:tc>
          <w:tcPr>
            <w:tcW w:w="2606" w:type="dxa"/>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c>
          <w:tcPr>
            <w:tcW w:w="2280" w:type="dxa"/>
            <w:gridSpan w:val="2"/>
            <w:vMerge w:val="continue"/>
            <w:shd w:val="clear" w:color="auto" w:fill="FFFFFF"/>
            <w:vAlign w:val="center"/>
          </w:tcPr>
          <w:p>
            <w:pPr>
              <w:pStyle w:val="17"/>
              <w:spacing w:line="325" w:lineRule="exact"/>
              <w:jc w:val="left"/>
              <w:rPr>
                <w:rFonts w:ascii="仿宋" w:hAnsi="仿宋" w:eastAsia="仿宋" w:cs="Tahoma"/>
                <w:color w:val="000000"/>
                <w:sz w:val="18"/>
                <w:szCs w:val="18"/>
              </w:rPr>
            </w:pPr>
          </w:p>
        </w:tc>
        <w:tc>
          <w:tcPr>
            <w:tcW w:w="900" w:type="dxa"/>
            <w:vMerge w:val="continue"/>
            <w:shd w:val="clear" w:color="auto" w:fill="FFFFFF"/>
            <w:vAlign w:val="center"/>
          </w:tcPr>
          <w:p>
            <w:pPr>
              <w:pStyle w:val="17"/>
              <w:spacing w:line="325" w:lineRule="exact"/>
              <w:rPr>
                <w:rFonts w:ascii="仿宋" w:hAnsi="仿宋" w:eastAsia="仿宋" w:cs="Tahoma"/>
                <w:color w:val="000000"/>
                <w:sz w:val="18"/>
                <w:szCs w:val="18"/>
              </w:rPr>
            </w:pPr>
          </w:p>
        </w:tc>
        <w:tc>
          <w:tcPr>
            <w:tcW w:w="1714" w:type="dxa"/>
            <w:vMerge w:val="continue"/>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p>
        </w:tc>
        <w:tc>
          <w:tcPr>
            <w:tcW w:w="363" w:type="dxa"/>
            <w:vMerge w:val="continue"/>
            <w:shd w:val="clear" w:color="auto" w:fill="FFFFFF"/>
            <w:vAlign w:val="center"/>
          </w:tcPr>
          <w:p>
            <w:pPr>
              <w:pStyle w:val="17"/>
              <w:spacing w:line="240" w:lineRule="auto"/>
              <w:jc w:val="right"/>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pStyle w:val="17"/>
              <w:spacing w:line="240" w:lineRule="auto"/>
              <w:jc w:val="right"/>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c>
          <w:tcPr>
            <w:tcW w:w="3310" w:type="dxa"/>
            <w:gridSpan w:val="2"/>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p>
        </w:tc>
        <w:tc>
          <w:tcPr>
            <w:tcW w:w="2280" w:type="dxa"/>
            <w:gridSpan w:val="2"/>
            <w:vMerge w:val="continue"/>
            <w:shd w:val="clear" w:color="auto" w:fill="FFFFFF"/>
            <w:vAlign w:val="center"/>
          </w:tcPr>
          <w:p>
            <w:pPr>
              <w:pStyle w:val="17"/>
              <w:spacing w:line="325" w:lineRule="exact"/>
              <w:jc w:val="left"/>
              <w:rPr>
                <w:rFonts w:ascii="仿宋" w:hAnsi="仿宋" w:eastAsia="仿宋" w:cs="Tahoma"/>
                <w:color w:val="000000"/>
                <w:sz w:val="18"/>
                <w:szCs w:val="18"/>
              </w:rPr>
            </w:pPr>
          </w:p>
        </w:tc>
        <w:tc>
          <w:tcPr>
            <w:tcW w:w="900" w:type="dxa"/>
            <w:vMerge w:val="continue"/>
            <w:shd w:val="clear" w:color="auto" w:fill="FFFFFF"/>
            <w:vAlign w:val="center"/>
          </w:tcPr>
          <w:p>
            <w:pPr>
              <w:pStyle w:val="17"/>
              <w:spacing w:line="325" w:lineRule="exact"/>
              <w:rPr>
                <w:rFonts w:ascii="仿宋" w:hAnsi="仿宋" w:eastAsia="仿宋" w:cs="Tahoma"/>
                <w:color w:val="000000"/>
                <w:sz w:val="18"/>
                <w:szCs w:val="18"/>
              </w:rPr>
            </w:pPr>
          </w:p>
        </w:tc>
        <w:tc>
          <w:tcPr>
            <w:tcW w:w="1714" w:type="dxa"/>
            <w:vMerge w:val="continue"/>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p>
        </w:tc>
        <w:tc>
          <w:tcPr>
            <w:tcW w:w="363" w:type="dxa"/>
            <w:vMerge w:val="continue"/>
            <w:shd w:val="clear" w:color="auto" w:fill="FFFFFF"/>
            <w:vAlign w:val="center"/>
          </w:tcPr>
          <w:p>
            <w:pPr>
              <w:pStyle w:val="17"/>
              <w:spacing w:line="240" w:lineRule="auto"/>
              <w:jc w:val="right"/>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pStyle w:val="17"/>
              <w:spacing w:line="240" w:lineRule="auto"/>
              <w:jc w:val="right"/>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restart"/>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kern w:val="0"/>
                <w:sz w:val="18"/>
                <w:szCs w:val="18"/>
              </w:rPr>
              <w:t>97</w:t>
            </w:r>
          </w:p>
        </w:tc>
        <w:tc>
          <w:tcPr>
            <w:tcW w:w="600" w:type="dxa"/>
            <w:vMerge w:val="restart"/>
            <w:shd w:val="clear" w:color="auto" w:fill="FFFFFF"/>
            <w:vAlign w:val="center"/>
          </w:tcPr>
          <w:p>
            <w:pPr>
              <w:pStyle w:val="17"/>
              <w:spacing w:line="326"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行政强制类事项</w:t>
            </w:r>
          </w:p>
        </w:tc>
        <w:tc>
          <w:tcPr>
            <w:tcW w:w="840" w:type="dxa"/>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textAlignment w:val="auto"/>
              <w:rPr>
                <w:rFonts w:ascii="仿宋" w:hAnsi="仿宋" w:eastAsia="仿宋" w:cs="Tahoma"/>
                <w:color w:val="000000"/>
                <w:kern w:val="0"/>
                <w:sz w:val="18"/>
                <w:szCs w:val="18"/>
              </w:rPr>
            </w:pPr>
            <w:r>
              <w:rPr>
                <w:rFonts w:hint="eastAsia" w:ascii="仿宋" w:hAnsi="仿宋" w:eastAsia="仿宋" w:cs="仿宋"/>
                <w:color w:val="000000"/>
                <w:sz w:val="18"/>
                <w:szCs w:val="18"/>
              </w:rPr>
              <w:t>对医疗废物收集、运送、贮存、处置活动中的疾病防治工作的监管过程中涉及的行政强制</w:t>
            </w:r>
          </w:p>
        </w:tc>
        <w:tc>
          <w:tcPr>
            <w:tcW w:w="3310" w:type="dxa"/>
            <w:gridSpan w:val="2"/>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2606" w:type="dxa"/>
            <w:vMerge w:val="restart"/>
            <w:shd w:val="clear" w:color="auto" w:fill="FFFFFF"/>
            <w:vAlign w:val="center"/>
          </w:tcPr>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sz w:val="18"/>
                <w:szCs w:val="18"/>
              </w:rPr>
            </w:pPr>
            <w:r>
              <w:rPr>
                <w:rFonts w:hint="eastAsia" w:ascii="仿宋" w:hAnsi="仿宋" w:eastAsia="仿宋" w:cs="仿宋"/>
                <w:color w:val="000000"/>
                <w:sz w:val="18"/>
                <w:szCs w:val="18"/>
              </w:rPr>
              <w:t>【法律】《中华人民共和国行政强制法》</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49</w:t>
            </w:r>
            <w:r>
              <w:rPr>
                <w:rFonts w:hint="eastAsia" w:ascii="仿宋" w:hAnsi="仿宋" w:eastAsia="仿宋" w:cs="仿宋"/>
                <w:color w:val="000000"/>
                <w:sz w:val="18"/>
                <w:szCs w:val="18"/>
              </w:rPr>
              <w:t>号）</w:t>
            </w:r>
          </w:p>
          <w:p>
            <w:pPr>
              <w:pStyle w:val="17"/>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 w:hAnsi="仿宋" w:eastAsia="仿宋" w:cs="Tahoma"/>
                <w:color w:val="000000"/>
                <w:kern w:val="0"/>
                <w:sz w:val="18"/>
                <w:szCs w:val="18"/>
              </w:rPr>
            </w:pPr>
            <w:r>
              <w:rPr>
                <w:rFonts w:hint="eastAsia" w:ascii="仿宋" w:hAnsi="仿宋" w:eastAsia="仿宋" w:cs="仿宋"/>
                <w:color w:val="000000"/>
                <w:sz w:val="18"/>
                <w:szCs w:val="18"/>
              </w:rPr>
              <w:t>【行政法规】《医疗废物管理条例》（中华人民共和国国务院令第</w:t>
            </w:r>
            <w:r>
              <w:rPr>
                <w:rFonts w:ascii="仿宋" w:hAnsi="仿宋" w:eastAsia="仿宋" w:cs="仿宋"/>
                <w:color w:val="000000"/>
                <w:sz w:val="18"/>
                <w:szCs w:val="18"/>
              </w:rPr>
              <w:t>380</w:t>
            </w:r>
            <w:r>
              <w:rPr>
                <w:rFonts w:hint="eastAsia" w:ascii="仿宋" w:hAnsi="仿宋" w:eastAsia="仿宋" w:cs="仿宋"/>
                <w:color w:val="000000"/>
                <w:sz w:val="18"/>
                <w:szCs w:val="18"/>
              </w:rPr>
              <w:t>号）</w:t>
            </w:r>
          </w:p>
        </w:tc>
        <w:tc>
          <w:tcPr>
            <w:tcW w:w="2280" w:type="dxa"/>
            <w:gridSpan w:val="2"/>
            <w:vMerge w:val="restart"/>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6"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66"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结果信息，包括催告书、强制执行决定书</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pStyle w:val="17"/>
              <w:spacing w:line="325" w:lineRule="exact"/>
              <w:jc w:val="left"/>
              <w:rPr>
                <w:rFonts w:ascii="仿宋" w:hAnsi="仿宋" w:eastAsia="仿宋" w:cs="Tahoma"/>
                <w:color w:val="000000"/>
                <w:sz w:val="18"/>
                <w:szCs w:val="18"/>
              </w:rPr>
            </w:pPr>
          </w:p>
        </w:tc>
        <w:tc>
          <w:tcPr>
            <w:tcW w:w="900" w:type="dxa"/>
            <w:vMerge w:val="continue"/>
            <w:shd w:val="clear" w:color="auto" w:fill="FFFFFF"/>
            <w:vAlign w:val="center"/>
          </w:tcPr>
          <w:p>
            <w:pPr>
              <w:pStyle w:val="17"/>
              <w:spacing w:line="325" w:lineRule="exact"/>
              <w:rPr>
                <w:rFonts w:ascii="仿宋" w:hAnsi="仿宋" w:eastAsia="仿宋" w:cs="Tahoma"/>
                <w:color w:val="000000"/>
                <w:sz w:val="18"/>
                <w:szCs w:val="18"/>
              </w:rPr>
            </w:pPr>
          </w:p>
        </w:tc>
        <w:tc>
          <w:tcPr>
            <w:tcW w:w="1714" w:type="dxa"/>
            <w:vMerge w:val="continue"/>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p>
        </w:tc>
        <w:tc>
          <w:tcPr>
            <w:tcW w:w="363" w:type="dxa"/>
            <w:vMerge w:val="continue"/>
            <w:shd w:val="clear" w:color="auto" w:fill="FFFFFF"/>
            <w:vAlign w:val="center"/>
          </w:tcPr>
          <w:p>
            <w:pPr>
              <w:pStyle w:val="17"/>
              <w:spacing w:line="240" w:lineRule="auto"/>
              <w:jc w:val="right"/>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pStyle w:val="17"/>
              <w:spacing w:line="240" w:lineRule="auto"/>
              <w:jc w:val="right"/>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pStyle w:val="17"/>
              <w:spacing w:line="325" w:lineRule="exact"/>
              <w:jc w:val="left"/>
              <w:rPr>
                <w:rFonts w:ascii="仿宋" w:hAnsi="仿宋" w:eastAsia="仿宋" w:cs="Tahoma"/>
                <w:color w:val="000000"/>
                <w:sz w:val="18"/>
                <w:szCs w:val="18"/>
              </w:rPr>
            </w:pPr>
          </w:p>
        </w:tc>
        <w:tc>
          <w:tcPr>
            <w:tcW w:w="900" w:type="dxa"/>
            <w:vMerge w:val="continue"/>
            <w:shd w:val="clear" w:color="auto" w:fill="FFFFFF"/>
            <w:vAlign w:val="center"/>
          </w:tcPr>
          <w:p>
            <w:pPr>
              <w:pStyle w:val="17"/>
              <w:spacing w:line="325" w:lineRule="exact"/>
              <w:rPr>
                <w:rFonts w:ascii="仿宋" w:hAnsi="仿宋" w:eastAsia="仿宋" w:cs="Tahoma"/>
                <w:color w:val="000000"/>
                <w:sz w:val="18"/>
                <w:szCs w:val="18"/>
              </w:rPr>
            </w:pPr>
          </w:p>
        </w:tc>
        <w:tc>
          <w:tcPr>
            <w:tcW w:w="1714" w:type="dxa"/>
            <w:vMerge w:val="continue"/>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p>
        </w:tc>
        <w:tc>
          <w:tcPr>
            <w:tcW w:w="363" w:type="dxa"/>
            <w:vMerge w:val="continue"/>
            <w:shd w:val="clear" w:color="auto" w:fill="FFFFFF"/>
            <w:vAlign w:val="center"/>
          </w:tcPr>
          <w:p>
            <w:pPr>
              <w:pStyle w:val="17"/>
              <w:spacing w:line="240" w:lineRule="auto"/>
              <w:jc w:val="right"/>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pStyle w:val="17"/>
              <w:spacing w:line="240" w:lineRule="auto"/>
              <w:jc w:val="right"/>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6" w:hRule="atLeast"/>
          <w:jc w:val="center"/>
        </w:trPr>
        <w:tc>
          <w:tcPr>
            <w:tcW w:w="569" w:type="dxa"/>
            <w:vMerge w:val="restart"/>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kern w:val="0"/>
                <w:sz w:val="18"/>
                <w:szCs w:val="18"/>
              </w:rPr>
              <w:t>98</w:t>
            </w:r>
          </w:p>
        </w:tc>
        <w:tc>
          <w:tcPr>
            <w:tcW w:w="600" w:type="dxa"/>
            <w:vMerge w:val="restart"/>
            <w:shd w:val="clear" w:color="auto" w:fill="FFFFFF"/>
            <w:vAlign w:val="center"/>
          </w:tcPr>
          <w:p>
            <w:pPr>
              <w:pStyle w:val="18"/>
              <w:rPr>
                <w:rFonts w:ascii="仿宋" w:hAnsi="仿宋" w:eastAsia="仿宋" w:cs="Tahoma"/>
                <w:color w:val="000000"/>
                <w:kern w:val="0"/>
                <w:sz w:val="18"/>
                <w:szCs w:val="18"/>
              </w:rPr>
            </w:pPr>
            <w:r>
              <w:rPr>
                <w:rFonts w:hint="eastAsia" w:ascii="仿宋" w:hAnsi="仿宋" w:eastAsia="仿宋" w:cs="仿宋"/>
                <w:color w:val="000000"/>
                <w:sz w:val="18"/>
                <w:szCs w:val="18"/>
              </w:rPr>
              <w:t>行政征收类事项</w:t>
            </w:r>
          </w:p>
        </w:tc>
        <w:tc>
          <w:tcPr>
            <w:tcW w:w="840" w:type="dxa"/>
            <w:vMerge w:val="restart"/>
            <w:shd w:val="clear" w:color="auto" w:fill="FFFFFF"/>
            <w:vAlign w:val="center"/>
          </w:tcPr>
          <w:p>
            <w:pPr>
              <w:pStyle w:val="17"/>
              <w:spacing w:line="326" w:lineRule="exact"/>
              <w:rPr>
                <w:rFonts w:ascii="仿宋" w:hAnsi="仿宋" w:eastAsia="仿宋" w:cs="Tahoma"/>
                <w:color w:val="000000"/>
                <w:kern w:val="0"/>
                <w:sz w:val="18"/>
                <w:szCs w:val="18"/>
              </w:rPr>
            </w:pPr>
            <w:r>
              <w:rPr>
                <w:rFonts w:hint="eastAsia" w:ascii="仿宋" w:hAnsi="仿宋" w:eastAsia="仿宋" w:cs="仿宋"/>
                <w:color w:val="000000"/>
                <w:sz w:val="18"/>
                <w:szCs w:val="18"/>
              </w:rPr>
              <w:t>社会抚养费征收</w:t>
            </w: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2606" w:type="dxa"/>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【法律】《中华人民共和国人口与计划生育法》（中华人民共和国主席令第</w:t>
            </w:r>
            <w:r>
              <w:rPr>
                <w:rFonts w:ascii="仿宋" w:hAnsi="仿宋" w:eastAsia="仿宋" w:cs="仿宋"/>
                <w:color w:val="000000"/>
                <w:sz w:val="18"/>
                <w:szCs w:val="18"/>
              </w:rPr>
              <w:t>41</w:t>
            </w:r>
            <w:r>
              <w:rPr>
                <w:rFonts w:hint="eastAsia" w:ascii="仿宋" w:hAnsi="仿宋" w:eastAsia="仿宋" w:cs="仿宋"/>
                <w:color w:val="000000"/>
                <w:sz w:val="18"/>
                <w:szCs w:val="18"/>
              </w:rPr>
              <w:t>号</w:t>
            </w:r>
            <w:r>
              <w:rPr>
                <w:rFonts w:ascii="仿宋" w:hAnsi="仿宋" w:eastAsia="仿宋" w:cs="仿宋"/>
                <w:color w:val="000000"/>
                <w:sz w:val="18"/>
                <w:szCs w:val="18"/>
              </w:rPr>
              <w:t>2015</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【行政法规】《社会抚养费征收管理办法》（中华人民共和国国务院令第</w:t>
            </w:r>
            <w:r>
              <w:rPr>
                <w:rFonts w:ascii="仿宋" w:hAnsi="仿宋" w:eastAsia="仿宋" w:cs="仿宋"/>
                <w:color w:val="000000"/>
                <w:sz w:val="18"/>
                <w:szCs w:val="18"/>
              </w:rPr>
              <w:t>357</w:t>
            </w:r>
            <w:r>
              <w:rPr>
                <w:rFonts w:hint="eastAsia" w:ascii="仿宋" w:hAnsi="仿宋" w:eastAsia="仿宋" w:cs="仿宋"/>
                <w:color w:val="000000"/>
                <w:sz w:val="18"/>
                <w:szCs w:val="18"/>
              </w:rPr>
              <w:t>号）</w:t>
            </w:r>
          </w:p>
        </w:tc>
        <w:tc>
          <w:tcPr>
            <w:tcW w:w="2280" w:type="dxa"/>
            <w:gridSpan w:val="2"/>
            <w:vMerge w:val="restart"/>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6"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66"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4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办理机构</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pStyle w:val="17"/>
              <w:spacing w:line="325" w:lineRule="exact"/>
              <w:jc w:val="left"/>
              <w:rPr>
                <w:rFonts w:ascii="仿宋" w:hAnsi="仿宋" w:eastAsia="仿宋" w:cs="Tahoma"/>
                <w:color w:val="000000"/>
                <w:sz w:val="18"/>
                <w:szCs w:val="18"/>
              </w:rPr>
            </w:pPr>
          </w:p>
        </w:tc>
        <w:tc>
          <w:tcPr>
            <w:tcW w:w="900" w:type="dxa"/>
            <w:vMerge w:val="continue"/>
            <w:shd w:val="clear" w:color="auto" w:fill="FFFFFF"/>
            <w:vAlign w:val="center"/>
          </w:tcPr>
          <w:p>
            <w:pPr>
              <w:pStyle w:val="17"/>
              <w:spacing w:line="325" w:lineRule="exact"/>
              <w:rPr>
                <w:rFonts w:ascii="仿宋" w:hAnsi="仿宋" w:eastAsia="仿宋" w:cs="Tahoma"/>
                <w:color w:val="000000"/>
                <w:sz w:val="18"/>
                <w:szCs w:val="18"/>
              </w:rPr>
            </w:pPr>
          </w:p>
        </w:tc>
        <w:tc>
          <w:tcPr>
            <w:tcW w:w="1714" w:type="dxa"/>
            <w:vMerge w:val="continue"/>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p>
        </w:tc>
        <w:tc>
          <w:tcPr>
            <w:tcW w:w="363" w:type="dxa"/>
            <w:vMerge w:val="continue"/>
            <w:shd w:val="clear" w:color="auto" w:fill="FFFFFF"/>
            <w:vAlign w:val="center"/>
          </w:tcPr>
          <w:p>
            <w:pPr>
              <w:pStyle w:val="17"/>
              <w:spacing w:line="240" w:lineRule="auto"/>
              <w:jc w:val="right"/>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pStyle w:val="17"/>
              <w:spacing w:line="240" w:lineRule="auto"/>
              <w:jc w:val="right"/>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textDirection w:val="tbRlV"/>
            <w:vAlign w:val="bottom"/>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pStyle w:val="17"/>
              <w:spacing w:line="325" w:lineRule="exact"/>
              <w:jc w:val="left"/>
              <w:rPr>
                <w:rFonts w:ascii="仿宋" w:hAnsi="仿宋" w:eastAsia="仿宋" w:cs="Tahoma"/>
                <w:color w:val="000000"/>
                <w:sz w:val="18"/>
                <w:szCs w:val="18"/>
              </w:rPr>
            </w:pPr>
          </w:p>
        </w:tc>
        <w:tc>
          <w:tcPr>
            <w:tcW w:w="900" w:type="dxa"/>
            <w:vMerge w:val="continue"/>
            <w:shd w:val="clear" w:color="auto" w:fill="FFFFFF"/>
            <w:vAlign w:val="center"/>
          </w:tcPr>
          <w:p>
            <w:pPr>
              <w:pStyle w:val="17"/>
              <w:spacing w:line="325" w:lineRule="exact"/>
              <w:rPr>
                <w:rFonts w:ascii="仿宋" w:hAnsi="仿宋" w:eastAsia="仿宋" w:cs="Tahoma"/>
                <w:color w:val="000000"/>
                <w:sz w:val="18"/>
                <w:szCs w:val="18"/>
              </w:rPr>
            </w:pPr>
          </w:p>
        </w:tc>
        <w:tc>
          <w:tcPr>
            <w:tcW w:w="1714" w:type="dxa"/>
            <w:vMerge w:val="continue"/>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p>
        </w:tc>
        <w:tc>
          <w:tcPr>
            <w:tcW w:w="363" w:type="dxa"/>
            <w:vMerge w:val="continue"/>
            <w:shd w:val="clear" w:color="auto" w:fill="FFFFFF"/>
            <w:vAlign w:val="center"/>
          </w:tcPr>
          <w:p>
            <w:pPr>
              <w:pStyle w:val="17"/>
              <w:spacing w:line="240" w:lineRule="auto"/>
              <w:jc w:val="right"/>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pStyle w:val="17"/>
              <w:spacing w:line="240" w:lineRule="auto"/>
              <w:jc w:val="right"/>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6" w:hRule="atLeast"/>
          <w:jc w:val="center"/>
        </w:trPr>
        <w:tc>
          <w:tcPr>
            <w:tcW w:w="569" w:type="dxa"/>
            <w:vMerge w:val="restart"/>
            <w:shd w:val="clear" w:color="auto" w:fill="FFFFFF"/>
            <w:vAlign w:val="center"/>
          </w:tcPr>
          <w:p>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kern w:val="0"/>
                <w:sz w:val="18"/>
                <w:szCs w:val="18"/>
              </w:rPr>
              <w:t>99</w:t>
            </w:r>
          </w:p>
        </w:tc>
        <w:tc>
          <w:tcPr>
            <w:tcW w:w="600" w:type="dxa"/>
            <w:vMerge w:val="restart"/>
            <w:shd w:val="clear" w:color="auto" w:fill="FFFFFF"/>
            <w:vAlign w:val="center"/>
          </w:tcPr>
          <w:p>
            <w:pPr>
              <w:pStyle w:val="17"/>
              <w:spacing w:line="329" w:lineRule="exact"/>
              <w:ind w:left="160"/>
              <w:rPr>
                <w:rFonts w:ascii="仿宋" w:hAnsi="仿宋" w:eastAsia="仿宋" w:cs="Tahoma"/>
                <w:color w:val="000000"/>
                <w:kern w:val="0"/>
                <w:sz w:val="18"/>
                <w:szCs w:val="18"/>
              </w:rPr>
            </w:pPr>
            <w:r>
              <w:rPr>
                <w:rFonts w:hint="eastAsia" w:ascii="仿宋" w:hAnsi="仿宋" w:eastAsia="仿宋" w:cs="仿宋"/>
                <w:color w:val="000000"/>
                <w:sz w:val="18"/>
                <w:szCs w:val="18"/>
                <w:lang w:eastAsia="en-US"/>
              </w:rPr>
              <w:t>行政给付类事项</w:t>
            </w:r>
          </w:p>
        </w:tc>
        <w:tc>
          <w:tcPr>
            <w:tcW w:w="840" w:type="dxa"/>
            <w:vMerge w:val="restart"/>
            <w:shd w:val="clear" w:color="auto" w:fill="FFFFFF"/>
            <w:vAlign w:val="center"/>
          </w:tcPr>
          <w:p>
            <w:pPr>
              <w:pStyle w:val="17"/>
              <w:spacing w:line="324" w:lineRule="exact"/>
              <w:rPr>
                <w:rFonts w:ascii="仿宋" w:hAnsi="仿宋" w:eastAsia="仿宋" w:cs="Tahoma"/>
                <w:color w:val="000000"/>
                <w:kern w:val="0"/>
                <w:sz w:val="18"/>
                <w:szCs w:val="18"/>
              </w:rPr>
            </w:pPr>
            <w:r>
              <w:rPr>
                <w:rFonts w:hint="eastAsia" w:ascii="仿宋" w:hAnsi="仿宋" w:eastAsia="仿宋" w:cs="仿宋"/>
                <w:color w:val="000000"/>
                <w:sz w:val="18"/>
                <w:szCs w:val="18"/>
              </w:rPr>
              <w:t>因参与突发公共卫生事件应急处置工作致病、致残、死亡人员补助和抚恤</w:t>
            </w: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2606" w:type="dxa"/>
            <w:vMerge w:val="restart"/>
            <w:shd w:val="clear" w:color="auto" w:fill="FFFFFF"/>
            <w:vAlign w:val="center"/>
          </w:tcPr>
          <w:p>
            <w:pPr>
              <w:pStyle w:val="17"/>
              <w:spacing w:line="319"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【行政法规】《突发公共卫生事件应急条例》（中华人民共和国国务院令第</w:t>
            </w:r>
            <w:r>
              <w:rPr>
                <w:rFonts w:ascii="仿宋" w:hAnsi="仿宋" w:eastAsia="仿宋" w:cs="仿宋"/>
                <w:color w:val="000000"/>
                <w:sz w:val="18"/>
                <w:szCs w:val="18"/>
              </w:rPr>
              <w:t>376</w:t>
            </w:r>
            <w:r>
              <w:rPr>
                <w:rFonts w:hint="eastAsia" w:ascii="仿宋" w:hAnsi="仿宋" w:eastAsia="仿宋" w:cs="仿宋"/>
                <w:color w:val="000000"/>
                <w:sz w:val="18"/>
                <w:szCs w:val="18"/>
              </w:rPr>
              <w:t>号</w:t>
            </w:r>
            <w:r>
              <w:rPr>
                <w:rFonts w:ascii="仿宋" w:hAnsi="仿宋" w:eastAsia="仿宋" w:cs="仿宋"/>
                <w:color w:val="000000"/>
                <w:sz w:val="18"/>
                <w:szCs w:val="18"/>
              </w:rPr>
              <w:t>2011</w:t>
            </w:r>
            <w:r>
              <w:rPr>
                <w:rFonts w:hint="eastAsia" w:ascii="仿宋" w:hAnsi="仿宋" w:eastAsia="仿宋" w:cs="仿宋"/>
                <w:color w:val="000000"/>
                <w:sz w:val="18"/>
                <w:szCs w:val="18"/>
              </w:rPr>
              <w:t>年</w:t>
            </w:r>
            <w:r>
              <w:rPr>
                <w:rFonts w:ascii="仿宋" w:hAnsi="仿宋" w:eastAsia="仿宋" w:cs="仿宋"/>
                <w:color w:val="000000"/>
                <w:sz w:val="18"/>
                <w:szCs w:val="18"/>
              </w:rPr>
              <w:t>1</w:t>
            </w:r>
            <w:r>
              <w:rPr>
                <w:rFonts w:hint="eastAsia" w:ascii="仿宋" w:hAnsi="仿宋" w:eastAsia="仿宋" w:cs="仿宋"/>
                <w:color w:val="000000"/>
                <w:sz w:val="18"/>
                <w:szCs w:val="18"/>
              </w:rPr>
              <w:t>月</w:t>
            </w:r>
            <w:r>
              <w:rPr>
                <w:rFonts w:ascii="仿宋" w:hAnsi="仿宋" w:eastAsia="仿宋" w:cs="仿宋"/>
                <w:color w:val="000000"/>
                <w:sz w:val="18"/>
                <w:szCs w:val="18"/>
              </w:rPr>
              <w:t>8</w:t>
            </w:r>
            <w:r>
              <w:rPr>
                <w:rFonts w:hint="eastAsia" w:ascii="仿宋" w:hAnsi="仿宋" w:eastAsia="仿宋" w:cs="仿宋"/>
                <w:color w:val="000000"/>
                <w:sz w:val="18"/>
                <w:szCs w:val="18"/>
              </w:rPr>
              <w:t>日修订）</w:t>
            </w:r>
          </w:p>
        </w:tc>
        <w:tc>
          <w:tcPr>
            <w:tcW w:w="2280" w:type="dxa"/>
            <w:gridSpan w:val="2"/>
            <w:vMerge w:val="restart"/>
            <w:shd w:val="clear" w:color="auto" w:fill="FFFFFF"/>
            <w:vAlign w:val="center"/>
          </w:tcPr>
          <w:p>
            <w:pPr>
              <w:pStyle w:val="17"/>
              <w:spacing w:line="325"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5"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66"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65"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申请材料</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pStyle w:val="17"/>
              <w:spacing w:line="325" w:lineRule="exact"/>
              <w:jc w:val="left"/>
              <w:rPr>
                <w:rFonts w:ascii="仿宋" w:hAnsi="仿宋" w:eastAsia="仿宋" w:cs="Tahoma"/>
                <w:color w:val="000000"/>
                <w:sz w:val="18"/>
                <w:szCs w:val="18"/>
              </w:rPr>
            </w:pPr>
          </w:p>
        </w:tc>
        <w:tc>
          <w:tcPr>
            <w:tcW w:w="900" w:type="dxa"/>
            <w:vMerge w:val="continue"/>
            <w:shd w:val="clear" w:color="auto" w:fill="FFFFFF"/>
            <w:vAlign w:val="center"/>
          </w:tcPr>
          <w:p>
            <w:pPr>
              <w:pStyle w:val="17"/>
              <w:spacing w:line="325" w:lineRule="exact"/>
              <w:rPr>
                <w:rFonts w:ascii="仿宋" w:hAnsi="仿宋" w:eastAsia="仿宋" w:cs="Tahoma"/>
                <w:color w:val="000000"/>
                <w:sz w:val="18"/>
                <w:szCs w:val="18"/>
              </w:rPr>
            </w:pPr>
          </w:p>
        </w:tc>
        <w:tc>
          <w:tcPr>
            <w:tcW w:w="1714" w:type="dxa"/>
            <w:vMerge w:val="continue"/>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p>
        </w:tc>
        <w:tc>
          <w:tcPr>
            <w:tcW w:w="363" w:type="dxa"/>
            <w:vMerge w:val="continue"/>
            <w:shd w:val="clear" w:color="auto" w:fill="FFFFFF"/>
            <w:vAlign w:val="center"/>
          </w:tcPr>
          <w:p>
            <w:pPr>
              <w:pStyle w:val="17"/>
              <w:spacing w:line="240" w:lineRule="auto"/>
              <w:jc w:val="right"/>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pStyle w:val="17"/>
              <w:spacing w:line="240" w:lineRule="auto"/>
              <w:jc w:val="right"/>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9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受理范围及条件</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pStyle w:val="17"/>
              <w:spacing w:line="325" w:lineRule="exact"/>
              <w:jc w:val="left"/>
              <w:rPr>
                <w:rFonts w:ascii="仿宋" w:hAnsi="仿宋" w:eastAsia="仿宋" w:cs="Tahoma"/>
                <w:color w:val="000000"/>
                <w:sz w:val="18"/>
                <w:szCs w:val="18"/>
              </w:rPr>
            </w:pPr>
          </w:p>
        </w:tc>
        <w:tc>
          <w:tcPr>
            <w:tcW w:w="900" w:type="dxa"/>
            <w:vMerge w:val="continue"/>
            <w:shd w:val="clear" w:color="auto" w:fill="FFFFFF"/>
            <w:vAlign w:val="center"/>
          </w:tcPr>
          <w:p>
            <w:pPr>
              <w:pStyle w:val="17"/>
              <w:spacing w:line="325" w:lineRule="exact"/>
              <w:rPr>
                <w:rFonts w:ascii="仿宋" w:hAnsi="仿宋" w:eastAsia="仿宋" w:cs="Tahoma"/>
                <w:color w:val="000000"/>
                <w:sz w:val="18"/>
                <w:szCs w:val="18"/>
              </w:rPr>
            </w:pPr>
          </w:p>
        </w:tc>
        <w:tc>
          <w:tcPr>
            <w:tcW w:w="1714" w:type="dxa"/>
            <w:vMerge w:val="continue"/>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p>
        </w:tc>
        <w:tc>
          <w:tcPr>
            <w:tcW w:w="363" w:type="dxa"/>
            <w:vMerge w:val="continue"/>
            <w:shd w:val="clear" w:color="auto" w:fill="FFFFFF"/>
            <w:vAlign w:val="center"/>
          </w:tcPr>
          <w:p>
            <w:pPr>
              <w:pStyle w:val="17"/>
              <w:spacing w:line="240" w:lineRule="auto"/>
              <w:jc w:val="right"/>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pStyle w:val="17"/>
              <w:spacing w:line="240" w:lineRule="auto"/>
              <w:jc w:val="right"/>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4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办理流程</w:t>
            </w:r>
          </w:p>
        </w:tc>
        <w:tc>
          <w:tcPr>
            <w:tcW w:w="2606" w:type="dxa"/>
            <w:vMerge w:val="restart"/>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pStyle w:val="17"/>
              <w:spacing w:line="325" w:lineRule="exact"/>
              <w:jc w:val="left"/>
              <w:rPr>
                <w:rFonts w:ascii="仿宋" w:hAnsi="仿宋" w:eastAsia="仿宋" w:cs="Tahoma"/>
                <w:color w:val="000000"/>
                <w:sz w:val="18"/>
                <w:szCs w:val="18"/>
              </w:rPr>
            </w:pPr>
          </w:p>
        </w:tc>
        <w:tc>
          <w:tcPr>
            <w:tcW w:w="900" w:type="dxa"/>
            <w:vMerge w:val="continue"/>
            <w:shd w:val="clear" w:color="auto" w:fill="FFFFFF"/>
            <w:vAlign w:val="center"/>
          </w:tcPr>
          <w:p>
            <w:pPr>
              <w:pStyle w:val="17"/>
              <w:spacing w:line="325" w:lineRule="exact"/>
              <w:rPr>
                <w:rFonts w:ascii="仿宋" w:hAnsi="仿宋" w:eastAsia="仿宋" w:cs="Tahoma"/>
                <w:color w:val="000000"/>
                <w:sz w:val="18"/>
                <w:szCs w:val="18"/>
              </w:rPr>
            </w:pPr>
          </w:p>
        </w:tc>
        <w:tc>
          <w:tcPr>
            <w:tcW w:w="1714" w:type="dxa"/>
            <w:vMerge w:val="continue"/>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p>
        </w:tc>
        <w:tc>
          <w:tcPr>
            <w:tcW w:w="363" w:type="dxa"/>
            <w:vMerge w:val="continue"/>
            <w:shd w:val="clear" w:color="auto" w:fill="FFFFFF"/>
            <w:vAlign w:val="center"/>
          </w:tcPr>
          <w:p>
            <w:pPr>
              <w:pStyle w:val="17"/>
              <w:spacing w:line="240" w:lineRule="auto"/>
              <w:jc w:val="right"/>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pStyle w:val="17"/>
              <w:spacing w:line="240" w:lineRule="auto"/>
              <w:jc w:val="right"/>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0"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咨询投诉渠道</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pStyle w:val="17"/>
              <w:spacing w:line="325" w:lineRule="exact"/>
              <w:jc w:val="left"/>
              <w:rPr>
                <w:rFonts w:ascii="仿宋" w:hAnsi="仿宋" w:eastAsia="仿宋" w:cs="Tahoma"/>
                <w:color w:val="000000"/>
                <w:sz w:val="18"/>
                <w:szCs w:val="18"/>
              </w:rPr>
            </w:pPr>
          </w:p>
        </w:tc>
        <w:tc>
          <w:tcPr>
            <w:tcW w:w="900" w:type="dxa"/>
            <w:vMerge w:val="continue"/>
            <w:shd w:val="clear" w:color="auto" w:fill="FFFFFF"/>
            <w:vAlign w:val="center"/>
          </w:tcPr>
          <w:p>
            <w:pPr>
              <w:pStyle w:val="17"/>
              <w:spacing w:line="325" w:lineRule="exact"/>
              <w:rPr>
                <w:rFonts w:ascii="仿宋" w:hAnsi="仿宋" w:eastAsia="仿宋" w:cs="Tahoma"/>
                <w:color w:val="000000"/>
                <w:sz w:val="18"/>
                <w:szCs w:val="18"/>
              </w:rPr>
            </w:pPr>
          </w:p>
        </w:tc>
        <w:tc>
          <w:tcPr>
            <w:tcW w:w="1714" w:type="dxa"/>
            <w:vMerge w:val="continue"/>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p>
        </w:tc>
        <w:tc>
          <w:tcPr>
            <w:tcW w:w="363" w:type="dxa"/>
            <w:vMerge w:val="continue"/>
            <w:shd w:val="clear" w:color="auto" w:fill="FFFFFF"/>
            <w:vAlign w:val="center"/>
          </w:tcPr>
          <w:p>
            <w:pPr>
              <w:pStyle w:val="17"/>
              <w:spacing w:line="240" w:lineRule="auto"/>
              <w:jc w:val="right"/>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pStyle w:val="17"/>
              <w:spacing w:line="240" w:lineRule="auto"/>
              <w:jc w:val="right"/>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1" w:hRule="atLeast"/>
          <w:jc w:val="center"/>
        </w:trPr>
        <w:tc>
          <w:tcPr>
            <w:tcW w:w="569" w:type="dxa"/>
            <w:vMerge w:val="restart"/>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kern w:val="0"/>
                <w:sz w:val="18"/>
                <w:szCs w:val="18"/>
              </w:rPr>
              <w:t>100</w:t>
            </w:r>
          </w:p>
        </w:tc>
        <w:tc>
          <w:tcPr>
            <w:tcW w:w="600" w:type="dxa"/>
            <w:vMerge w:val="restart"/>
            <w:shd w:val="clear" w:color="auto" w:fill="FFFFFF"/>
            <w:vAlign w:val="center"/>
          </w:tcPr>
          <w:p>
            <w:pPr>
              <w:pStyle w:val="17"/>
              <w:spacing w:line="330"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行政给付类事项</w:t>
            </w:r>
          </w:p>
        </w:tc>
        <w:tc>
          <w:tcPr>
            <w:tcW w:w="840" w:type="dxa"/>
            <w:vMerge w:val="restart"/>
            <w:shd w:val="clear" w:color="auto" w:fill="FFFFFF"/>
            <w:vAlign w:val="center"/>
          </w:tcPr>
          <w:p>
            <w:pPr>
              <w:pStyle w:val="17"/>
              <w:spacing w:line="325" w:lineRule="exact"/>
              <w:rPr>
                <w:rFonts w:ascii="仿宋" w:hAnsi="仿宋" w:eastAsia="仿宋" w:cs="Tahoma"/>
                <w:color w:val="000000"/>
                <w:kern w:val="0"/>
                <w:sz w:val="18"/>
                <w:szCs w:val="18"/>
              </w:rPr>
            </w:pPr>
            <w:r>
              <w:rPr>
                <w:rFonts w:hint="eastAsia" w:ascii="仿宋" w:hAnsi="仿宋" w:eastAsia="仿宋" w:cs="仿宋"/>
                <w:color w:val="000000"/>
                <w:sz w:val="18"/>
                <w:szCs w:val="18"/>
              </w:rPr>
              <w:t>因参与传染病防治工作致病、致残、死亡人员补助和抚恤</w:t>
            </w: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2606" w:type="dxa"/>
            <w:vMerge w:val="restart"/>
            <w:shd w:val="clear" w:color="auto" w:fill="FFFFFF"/>
            <w:vAlign w:val="center"/>
          </w:tcPr>
          <w:p>
            <w:pPr>
              <w:pStyle w:val="17"/>
              <w:spacing w:line="240" w:lineRule="auto"/>
              <w:jc w:val="left"/>
              <w:rPr>
                <w:rFonts w:ascii="仿宋" w:hAnsi="仿宋" w:eastAsia="仿宋" w:cs="Tahoma"/>
                <w:sz w:val="18"/>
                <w:szCs w:val="18"/>
              </w:rPr>
            </w:pPr>
            <w:r>
              <w:rPr>
                <w:rFonts w:hint="eastAsia" w:ascii="仿宋" w:hAnsi="仿宋" w:eastAsia="仿宋" w:cs="仿宋"/>
                <w:color w:val="000000"/>
                <w:sz w:val="18"/>
                <w:szCs w:val="18"/>
              </w:rPr>
              <w:t>【法律】《中华人民共和国传染病防治法》</w:t>
            </w:r>
          </w:p>
          <w:p>
            <w:pPr>
              <w:pStyle w:val="17"/>
              <w:spacing w:line="240" w:lineRule="auto"/>
              <w:jc w:val="left"/>
              <w:rPr>
                <w:rFonts w:ascii="仿宋" w:hAnsi="仿宋" w:eastAsia="仿宋" w:cs="Tahoma"/>
                <w:color w:val="000000"/>
                <w:kern w:val="0"/>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tc>
        <w:tc>
          <w:tcPr>
            <w:tcW w:w="2280" w:type="dxa"/>
            <w:gridSpan w:val="2"/>
            <w:vMerge w:val="restart"/>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6"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66"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2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申请材料</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03"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受理范围及条件</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7"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办理流程</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咨询投诉渠道</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1" w:hRule="atLeast"/>
          <w:jc w:val="center"/>
        </w:trPr>
        <w:tc>
          <w:tcPr>
            <w:tcW w:w="569" w:type="dxa"/>
            <w:vMerge w:val="restart"/>
            <w:shd w:val="clear" w:color="auto" w:fill="FFFFFF"/>
            <w:vAlign w:val="center"/>
          </w:tcPr>
          <w:p>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kern w:val="0"/>
                <w:sz w:val="18"/>
                <w:szCs w:val="18"/>
              </w:rPr>
              <w:t>101</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行政给付类事项</w:t>
            </w:r>
          </w:p>
        </w:tc>
        <w:tc>
          <w:tcPr>
            <w:tcW w:w="840" w:type="dxa"/>
            <w:vMerge w:val="restart"/>
            <w:shd w:val="clear" w:color="auto" w:fill="FFFFFF"/>
            <w:vAlign w:val="center"/>
          </w:tcPr>
          <w:p>
            <w:pPr>
              <w:pStyle w:val="17"/>
              <w:spacing w:line="326" w:lineRule="exact"/>
              <w:rPr>
                <w:rFonts w:ascii="仿宋" w:hAnsi="仿宋" w:eastAsia="仿宋" w:cs="Tahoma"/>
                <w:color w:val="000000"/>
                <w:kern w:val="0"/>
                <w:sz w:val="18"/>
                <w:szCs w:val="18"/>
              </w:rPr>
            </w:pPr>
            <w:r>
              <w:rPr>
                <w:rFonts w:hint="eastAsia" w:ascii="仿宋" w:hAnsi="仿宋" w:eastAsia="仿宋" w:cs="仿宋"/>
                <w:color w:val="000000"/>
                <w:sz w:val="18"/>
                <w:szCs w:val="18"/>
              </w:rPr>
              <w:t>精神卫生工作人员的津贴和因工致伤、致残、死亡的人员工伤待遇以及抚恤</w:t>
            </w: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2606" w:type="dxa"/>
            <w:vMerge w:val="restart"/>
            <w:shd w:val="clear" w:color="auto" w:fill="FFFFFF"/>
            <w:vAlign w:val="center"/>
          </w:tcPr>
          <w:p>
            <w:pPr>
              <w:pStyle w:val="17"/>
              <w:spacing w:line="317" w:lineRule="exact"/>
              <w:jc w:val="left"/>
              <w:rPr>
                <w:rFonts w:ascii="仿宋" w:hAnsi="仿宋" w:eastAsia="仿宋" w:cs="Tahoma"/>
                <w:sz w:val="18"/>
                <w:szCs w:val="18"/>
              </w:rPr>
            </w:pPr>
            <w:r>
              <w:rPr>
                <w:rFonts w:hint="eastAsia" w:ascii="仿宋" w:hAnsi="仿宋" w:eastAsia="仿宋" w:cs="仿宋"/>
                <w:color w:val="000000"/>
                <w:sz w:val="18"/>
                <w:szCs w:val="18"/>
              </w:rPr>
              <w:t>【法律】《中华人民共和国精神卫生法》</w:t>
            </w:r>
          </w:p>
          <w:p>
            <w:pPr>
              <w:pStyle w:val="17"/>
              <w:spacing w:line="317"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62</w:t>
            </w:r>
            <w:r>
              <w:rPr>
                <w:rFonts w:hint="eastAsia" w:ascii="仿宋" w:hAnsi="仿宋" w:eastAsia="仿宋" w:cs="仿宋"/>
                <w:color w:val="000000"/>
                <w:sz w:val="18"/>
                <w:szCs w:val="18"/>
              </w:rPr>
              <w:t>号</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4</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tc>
        <w:tc>
          <w:tcPr>
            <w:tcW w:w="2280" w:type="dxa"/>
            <w:gridSpan w:val="2"/>
            <w:vMerge w:val="restart"/>
            <w:shd w:val="clear" w:color="auto" w:fill="FFFFFF"/>
            <w:vAlign w:val="center"/>
          </w:tcPr>
          <w:p>
            <w:pPr>
              <w:pStyle w:val="17"/>
              <w:spacing w:line="329"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6"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66"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3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申请材料</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3"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受理范围及条件</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4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办理流程</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咨询投诉渠道</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1" w:hRule="atLeast"/>
          <w:jc w:val="center"/>
        </w:trPr>
        <w:tc>
          <w:tcPr>
            <w:tcW w:w="569" w:type="dxa"/>
            <w:vMerge w:val="restart"/>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kern w:val="0"/>
                <w:sz w:val="18"/>
                <w:szCs w:val="18"/>
              </w:rPr>
              <w:t>102</w:t>
            </w:r>
          </w:p>
        </w:tc>
        <w:tc>
          <w:tcPr>
            <w:tcW w:w="600" w:type="dxa"/>
            <w:vMerge w:val="restart"/>
            <w:shd w:val="clear" w:color="auto" w:fill="FFFFFF"/>
            <w:vAlign w:val="center"/>
          </w:tcPr>
          <w:p>
            <w:pPr>
              <w:pStyle w:val="17"/>
              <w:spacing w:line="330"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行政给付类事项</w:t>
            </w:r>
          </w:p>
        </w:tc>
        <w:tc>
          <w:tcPr>
            <w:tcW w:w="840" w:type="dxa"/>
            <w:vMerge w:val="restart"/>
            <w:shd w:val="clear" w:color="auto" w:fill="FFFFFF"/>
            <w:vAlign w:val="center"/>
          </w:tcPr>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因参与艾滋病</w:t>
            </w:r>
          </w:p>
          <w:p>
            <w:pPr>
              <w:pStyle w:val="17"/>
              <w:spacing w:after="40" w:line="240" w:lineRule="auto"/>
              <w:rPr>
                <w:rFonts w:ascii="仿宋" w:hAnsi="仿宋" w:eastAsia="仿宋" w:cs="Tahoma"/>
                <w:sz w:val="18"/>
                <w:szCs w:val="18"/>
              </w:rPr>
            </w:pPr>
            <w:r>
              <w:rPr>
                <w:rFonts w:hint="eastAsia" w:ascii="仿宋" w:hAnsi="仿宋" w:eastAsia="仿宋" w:cs="仿宋"/>
                <w:color w:val="000000"/>
                <w:sz w:val="18"/>
                <w:szCs w:val="18"/>
              </w:rPr>
              <w:t>防治工作的补</w:t>
            </w:r>
          </w:p>
          <w:p>
            <w:pPr>
              <w:pStyle w:val="17"/>
              <w:spacing w:after="40" w:line="240" w:lineRule="auto"/>
              <w:rPr>
                <w:rFonts w:ascii="仿宋" w:hAnsi="仿宋" w:eastAsia="仿宋" w:cs="Tahoma"/>
                <w:color w:val="000000"/>
                <w:kern w:val="0"/>
                <w:sz w:val="18"/>
                <w:szCs w:val="18"/>
              </w:rPr>
            </w:pPr>
            <w:r>
              <w:rPr>
                <w:rFonts w:hint="eastAsia" w:ascii="仿宋" w:hAnsi="仿宋" w:eastAsia="仿宋" w:cs="仿宋"/>
                <w:color w:val="000000"/>
                <w:sz w:val="18"/>
                <w:szCs w:val="18"/>
              </w:rPr>
              <w:t>助、抚恤</w:t>
            </w: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2606" w:type="dxa"/>
            <w:vMerge w:val="restart"/>
            <w:shd w:val="clear" w:color="auto" w:fill="FFFFFF"/>
            <w:vAlign w:val="center"/>
          </w:tcPr>
          <w:p>
            <w:pPr>
              <w:pStyle w:val="17"/>
              <w:spacing w:line="317"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【行政法规】《艾滋病防治条例》（中华人民共和国国务院令第</w:t>
            </w:r>
            <w:r>
              <w:rPr>
                <w:rFonts w:ascii="仿宋" w:hAnsi="仿宋" w:eastAsia="仿宋" w:cs="仿宋"/>
                <w:color w:val="000000"/>
                <w:sz w:val="18"/>
                <w:szCs w:val="18"/>
              </w:rPr>
              <w:t>457</w:t>
            </w:r>
            <w:r>
              <w:rPr>
                <w:rFonts w:hint="eastAsia" w:ascii="仿宋" w:hAnsi="仿宋" w:eastAsia="仿宋" w:cs="仿宋"/>
                <w:color w:val="000000"/>
                <w:sz w:val="18"/>
                <w:szCs w:val="18"/>
              </w:rPr>
              <w:t>号）</w:t>
            </w:r>
          </w:p>
        </w:tc>
        <w:tc>
          <w:tcPr>
            <w:tcW w:w="2280" w:type="dxa"/>
            <w:gridSpan w:val="2"/>
            <w:vMerge w:val="restart"/>
            <w:shd w:val="clear" w:color="auto" w:fill="FFFFFF"/>
            <w:vAlign w:val="center"/>
          </w:tcPr>
          <w:p>
            <w:pPr>
              <w:pStyle w:val="17"/>
              <w:spacing w:line="326"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6"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66"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4"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申请材料</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受理范围及条件</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办理流程</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restart"/>
            <w:shd w:val="clear" w:color="auto" w:fill="FFFFFF"/>
            <w:vAlign w:val="center"/>
          </w:tcPr>
          <w:p>
            <w:pPr>
              <w:jc w:val="left"/>
              <w:rPr>
                <w:rFonts w:ascii="仿宋" w:hAnsi="仿宋" w:eastAsia="仿宋" w:cs="Tahoma"/>
                <w:color w:val="000000"/>
                <w:sz w:val="18"/>
                <w:szCs w:val="18"/>
              </w:rPr>
            </w:pPr>
          </w:p>
        </w:tc>
        <w:tc>
          <w:tcPr>
            <w:tcW w:w="900" w:type="dxa"/>
            <w:vMerge w:val="restart"/>
            <w:shd w:val="clear" w:color="auto" w:fill="FFFFFF"/>
            <w:vAlign w:val="center"/>
          </w:tcPr>
          <w:p>
            <w:pPr>
              <w:rPr>
                <w:rFonts w:ascii="仿宋" w:hAnsi="仿宋" w:eastAsia="仿宋" w:cs="Tahoma"/>
                <w:color w:val="000000"/>
                <w:sz w:val="18"/>
                <w:szCs w:val="18"/>
              </w:rPr>
            </w:pPr>
          </w:p>
        </w:tc>
        <w:tc>
          <w:tcPr>
            <w:tcW w:w="1714" w:type="dxa"/>
            <w:vMerge w:val="restart"/>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6"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咨询投诉渠道</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6" w:hRule="atLeast"/>
          <w:jc w:val="center"/>
        </w:trPr>
        <w:tc>
          <w:tcPr>
            <w:tcW w:w="569" w:type="dxa"/>
            <w:vMerge w:val="restart"/>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kern w:val="0"/>
                <w:sz w:val="18"/>
                <w:szCs w:val="18"/>
              </w:rPr>
              <w:t>103</w:t>
            </w:r>
          </w:p>
        </w:tc>
        <w:tc>
          <w:tcPr>
            <w:tcW w:w="600" w:type="dxa"/>
            <w:vMerge w:val="restart"/>
            <w:shd w:val="clear" w:color="auto" w:fill="FFFFFF"/>
            <w:vAlign w:val="center"/>
          </w:tcPr>
          <w:p>
            <w:pPr>
              <w:pStyle w:val="17"/>
              <w:spacing w:line="329" w:lineRule="exact"/>
              <w:ind w:left="160"/>
              <w:jc w:val="both"/>
              <w:rPr>
                <w:rFonts w:ascii="仿宋" w:hAnsi="仿宋" w:eastAsia="仿宋" w:cs="Tahoma"/>
                <w:color w:val="000000"/>
                <w:kern w:val="0"/>
                <w:sz w:val="18"/>
                <w:szCs w:val="18"/>
              </w:rPr>
            </w:pPr>
            <w:r>
              <w:rPr>
                <w:rFonts w:hint="eastAsia" w:ascii="仿宋" w:hAnsi="仿宋" w:eastAsia="仿宋" w:cs="仿宋"/>
                <w:color w:val="000000"/>
                <w:sz w:val="18"/>
                <w:szCs w:val="18"/>
              </w:rPr>
              <w:t>行政给付类事项</w:t>
            </w:r>
          </w:p>
        </w:tc>
        <w:tc>
          <w:tcPr>
            <w:tcW w:w="840" w:type="dxa"/>
            <w:vMerge w:val="restart"/>
            <w:shd w:val="clear" w:color="auto" w:fill="FFFFFF"/>
            <w:vAlign w:val="center"/>
          </w:tcPr>
          <w:p>
            <w:pPr>
              <w:pStyle w:val="17"/>
              <w:spacing w:line="336" w:lineRule="exact"/>
              <w:rPr>
                <w:rFonts w:ascii="仿宋" w:hAnsi="仿宋" w:eastAsia="仿宋" w:cs="Tahoma"/>
                <w:color w:val="000000"/>
                <w:kern w:val="0"/>
                <w:sz w:val="18"/>
                <w:szCs w:val="18"/>
              </w:rPr>
            </w:pPr>
            <w:r>
              <w:rPr>
                <w:rFonts w:hint="eastAsia" w:ascii="仿宋" w:hAnsi="仿宋" w:eastAsia="仿宋" w:cs="仿宋"/>
                <w:color w:val="000000"/>
                <w:sz w:val="18"/>
                <w:szCs w:val="18"/>
              </w:rPr>
              <w:t>独生子女父母奖励</w:t>
            </w: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法律法规和政策文件</w:t>
            </w:r>
          </w:p>
        </w:tc>
        <w:tc>
          <w:tcPr>
            <w:tcW w:w="2606" w:type="dxa"/>
            <w:vMerge w:val="restart"/>
            <w:shd w:val="clear" w:color="auto" w:fill="FFFFFF"/>
            <w:vAlign w:val="center"/>
          </w:tcPr>
          <w:p>
            <w:pPr>
              <w:pStyle w:val="17"/>
              <w:spacing w:line="317" w:lineRule="exact"/>
              <w:jc w:val="left"/>
              <w:rPr>
                <w:rFonts w:ascii="仿宋" w:hAnsi="仿宋" w:eastAsia="仿宋" w:cs="Tahoma"/>
                <w:color w:val="000000"/>
                <w:kern w:val="0"/>
                <w:sz w:val="18"/>
                <w:szCs w:val="18"/>
              </w:rPr>
            </w:pPr>
            <w:r>
              <w:rPr>
                <w:rFonts w:hint="eastAsia" w:ascii="仿宋" w:hAnsi="仿宋" w:eastAsia="仿宋" w:cs="仿宋"/>
                <w:color w:val="000000"/>
                <w:sz w:val="18"/>
                <w:szCs w:val="18"/>
              </w:rPr>
              <w:t>【法律】《中华人民共和国人口与计划生育法》（中华人民共和国主席令第</w:t>
            </w:r>
            <w:r>
              <w:rPr>
                <w:rFonts w:ascii="仿宋" w:hAnsi="仿宋" w:eastAsia="仿宋" w:cs="仿宋"/>
                <w:color w:val="000000"/>
                <w:sz w:val="18"/>
                <w:szCs w:val="18"/>
              </w:rPr>
              <w:t>41</w:t>
            </w:r>
            <w:r>
              <w:rPr>
                <w:rFonts w:hint="eastAsia" w:ascii="仿宋" w:hAnsi="仿宋" w:eastAsia="仿宋" w:cs="仿宋"/>
                <w:color w:val="000000"/>
                <w:sz w:val="18"/>
                <w:szCs w:val="18"/>
              </w:rPr>
              <w:t>号</w:t>
            </w:r>
            <w:r>
              <w:rPr>
                <w:rFonts w:ascii="仿宋" w:hAnsi="仿宋" w:eastAsia="仿宋" w:cs="仿宋"/>
                <w:color w:val="000000"/>
                <w:sz w:val="18"/>
                <w:szCs w:val="18"/>
              </w:rPr>
              <w:t>2015</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tc>
        <w:tc>
          <w:tcPr>
            <w:tcW w:w="2280" w:type="dxa"/>
            <w:gridSpan w:val="2"/>
            <w:vMerge w:val="restart"/>
            <w:shd w:val="clear" w:color="auto" w:fill="FFFFFF"/>
            <w:vAlign w:val="center"/>
          </w:tcPr>
          <w:p>
            <w:pPr>
              <w:pStyle w:val="17"/>
              <w:spacing w:line="329" w:lineRule="exact"/>
              <w:jc w:val="left"/>
              <w:rPr>
                <w:rFonts w:ascii="仿宋" w:hAnsi="仿宋" w:eastAsia="仿宋" w:cs="Tahoma"/>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shd w:val="clear" w:color="auto" w:fill="FFFFFF"/>
            <w:vAlign w:val="center"/>
          </w:tcPr>
          <w:p>
            <w:pPr>
              <w:pStyle w:val="17"/>
              <w:spacing w:line="326" w:lineRule="exact"/>
              <w:rPr>
                <w:rFonts w:ascii="仿宋" w:hAnsi="仿宋" w:eastAsia="仿宋" w:cs="Tahoma"/>
                <w:color w:val="000000"/>
                <w:sz w:val="18"/>
                <w:szCs w:val="18"/>
              </w:rPr>
            </w:pPr>
            <w:r>
              <w:rPr>
                <w:rFonts w:hint="eastAsia" w:ascii="仿宋" w:hAnsi="仿宋" w:eastAsia="仿宋" w:cs="仿宋"/>
                <w:color w:val="000000"/>
                <w:sz w:val="18"/>
                <w:szCs w:val="18"/>
              </w:rPr>
              <w:t>县卫生健康局</w:t>
            </w:r>
          </w:p>
        </w:tc>
        <w:tc>
          <w:tcPr>
            <w:tcW w:w="1714" w:type="dxa"/>
            <w:vMerge w:val="restart"/>
            <w:shd w:val="clear" w:color="auto" w:fill="FFFFFF"/>
            <w:vAlign w:val="center"/>
          </w:tcPr>
          <w:p>
            <w:pPr>
              <w:pStyle w:val="17"/>
              <w:tabs>
                <w:tab w:val="left" w:pos="2136"/>
                <w:tab w:val="left" w:leader="underscore" w:pos="3926"/>
              </w:tabs>
              <w:spacing w:after="40"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■政府网站</w:t>
            </w:r>
          </w:p>
        </w:tc>
        <w:tc>
          <w:tcPr>
            <w:tcW w:w="363" w:type="dxa"/>
            <w:vMerge w:val="restart"/>
            <w:shd w:val="clear" w:color="auto" w:fill="FFFFFF"/>
            <w:vAlign w:val="center"/>
          </w:tcPr>
          <w:p>
            <w:pPr>
              <w:pStyle w:val="17"/>
              <w:spacing w:line="240" w:lineRule="auto"/>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6" w:type="dxa"/>
            <w:vMerge w:val="restart"/>
            <w:shd w:val="clear" w:color="auto" w:fill="FFFFFF"/>
          </w:tcPr>
          <w:p>
            <w:pPr>
              <w:rPr>
                <w:rFonts w:ascii="仿宋" w:hAnsi="仿宋" w:eastAsia="仿宋" w:cs="Tahoma"/>
                <w:color w:val="000000"/>
                <w:kern w:val="0"/>
                <w:sz w:val="18"/>
                <w:szCs w:val="18"/>
              </w:rPr>
            </w:pPr>
          </w:p>
        </w:tc>
        <w:tc>
          <w:tcPr>
            <w:tcW w:w="366" w:type="dxa"/>
            <w:gridSpan w:val="2"/>
            <w:vMerge w:val="restart"/>
            <w:shd w:val="clear" w:color="auto" w:fill="FFFFFF"/>
            <w:vAlign w:val="center"/>
          </w:tcPr>
          <w:p>
            <w:pPr>
              <w:pStyle w:val="17"/>
              <w:spacing w:line="240" w:lineRule="auto"/>
              <w:jc w:val="right"/>
              <w:rPr>
                <w:rFonts w:ascii="仿宋" w:hAnsi="仿宋" w:eastAsia="仿宋" w:cs="Tahoma"/>
                <w:color w:val="000000"/>
                <w:sz w:val="18"/>
                <w:szCs w:val="18"/>
              </w:rPr>
            </w:pPr>
            <w:r>
              <w:rPr>
                <w:rFonts w:hint="eastAsia" w:ascii="仿宋" w:hAnsi="仿宋" w:eastAsia="仿宋" w:cs="仿宋"/>
                <w:color w:val="000000"/>
                <w:sz w:val="18"/>
                <w:szCs w:val="18"/>
              </w:rPr>
              <w:t>√</w:t>
            </w:r>
          </w:p>
        </w:tc>
        <w:tc>
          <w:tcPr>
            <w:tcW w:w="363" w:type="dxa"/>
            <w:vMerge w:val="restart"/>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4"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申请材料</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4"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受理范围及条件</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2"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办理流程</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1" w:hRule="atLeast"/>
          <w:jc w:val="center"/>
        </w:trPr>
        <w:tc>
          <w:tcPr>
            <w:tcW w:w="569" w:type="dxa"/>
            <w:vMerge w:val="continue"/>
            <w:shd w:val="clear" w:color="auto" w:fill="FFFFFF"/>
            <w:vAlign w:val="center"/>
          </w:tcPr>
          <w:p>
            <w:pPr>
              <w:rPr>
                <w:rFonts w:ascii="仿宋" w:hAnsi="仿宋" w:eastAsia="仿宋" w:cs="Tahoma"/>
                <w:color w:val="000000"/>
                <w:kern w:val="0"/>
                <w:sz w:val="18"/>
                <w:szCs w:val="18"/>
              </w:rPr>
            </w:pPr>
          </w:p>
        </w:tc>
        <w:tc>
          <w:tcPr>
            <w:tcW w:w="600" w:type="dxa"/>
            <w:vMerge w:val="continue"/>
            <w:shd w:val="clear" w:color="auto" w:fill="FFFFFF"/>
            <w:vAlign w:val="center"/>
          </w:tcPr>
          <w:p>
            <w:pPr>
              <w:rPr>
                <w:rFonts w:ascii="仿宋" w:hAnsi="仿宋" w:eastAsia="仿宋" w:cs="Tahoma"/>
                <w:color w:val="000000"/>
                <w:kern w:val="0"/>
                <w:sz w:val="18"/>
                <w:szCs w:val="18"/>
              </w:rPr>
            </w:pPr>
          </w:p>
        </w:tc>
        <w:tc>
          <w:tcPr>
            <w:tcW w:w="840" w:type="dxa"/>
            <w:vMerge w:val="continue"/>
            <w:shd w:val="clear" w:color="auto" w:fill="FFFFFF"/>
            <w:vAlign w:val="center"/>
          </w:tcPr>
          <w:p>
            <w:pPr>
              <w:rPr>
                <w:rFonts w:ascii="仿宋" w:hAnsi="仿宋" w:eastAsia="仿宋" w:cs="Tahoma"/>
                <w:color w:val="000000"/>
                <w:kern w:val="0"/>
                <w:sz w:val="18"/>
                <w:szCs w:val="18"/>
              </w:rPr>
            </w:pPr>
          </w:p>
        </w:tc>
        <w:tc>
          <w:tcPr>
            <w:tcW w:w="3310" w:type="dxa"/>
            <w:gridSpan w:val="2"/>
            <w:shd w:val="clear" w:color="auto" w:fill="FFFFFF"/>
            <w:vAlign w:val="center"/>
          </w:tcPr>
          <w:p>
            <w:pPr>
              <w:pStyle w:val="17"/>
              <w:spacing w:line="240" w:lineRule="auto"/>
              <w:jc w:val="left"/>
              <w:rPr>
                <w:rFonts w:ascii="仿宋" w:hAnsi="仿宋" w:eastAsia="仿宋" w:cs="Tahoma"/>
                <w:color w:val="000000"/>
                <w:sz w:val="18"/>
                <w:szCs w:val="18"/>
              </w:rPr>
            </w:pPr>
            <w:r>
              <w:rPr>
                <w:rFonts w:hint="eastAsia" w:ascii="仿宋" w:hAnsi="仿宋" w:eastAsia="仿宋" w:cs="仿宋"/>
                <w:color w:val="000000"/>
                <w:sz w:val="18"/>
                <w:szCs w:val="18"/>
              </w:rPr>
              <w:t>咨询投诉渠道</w:t>
            </w:r>
          </w:p>
        </w:tc>
        <w:tc>
          <w:tcPr>
            <w:tcW w:w="2606" w:type="dxa"/>
            <w:vMerge w:val="continue"/>
            <w:shd w:val="clear" w:color="auto" w:fill="FFFFFF"/>
            <w:vAlign w:val="center"/>
          </w:tcPr>
          <w:p>
            <w:pPr>
              <w:rPr>
                <w:rFonts w:ascii="仿宋" w:hAnsi="仿宋" w:eastAsia="仿宋" w:cs="Tahoma"/>
                <w:color w:val="000000"/>
                <w:kern w:val="0"/>
                <w:sz w:val="18"/>
                <w:szCs w:val="18"/>
              </w:rPr>
            </w:pPr>
          </w:p>
        </w:tc>
        <w:tc>
          <w:tcPr>
            <w:tcW w:w="2280" w:type="dxa"/>
            <w:gridSpan w:val="2"/>
            <w:vMerge w:val="continue"/>
            <w:shd w:val="clear" w:color="auto" w:fill="FFFFFF"/>
            <w:vAlign w:val="center"/>
          </w:tcPr>
          <w:p>
            <w:pPr>
              <w:jc w:val="left"/>
              <w:rPr>
                <w:rFonts w:ascii="仿宋" w:hAnsi="仿宋" w:eastAsia="仿宋" w:cs="Tahoma"/>
                <w:color w:val="000000"/>
                <w:sz w:val="18"/>
                <w:szCs w:val="18"/>
              </w:rPr>
            </w:pPr>
          </w:p>
        </w:tc>
        <w:tc>
          <w:tcPr>
            <w:tcW w:w="900" w:type="dxa"/>
            <w:vMerge w:val="continue"/>
            <w:shd w:val="clear" w:color="auto" w:fill="FFFFFF"/>
            <w:vAlign w:val="center"/>
          </w:tcPr>
          <w:p>
            <w:pPr>
              <w:rPr>
                <w:rFonts w:ascii="仿宋" w:hAnsi="仿宋" w:eastAsia="仿宋" w:cs="Tahoma"/>
                <w:color w:val="000000"/>
                <w:sz w:val="18"/>
                <w:szCs w:val="18"/>
              </w:rPr>
            </w:pPr>
          </w:p>
        </w:tc>
        <w:tc>
          <w:tcPr>
            <w:tcW w:w="1714" w:type="dxa"/>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vAlign w:val="center"/>
          </w:tcPr>
          <w:p>
            <w:pPr>
              <w:rPr>
                <w:rFonts w:ascii="仿宋" w:hAnsi="仿宋" w:eastAsia="仿宋" w:cs="Tahoma"/>
                <w:color w:val="000000"/>
                <w:sz w:val="18"/>
                <w:szCs w:val="18"/>
              </w:rPr>
            </w:pPr>
          </w:p>
        </w:tc>
        <w:tc>
          <w:tcPr>
            <w:tcW w:w="366" w:type="dxa"/>
            <w:vMerge w:val="continue"/>
            <w:shd w:val="clear" w:color="auto" w:fill="FFFFFF"/>
          </w:tcPr>
          <w:p>
            <w:pPr>
              <w:rPr>
                <w:rFonts w:ascii="仿宋" w:hAnsi="仿宋" w:eastAsia="仿宋" w:cs="Tahoma"/>
                <w:color w:val="000000"/>
                <w:kern w:val="0"/>
                <w:sz w:val="18"/>
                <w:szCs w:val="18"/>
              </w:rPr>
            </w:pPr>
          </w:p>
        </w:tc>
        <w:tc>
          <w:tcPr>
            <w:tcW w:w="366" w:type="dxa"/>
            <w:gridSpan w:val="2"/>
            <w:vMerge w:val="continue"/>
            <w:shd w:val="clear" w:color="auto" w:fill="FFFFFF"/>
            <w:vAlign w:val="center"/>
          </w:tcPr>
          <w:p>
            <w:pPr>
              <w:rPr>
                <w:rFonts w:ascii="仿宋" w:hAnsi="仿宋" w:eastAsia="仿宋" w:cs="Tahoma"/>
                <w:color w:val="000000"/>
                <w:sz w:val="18"/>
                <w:szCs w:val="18"/>
              </w:rPr>
            </w:pPr>
          </w:p>
        </w:tc>
        <w:tc>
          <w:tcPr>
            <w:tcW w:w="363" w:type="dxa"/>
            <w:vMerge w:val="continue"/>
            <w:shd w:val="clear" w:color="auto" w:fill="FFFFFF"/>
          </w:tcPr>
          <w:p>
            <w:pPr>
              <w:rPr>
                <w:rFonts w:ascii="仿宋" w:hAnsi="仿宋" w:eastAsia="仿宋" w:cs="Tahoma"/>
                <w:color w:val="000000"/>
                <w:kern w:val="0"/>
                <w:sz w:val="18"/>
                <w:szCs w:val="18"/>
              </w:rPr>
            </w:pPr>
          </w:p>
        </w:tc>
      </w:tr>
    </w:tbl>
    <w:p>
      <w:pPr>
        <w:jc w:val="center"/>
        <w:rPr>
          <w:rFonts w:cs="Tahoma"/>
        </w:rPr>
      </w:pPr>
    </w:p>
    <w:p>
      <w:pPr>
        <w:jc w:val="center"/>
        <w:rPr>
          <w:rFonts w:ascii="宋体" w:cs="Tahoma"/>
          <w:kern w:val="44"/>
          <w:sz w:val="30"/>
          <w:szCs w:val="30"/>
        </w:rPr>
      </w:pPr>
    </w:p>
    <w:p>
      <w:pPr>
        <w:pStyle w:val="2"/>
        <w:jc w:val="center"/>
        <w:rPr>
          <w:rFonts w:hint="eastAsia" w:ascii="方正小标宋简体" w:hAnsi="方正小标宋简体" w:eastAsia="方正小标宋简体" w:cs="方正小标宋简体"/>
          <w:b w:val="0"/>
          <w:bCs w:val="0"/>
          <w:sz w:val="44"/>
          <w:szCs w:val="44"/>
        </w:rPr>
      </w:pPr>
      <w:bookmarkStart w:id="24" w:name="_Toc28113"/>
      <w:r>
        <w:rPr>
          <w:rFonts w:hint="eastAsia" w:ascii="方正小标宋简体" w:hAnsi="方正小标宋简体" w:eastAsia="方正小标宋简体" w:cs="方正小标宋简体"/>
          <w:b w:val="0"/>
          <w:bCs w:val="0"/>
          <w:sz w:val="44"/>
          <w:szCs w:val="44"/>
        </w:rPr>
        <w:t>（二十</w:t>
      </w:r>
      <w:r>
        <w:rPr>
          <w:rFonts w:hint="eastAsia" w:ascii="方正小标宋简体" w:hAnsi="方正小标宋简体" w:eastAsia="方正小标宋简体" w:cs="方正小标宋简体"/>
          <w:b w:val="0"/>
          <w:bCs w:val="0"/>
          <w:sz w:val="44"/>
          <w:szCs w:val="44"/>
          <w:lang w:val="en-US" w:eastAsia="zh-CN"/>
        </w:rPr>
        <w:t>二</w:t>
      </w:r>
      <w:r>
        <w:rPr>
          <w:rFonts w:hint="eastAsia" w:ascii="方正小标宋简体" w:hAnsi="方正小标宋简体" w:eastAsia="方正小标宋简体" w:cs="方正小标宋简体"/>
          <w:b w:val="0"/>
          <w:bCs w:val="0"/>
          <w:sz w:val="44"/>
          <w:szCs w:val="44"/>
        </w:rPr>
        <w:t>）安全生产领域基层政务公开标准目录</w:t>
      </w:r>
      <w:bookmarkEnd w:id="24"/>
    </w:p>
    <w:tbl>
      <w:tblPr>
        <w:tblStyle w:val="7"/>
        <w:tblW w:w="136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81"/>
        <w:gridCol w:w="1080"/>
        <w:gridCol w:w="2494"/>
        <w:gridCol w:w="2013"/>
        <w:gridCol w:w="1529"/>
        <w:gridCol w:w="1148"/>
        <w:gridCol w:w="1248"/>
        <w:gridCol w:w="664"/>
        <w:gridCol w:w="720"/>
        <w:gridCol w:w="720"/>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540" w:type="dxa"/>
            <w:vMerge w:val="restart"/>
            <w:vAlign w:val="center"/>
          </w:tcPr>
          <w:p>
            <w:pPr>
              <w:widowControl/>
              <w:jc w:val="center"/>
              <w:rPr>
                <w:rFonts w:ascii="仿宋_GB2312" w:hAnsi="Times New Roman" w:eastAsia="仿宋_GB2312" w:cs="Tahoma"/>
                <w:color w:val="000000"/>
                <w:kern w:val="0"/>
                <w:sz w:val="18"/>
                <w:szCs w:val="18"/>
              </w:rPr>
            </w:pPr>
            <w:r>
              <w:rPr>
                <w:rFonts w:hint="eastAsia" w:ascii="黑体" w:hAnsi="宋体" w:eastAsia="黑体" w:cs="黑体"/>
                <w:color w:val="000000"/>
                <w:kern w:val="0"/>
                <w:sz w:val="22"/>
                <w:szCs w:val="22"/>
              </w:rPr>
              <w:t>序号</w:t>
            </w:r>
          </w:p>
        </w:tc>
        <w:tc>
          <w:tcPr>
            <w:tcW w:w="1861"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2494"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2013"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529"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148"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248" w:type="dxa"/>
            <w:vAlign w:val="center"/>
          </w:tcPr>
          <w:p>
            <w:pPr>
              <w:widowControl/>
              <w:jc w:val="center"/>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384"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44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540" w:type="dxa"/>
            <w:vMerge w:val="continue"/>
            <w:vAlign w:val="center"/>
          </w:tcPr>
          <w:p>
            <w:pPr>
              <w:widowControl/>
              <w:jc w:val="center"/>
              <w:rPr>
                <w:rFonts w:ascii="仿宋_GB2312" w:hAnsi="Times New Roman" w:eastAsia="仿宋_GB2312" w:cs="Tahoma"/>
                <w:color w:val="000000"/>
                <w:kern w:val="0"/>
                <w:sz w:val="18"/>
                <w:szCs w:val="18"/>
              </w:rPr>
            </w:pPr>
          </w:p>
        </w:tc>
        <w:tc>
          <w:tcPr>
            <w:tcW w:w="781" w:type="dxa"/>
            <w:vAlign w:val="center"/>
          </w:tcPr>
          <w:p>
            <w:pPr>
              <w:widowControl/>
              <w:jc w:val="center"/>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一级</w:t>
            </w:r>
          </w:p>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事项</w:t>
            </w:r>
          </w:p>
        </w:tc>
        <w:tc>
          <w:tcPr>
            <w:tcW w:w="1080" w:type="dxa"/>
            <w:vAlign w:val="center"/>
          </w:tcPr>
          <w:p>
            <w:pPr>
              <w:widowControl/>
              <w:jc w:val="center"/>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二级</w:t>
            </w:r>
          </w:p>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事项</w:t>
            </w:r>
          </w:p>
        </w:tc>
        <w:tc>
          <w:tcPr>
            <w:tcW w:w="2494" w:type="dxa"/>
            <w:vAlign w:val="center"/>
          </w:tcPr>
          <w:p>
            <w:pPr>
              <w:widowControl/>
              <w:jc w:val="left"/>
              <w:rPr>
                <w:rFonts w:ascii="黑体" w:hAnsi="宋体" w:eastAsia="黑体" w:cs="Tahoma"/>
                <w:color w:val="000000"/>
                <w:kern w:val="0"/>
                <w:sz w:val="22"/>
                <w:szCs w:val="22"/>
              </w:rPr>
            </w:pPr>
          </w:p>
        </w:tc>
        <w:tc>
          <w:tcPr>
            <w:tcW w:w="2013" w:type="dxa"/>
            <w:vAlign w:val="center"/>
          </w:tcPr>
          <w:p>
            <w:pPr>
              <w:widowControl/>
              <w:jc w:val="left"/>
              <w:rPr>
                <w:rFonts w:ascii="黑体" w:hAnsi="宋体" w:eastAsia="黑体" w:cs="Tahoma"/>
                <w:color w:val="000000"/>
                <w:kern w:val="0"/>
                <w:sz w:val="22"/>
                <w:szCs w:val="22"/>
              </w:rPr>
            </w:pPr>
          </w:p>
        </w:tc>
        <w:tc>
          <w:tcPr>
            <w:tcW w:w="1529" w:type="dxa"/>
            <w:vAlign w:val="center"/>
          </w:tcPr>
          <w:p>
            <w:pPr>
              <w:widowControl/>
              <w:jc w:val="left"/>
              <w:rPr>
                <w:rFonts w:ascii="黑体" w:hAnsi="宋体" w:eastAsia="黑体" w:cs="Tahoma"/>
                <w:color w:val="000000"/>
                <w:kern w:val="0"/>
                <w:sz w:val="22"/>
                <w:szCs w:val="22"/>
              </w:rPr>
            </w:pPr>
          </w:p>
        </w:tc>
        <w:tc>
          <w:tcPr>
            <w:tcW w:w="1148" w:type="dxa"/>
            <w:vAlign w:val="center"/>
          </w:tcPr>
          <w:p>
            <w:pPr>
              <w:widowControl/>
              <w:jc w:val="center"/>
              <w:rPr>
                <w:rFonts w:ascii="黑体" w:hAnsi="宋体" w:eastAsia="黑体" w:cs="Tahoma"/>
                <w:color w:val="000000"/>
                <w:kern w:val="0"/>
                <w:sz w:val="22"/>
                <w:szCs w:val="22"/>
              </w:rPr>
            </w:pPr>
          </w:p>
        </w:tc>
        <w:tc>
          <w:tcPr>
            <w:tcW w:w="1248" w:type="dxa"/>
            <w:vAlign w:val="center"/>
          </w:tcPr>
          <w:p>
            <w:pPr>
              <w:widowControl/>
              <w:jc w:val="left"/>
              <w:rPr>
                <w:rFonts w:ascii="黑体" w:hAnsi="宋体" w:eastAsia="黑体" w:cs="Tahoma"/>
                <w:kern w:val="0"/>
                <w:sz w:val="22"/>
                <w:szCs w:val="22"/>
              </w:rPr>
            </w:pPr>
          </w:p>
        </w:tc>
        <w:tc>
          <w:tcPr>
            <w:tcW w:w="664"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8"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w:t>
            </w:r>
          </w:p>
        </w:tc>
        <w:tc>
          <w:tcPr>
            <w:tcW w:w="781" w:type="dxa"/>
            <w:vMerge w:val="restart"/>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政策</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文件</w:t>
            </w: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法律法规</w:t>
            </w:r>
          </w:p>
        </w:tc>
        <w:tc>
          <w:tcPr>
            <w:tcW w:w="2494"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与安全生产有关的法律、法规</w:t>
            </w:r>
          </w:p>
        </w:tc>
        <w:tc>
          <w:tcPr>
            <w:tcW w:w="2013"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w:t>
            </w:r>
          </w:p>
        </w:tc>
        <w:tc>
          <w:tcPr>
            <w:tcW w:w="1529"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信息形成或变更之日起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148" w:type="dxa"/>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eastAsia" w:ascii="仿宋_GB2312" w:eastAsia="仿宋_GB2312" w:cs="仿宋_GB2312"/>
                <w:sz w:val="18"/>
                <w:szCs w:val="18"/>
              </w:rPr>
            </w:pPr>
            <w:r>
              <w:rPr>
                <w:rFonts w:hint="eastAsia" w:ascii="仿宋_GB2312" w:eastAsia="仿宋_GB2312" w:cs="仿宋_GB2312"/>
                <w:sz w:val="18"/>
                <w:szCs w:val="18"/>
              </w:rPr>
              <w:t>县应急</w:t>
            </w:r>
          </w:p>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ascii="仿宋_GB2312" w:hAnsi="宋体" w:eastAsia="仿宋_GB2312" w:cs="Tahoma"/>
                <w:sz w:val="18"/>
                <w:szCs w:val="18"/>
              </w:rPr>
            </w:pPr>
            <w:r>
              <w:rPr>
                <w:rFonts w:hint="eastAsia" w:ascii="仿宋_GB2312" w:eastAsia="仿宋_GB2312" w:cs="仿宋_GB2312"/>
                <w:sz w:val="18"/>
                <w:szCs w:val="18"/>
              </w:rPr>
              <w:t>管理局</w:t>
            </w:r>
          </w:p>
        </w:tc>
        <w:tc>
          <w:tcPr>
            <w:tcW w:w="1248" w:type="dxa"/>
            <w:vMerge w:val="restart"/>
            <w:vAlign w:val="center"/>
          </w:tcPr>
          <w:p>
            <w:pPr>
              <w:spacing w:line="240" w:lineRule="exact"/>
              <w:jc w:val="left"/>
              <w:rPr>
                <w:rFonts w:ascii="仿宋_GB2312" w:eastAsia="仿宋_GB2312" w:cs="仿宋_GB2312"/>
                <w:sz w:val="18"/>
                <w:szCs w:val="18"/>
              </w:rPr>
            </w:pPr>
            <w:r>
              <w:rPr>
                <w:rFonts w:hint="eastAsia" w:ascii="仿宋_GB2312" w:eastAsia="仿宋_GB2312" w:cs="仿宋_GB2312"/>
                <w:sz w:val="18"/>
                <w:szCs w:val="18"/>
              </w:rPr>
              <w:t>■政府网站</w:t>
            </w:r>
            <w:r>
              <w:rPr>
                <w:rFonts w:ascii="仿宋_GB2312" w:eastAsia="仿宋_GB2312" w:cs="仿宋_GB2312"/>
                <w:sz w:val="18"/>
                <w:szCs w:val="18"/>
              </w:rPr>
              <w:t xml:space="preserve">   </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2</w:t>
            </w:r>
          </w:p>
        </w:tc>
        <w:tc>
          <w:tcPr>
            <w:tcW w:w="781" w:type="dxa"/>
            <w:vMerge w:val="continue"/>
            <w:vAlign w:val="center"/>
          </w:tcPr>
          <w:p>
            <w:pPr>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部门和地方规章</w:t>
            </w:r>
          </w:p>
        </w:tc>
        <w:tc>
          <w:tcPr>
            <w:tcW w:w="2494"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与安全生产有关的部门和地方规章</w:t>
            </w:r>
          </w:p>
        </w:tc>
        <w:tc>
          <w:tcPr>
            <w:tcW w:w="2013"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w:t>
            </w:r>
          </w:p>
        </w:tc>
        <w:tc>
          <w:tcPr>
            <w:tcW w:w="1529"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信息形成或变更之日起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148" w:type="dxa"/>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eastAsia" w:ascii="仿宋_GB2312" w:eastAsia="仿宋_GB2312" w:cs="仿宋_GB2312"/>
                <w:sz w:val="18"/>
                <w:szCs w:val="18"/>
              </w:rPr>
            </w:pPr>
            <w:r>
              <w:rPr>
                <w:rFonts w:hint="eastAsia" w:ascii="仿宋_GB2312" w:eastAsia="仿宋_GB2312" w:cs="仿宋_GB2312"/>
                <w:sz w:val="18"/>
                <w:szCs w:val="18"/>
              </w:rPr>
              <w:t>县应急</w:t>
            </w:r>
          </w:p>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ascii="仿宋_GB2312" w:hAnsi="宋体" w:eastAsia="仿宋_GB2312" w:cs="Tahoma"/>
                <w:sz w:val="18"/>
                <w:szCs w:val="18"/>
              </w:rPr>
            </w:pPr>
            <w:r>
              <w:rPr>
                <w:rFonts w:hint="eastAsia" w:ascii="仿宋_GB2312" w:eastAsia="仿宋_GB2312" w:cs="仿宋_GB2312"/>
                <w:sz w:val="18"/>
                <w:szCs w:val="18"/>
              </w:rPr>
              <w:t>管理局</w:t>
            </w:r>
          </w:p>
        </w:tc>
        <w:tc>
          <w:tcPr>
            <w:tcW w:w="1248" w:type="dxa"/>
            <w:vMerge w:val="continue"/>
            <w:vAlign w:val="center"/>
          </w:tcPr>
          <w:p>
            <w:pPr>
              <w:spacing w:line="240" w:lineRule="exact"/>
              <w:jc w:val="left"/>
              <w:rPr>
                <w:rFonts w:ascii="仿宋_GB2312" w:eastAsia="仿宋_GB2312" w:cs="Tahoma"/>
                <w:sz w:val="18"/>
                <w:szCs w:val="18"/>
              </w:rPr>
            </w:pP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6"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3</w:t>
            </w:r>
          </w:p>
        </w:tc>
        <w:tc>
          <w:tcPr>
            <w:tcW w:w="781" w:type="dxa"/>
            <w:vMerge w:val="continue"/>
            <w:vAlign w:val="center"/>
          </w:tcPr>
          <w:p>
            <w:pPr>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其他政策文件</w:t>
            </w:r>
          </w:p>
        </w:tc>
        <w:tc>
          <w:tcPr>
            <w:tcW w:w="2494"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其他可以公开的与安全生产有关的政策文件，包括改革方案、发展规划、专项规划、工作计划等</w:t>
            </w:r>
          </w:p>
        </w:tc>
        <w:tc>
          <w:tcPr>
            <w:tcW w:w="2013"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w:t>
            </w:r>
          </w:p>
        </w:tc>
        <w:tc>
          <w:tcPr>
            <w:tcW w:w="1529"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信息形成或变更之日起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148" w:type="dxa"/>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eastAsia" w:ascii="仿宋_GB2312" w:eastAsia="仿宋_GB2312" w:cs="仿宋_GB2312"/>
                <w:sz w:val="18"/>
                <w:szCs w:val="18"/>
              </w:rPr>
            </w:pPr>
            <w:r>
              <w:rPr>
                <w:rFonts w:hint="eastAsia" w:ascii="仿宋_GB2312" w:eastAsia="仿宋_GB2312" w:cs="仿宋_GB2312"/>
                <w:sz w:val="18"/>
                <w:szCs w:val="18"/>
              </w:rPr>
              <w:t>县应急</w:t>
            </w:r>
          </w:p>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ascii="仿宋_GB2312" w:hAnsi="宋体" w:eastAsia="仿宋_GB2312" w:cs="Tahoma"/>
                <w:sz w:val="18"/>
                <w:szCs w:val="18"/>
              </w:rPr>
            </w:pPr>
            <w:r>
              <w:rPr>
                <w:rFonts w:hint="eastAsia" w:ascii="仿宋_GB2312" w:eastAsia="仿宋_GB2312" w:cs="仿宋_GB2312"/>
                <w:sz w:val="18"/>
                <w:szCs w:val="18"/>
              </w:rPr>
              <w:t>管理局</w:t>
            </w:r>
          </w:p>
        </w:tc>
        <w:tc>
          <w:tcPr>
            <w:tcW w:w="1248" w:type="dxa"/>
            <w:vMerge w:val="continue"/>
            <w:vAlign w:val="center"/>
          </w:tcPr>
          <w:p>
            <w:pPr>
              <w:spacing w:line="240" w:lineRule="exact"/>
              <w:jc w:val="left"/>
              <w:rPr>
                <w:rFonts w:ascii="仿宋_GB2312" w:eastAsia="仿宋_GB2312" w:cs="Tahoma"/>
                <w:sz w:val="18"/>
                <w:szCs w:val="18"/>
              </w:rPr>
            </w:pP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4</w:t>
            </w:r>
          </w:p>
        </w:tc>
        <w:tc>
          <w:tcPr>
            <w:tcW w:w="781" w:type="dxa"/>
            <w:vMerge w:val="continue"/>
            <w:vAlign w:val="center"/>
          </w:tcPr>
          <w:p>
            <w:pPr>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标准</w:t>
            </w:r>
          </w:p>
        </w:tc>
        <w:tc>
          <w:tcPr>
            <w:tcW w:w="2494"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安全生产领域有关的国家标准、行业标准、地方标准等</w:t>
            </w:r>
          </w:p>
        </w:tc>
        <w:tc>
          <w:tcPr>
            <w:tcW w:w="2013"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w:t>
            </w:r>
          </w:p>
        </w:tc>
        <w:tc>
          <w:tcPr>
            <w:tcW w:w="1529"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信息形成或变更之日起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148" w:type="dxa"/>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eastAsia" w:ascii="仿宋_GB2312" w:eastAsia="仿宋_GB2312" w:cs="仿宋_GB2312"/>
                <w:sz w:val="18"/>
                <w:szCs w:val="18"/>
              </w:rPr>
            </w:pPr>
            <w:r>
              <w:rPr>
                <w:rFonts w:hint="eastAsia" w:ascii="仿宋_GB2312" w:eastAsia="仿宋_GB2312" w:cs="仿宋_GB2312"/>
                <w:sz w:val="18"/>
                <w:szCs w:val="18"/>
              </w:rPr>
              <w:t>县应急</w:t>
            </w:r>
          </w:p>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ascii="仿宋_GB2312" w:hAnsi="宋体" w:eastAsia="仿宋_GB2312" w:cs="Tahoma"/>
                <w:sz w:val="18"/>
                <w:szCs w:val="18"/>
              </w:rPr>
            </w:pPr>
            <w:r>
              <w:rPr>
                <w:rFonts w:hint="eastAsia" w:ascii="仿宋_GB2312" w:eastAsia="仿宋_GB2312" w:cs="仿宋_GB2312"/>
                <w:sz w:val="18"/>
                <w:szCs w:val="18"/>
              </w:rPr>
              <w:t>管理局</w:t>
            </w:r>
          </w:p>
        </w:tc>
        <w:tc>
          <w:tcPr>
            <w:tcW w:w="1248" w:type="dxa"/>
            <w:vMerge w:val="continue"/>
            <w:vAlign w:val="center"/>
          </w:tcPr>
          <w:p>
            <w:pPr>
              <w:spacing w:line="240" w:lineRule="exact"/>
              <w:jc w:val="left"/>
              <w:rPr>
                <w:rFonts w:ascii="仿宋_GB2312" w:eastAsia="仿宋_GB2312" w:cs="Tahoma"/>
                <w:sz w:val="18"/>
                <w:szCs w:val="18"/>
              </w:rPr>
            </w:pP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5</w:t>
            </w:r>
          </w:p>
        </w:tc>
        <w:tc>
          <w:tcPr>
            <w:tcW w:w="781" w:type="dxa"/>
            <w:vMerge w:val="continue"/>
            <w:vAlign w:val="center"/>
          </w:tcPr>
          <w:p>
            <w:pPr>
              <w:rPr>
                <w:rFonts w:ascii="仿宋_GB2312" w:hAnsi="宋体" w:eastAsia="仿宋_GB2312" w:cs="Tahoma"/>
                <w:color w:val="000000"/>
                <w:sz w:val="18"/>
                <w:szCs w:val="18"/>
              </w:rPr>
            </w:pPr>
          </w:p>
        </w:tc>
        <w:tc>
          <w:tcPr>
            <w:tcW w:w="108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重大决策草案</w:t>
            </w:r>
          </w:p>
        </w:tc>
        <w:tc>
          <w:tcPr>
            <w:tcW w:w="2494"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涉及管理相对人切身利益、需社会广泛知晓的重要改革方案等重大决策，决策前向社会公开决策草案、决策依据</w:t>
            </w:r>
          </w:p>
        </w:tc>
        <w:tc>
          <w:tcPr>
            <w:tcW w:w="2013"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《政府信息公开条例》、《关于全面推进政务公开工作的意见》</w:t>
            </w:r>
          </w:p>
        </w:tc>
        <w:tc>
          <w:tcPr>
            <w:tcW w:w="1529"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按进展情况及时公开</w:t>
            </w:r>
          </w:p>
        </w:tc>
        <w:tc>
          <w:tcPr>
            <w:tcW w:w="1148" w:type="dxa"/>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eastAsia" w:ascii="仿宋_GB2312" w:eastAsia="仿宋_GB2312" w:cs="仿宋_GB2312"/>
                <w:sz w:val="18"/>
                <w:szCs w:val="18"/>
              </w:rPr>
            </w:pPr>
            <w:r>
              <w:rPr>
                <w:rFonts w:hint="eastAsia" w:ascii="仿宋_GB2312" w:eastAsia="仿宋_GB2312" w:cs="仿宋_GB2312"/>
                <w:sz w:val="18"/>
                <w:szCs w:val="18"/>
              </w:rPr>
              <w:t>县应急</w:t>
            </w:r>
          </w:p>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ascii="仿宋_GB2312" w:hAnsi="宋体" w:eastAsia="仿宋_GB2312" w:cs="Tahoma"/>
                <w:sz w:val="18"/>
                <w:szCs w:val="18"/>
              </w:rPr>
            </w:pPr>
            <w:r>
              <w:rPr>
                <w:rFonts w:hint="eastAsia" w:ascii="仿宋_GB2312" w:eastAsia="仿宋_GB2312" w:cs="仿宋_GB2312"/>
                <w:sz w:val="18"/>
                <w:szCs w:val="18"/>
              </w:rPr>
              <w:t>管理局</w:t>
            </w:r>
          </w:p>
        </w:tc>
        <w:tc>
          <w:tcPr>
            <w:tcW w:w="1248" w:type="dxa"/>
            <w:vAlign w:val="center"/>
          </w:tcPr>
          <w:p>
            <w:pPr>
              <w:spacing w:line="240" w:lineRule="exact"/>
              <w:jc w:val="left"/>
              <w:rPr>
                <w:rFonts w:ascii="仿宋_GB2312" w:eastAsia="仿宋_GB2312" w:cs="Tahoma"/>
                <w:sz w:val="18"/>
                <w:szCs w:val="18"/>
              </w:rPr>
            </w:pPr>
            <w:r>
              <w:rPr>
                <w:rFonts w:hint="eastAsia" w:ascii="仿宋_GB2312" w:eastAsia="仿宋_GB2312" w:cs="仿宋_GB2312"/>
                <w:sz w:val="18"/>
                <w:szCs w:val="18"/>
              </w:rPr>
              <w:t>■政府网站</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3"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6</w:t>
            </w:r>
          </w:p>
        </w:tc>
        <w:tc>
          <w:tcPr>
            <w:tcW w:w="781" w:type="dxa"/>
            <w:vMerge w:val="restart"/>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政策</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文件</w:t>
            </w:r>
          </w:p>
        </w:tc>
        <w:tc>
          <w:tcPr>
            <w:tcW w:w="108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重大政策解读及回应</w:t>
            </w:r>
          </w:p>
        </w:tc>
        <w:tc>
          <w:tcPr>
            <w:tcW w:w="2494"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有关重大政策的解读与回应，安全生产相关热点问题的解读与回应</w:t>
            </w:r>
          </w:p>
        </w:tc>
        <w:tc>
          <w:tcPr>
            <w:tcW w:w="2013" w:type="dxa"/>
          </w:tcPr>
          <w:p>
            <w:pPr>
              <w:rPr>
                <w:rFonts w:cs="Tahoma"/>
              </w:rPr>
            </w:pPr>
            <w:r>
              <w:rPr>
                <w:rFonts w:hint="eastAsia" w:ascii="仿宋_GB2312" w:eastAsia="仿宋_GB2312" w:cs="仿宋_GB2312"/>
                <w:color w:val="000000"/>
                <w:sz w:val="18"/>
                <w:szCs w:val="18"/>
              </w:rPr>
              <w:t>《政府信息公开条例》、《关于全面推进政务公开工作的意见》</w:t>
            </w:r>
          </w:p>
        </w:tc>
        <w:tc>
          <w:tcPr>
            <w:tcW w:w="1529"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重大决策作出后及时公开</w:t>
            </w:r>
          </w:p>
        </w:tc>
        <w:tc>
          <w:tcPr>
            <w:tcW w:w="1148"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48" w:type="dxa"/>
            <w:vAlign w:val="center"/>
          </w:tcPr>
          <w:p>
            <w:pPr>
              <w:spacing w:line="240" w:lineRule="exact"/>
              <w:jc w:val="left"/>
              <w:rPr>
                <w:rFonts w:ascii="仿宋_GB2312" w:eastAsia="仿宋_GB2312" w:cs="Tahoma"/>
                <w:sz w:val="18"/>
                <w:szCs w:val="18"/>
              </w:rPr>
            </w:pPr>
            <w:r>
              <w:rPr>
                <w:rFonts w:hint="eastAsia" w:ascii="仿宋_GB2312" w:eastAsia="仿宋_GB2312" w:cs="仿宋_GB2312"/>
                <w:sz w:val="18"/>
                <w:szCs w:val="18"/>
              </w:rPr>
              <w:t>■政府网站</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0"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7</w:t>
            </w:r>
          </w:p>
        </w:tc>
        <w:tc>
          <w:tcPr>
            <w:tcW w:w="781" w:type="dxa"/>
            <w:vMerge w:val="continue"/>
            <w:vAlign w:val="center"/>
          </w:tcPr>
          <w:p>
            <w:pPr>
              <w:rPr>
                <w:rFonts w:ascii="仿宋_GB2312" w:hAnsi="宋体" w:eastAsia="仿宋_GB2312" w:cs="Tahoma"/>
                <w:color w:val="000000"/>
                <w:sz w:val="18"/>
                <w:szCs w:val="18"/>
              </w:rPr>
            </w:pPr>
          </w:p>
        </w:tc>
        <w:tc>
          <w:tcPr>
            <w:tcW w:w="1080" w:type="dxa"/>
            <w:vAlign w:val="center"/>
          </w:tcPr>
          <w:p>
            <w:pPr>
              <w:rPr>
                <w:rFonts w:ascii="仿宋_GB2312" w:hAnsi="宋体" w:eastAsia="仿宋_GB2312" w:cs="Tahoma"/>
                <w:sz w:val="18"/>
                <w:szCs w:val="18"/>
              </w:rPr>
            </w:pPr>
            <w:r>
              <w:rPr>
                <w:rFonts w:hint="eastAsia" w:ascii="仿宋_GB2312" w:eastAsia="仿宋_GB2312" w:cs="仿宋_GB2312"/>
                <w:sz w:val="18"/>
                <w:szCs w:val="18"/>
              </w:rPr>
              <w:t>重要会议</w:t>
            </w:r>
          </w:p>
        </w:tc>
        <w:tc>
          <w:tcPr>
            <w:tcW w:w="2494"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sz w:val="18"/>
                <w:szCs w:val="18"/>
              </w:rPr>
            </w:pPr>
            <w:r>
              <w:rPr>
                <w:rFonts w:hint="eastAsia" w:ascii="仿宋_GB2312" w:eastAsia="仿宋_GB2312" w:cs="仿宋_GB2312"/>
                <w:sz w:val="18"/>
                <w:szCs w:val="18"/>
              </w:rPr>
              <w:t>通过会议讨论作出重要改革方案等重大决策时，经党组研究认为有必要公开讨论决策过程的会议</w:t>
            </w:r>
          </w:p>
        </w:tc>
        <w:tc>
          <w:tcPr>
            <w:tcW w:w="2013" w:type="dxa"/>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cs="Tahoma"/>
              </w:rPr>
            </w:pPr>
            <w:r>
              <w:rPr>
                <w:rFonts w:hint="eastAsia" w:ascii="仿宋_GB2312" w:eastAsia="仿宋_GB2312" w:cs="仿宋_GB2312"/>
                <w:color w:val="000000"/>
                <w:sz w:val="18"/>
                <w:szCs w:val="18"/>
              </w:rPr>
              <w:t>《政府信息公开条例》、《关于全面推进政务公开工作的意见》</w:t>
            </w:r>
          </w:p>
        </w:tc>
        <w:tc>
          <w:tcPr>
            <w:tcW w:w="1529" w:type="dxa"/>
            <w:vAlign w:val="center"/>
          </w:tcPr>
          <w:p>
            <w:pPr>
              <w:rPr>
                <w:rFonts w:ascii="仿宋_GB2312" w:hAnsi="宋体" w:eastAsia="仿宋_GB2312" w:cs="Tahoma"/>
                <w:sz w:val="18"/>
                <w:szCs w:val="18"/>
              </w:rPr>
            </w:pPr>
            <w:r>
              <w:rPr>
                <w:rFonts w:hint="eastAsia" w:ascii="仿宋_GB2312" w:eastAsia="仿宋_GB2312" w:cs="仿宋_GB2312"/>
                <w:sz w:val="18"/>
                <w:szCs w:val="18"/>
              </w:rPr>
              <w:t>提前一周发通知邀请</w:t>
            </w:r>
          </w:p>
        </w:tc>
        <w:tc>
          <w:tcPr>
            <w:tcW w:w="1148"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48" w:type="dxa"/>
            <w:vAlign w:val="center"/>
          </w:tcPr>
          <w:p>
            <w:pPr>
              <w:spacing w:line="240" w:lineRule="exact"/>
              <w:jc w:val="left"/>
              <w:rPr>
                <w:rFonts w:ascii="仿宋_GB2312" w:eastAsia="仿宋_GB2312" w:cs="Tahoma"/>
                <w:sz w:val="18"/>
                <w:szCs w:val="18"/>
              </w:rPr>
            </w:pPr>
            <w:r>
              <w:rPr>
                <w:rFonts w:hint="eastAsia" w:ascii="仿宋_GB2312" w:eastAsia="仿宋_GB2312" w:cs="仿宋_GB2312"/>
                <w:sz w:val="18"/>
                <w:szCs w:val="18"/>
              </w:rPr>
              <w:t>■政府网站</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8"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8</w:t>
            </w:r>
          </w:p>
        </w:tc>
        <w:tc>
          <w:tcPr>
            <w:tcW w:w="781" w:type="dxa"/>
            <w:vMerge w:val="continue"/>
            <w:vAlign w:val="center"/>
          </w:tcPr>
          <w:p>
            <w:pPr>
              <w:rPr>
                <w:rFonts w:ascii="仿宋_GB2312" w:hAnsi="宋体" w:eastAsia="仿宋_GB2312" w:cs="Tahoma"/>
                <w:color w:val="000000"/>
                <w:sz w:val="18"/>
                <w:szCs w:val="18"/>
              </w:rPr>
            </w:pPr>
          </w:p>
        </w:tc>
        <w:tc>
          <w:tcPr>
            <w:tcW w:w="108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征集采纳社会公众意见情况</w:t>
            </w:r>
          </w:p>
        </w:tc>
        <w:tc>
          <w:tcPr>
            <w:tcW w:w="2494"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重大决策草案公布后征集到的社会公众意见情况、采纳与否情况及理由等</w:t>
            </w:r>
          </w:p>
        </w:tc>
        <w:tc>
          <w:tcPr>
            <w:tcW w:w="2013" w:type="dxa"/>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cs="Tahoma"/>
              </w:rPr>
            </w:pPr>
            <w:r>
              <w:rPr>
                <w:rFonts w:hint="eastAsia" w:ascii="仿宋_GB2312" w:eastAsia="仿宋_GB2312" w:cs="仿宋_GB2312"/>
                <w:color w:val="000000"/>
                <w:sz w:val="18"/>
                <w:szCs w:val="18"/>
              </w:rPr>
              <w:t>《政府信息公开条例》、《关于全面推进政务公开工作的意见》</w:t>
            </w:r>
          </w:p>
        </w:tc>
        <w:tc>
          <w:tcPr>
            <w:tcW w:w="1529"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征求意见时对外公布的时限内公开</w:t>
            </w:r>
          </w:p>
        </w:tc>
        <w:tc>
          <w:tcPr>
            <w:tcW w:w="1148"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48" w:type="dxa"/>
            <w:vAlign w:val="center"/>
          </w:tcPr>
          <w:p>
            <w:pPr>
              <w:spacing w:line="240" w:lineRule="exact"/>
              <w:jc w:val="left"/>
              <w:rPr>
                <w:rFonts w:ascii="仿宋_GB2312" w:eastAsia="仿宋_GB2312" w:cs="Tahoma"/>
                <w:sz w:val="18"/>
                <w:szCs w:val="18"/>
              </w:rPr>
            </w:pPr>
            <w:r>
              <w:rPr>
                <w:rFonts w:hint="eastAsia" w:ascii="仿宋_GB2312" w:eastAsia="仿宋_GB2312" w:cs="仿宋_GB2312"/>
                <w:sz w:val="18"/>
                <w:szCs w:val="18"/>
              </w:rPr>
              <w:t>■政府网站</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3"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9</w:t>
            </w:r>
          </w:p>
        </w:tc>
        <w:tc>
          <w:tcPr>
            <w:tcW w:w="781"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依法</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w:t>
            </w:r>
          </w:p>
        </w:tc>
        <w:tc>
          <w:tcPr>
            <w:tcW w:w="108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行政许可</w:t>
            </w:r>
          </w:p>
        </w:tc>
        <w:tc>
          <w:tcPr>
            <w:tcW w:w="2494"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办理行政许可和其他对外管理服务事项的依据、条件、程序</w:t>
            </w:r>
          </w:p>
        </w:tc>
        <w:tc>
          <w:tcPr>
            <w:tcW w:w="2013"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《政府信息公开条例》、《关于推进安全生产领域改革发展的意见》</w:t>
            </w:r>
          </w:p>
        </w:tc>
        <w:tc>
          <w:tcPr>
            <w:tcW w:w="1529"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信息形成或变更之日起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148"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48" w:type="dxa"/>
            <w:vAlign w:val="center"/>
          </w:tcPr>
          <w:p>
            <w:pPr>
              <w:spacing w:line="240" w:lineRule="exact"/>
              <w:jc w:val="left"/>
              <w:rPr>
                <w:rFonts w:ascii="仿宋_GB2312" w:eastAsia="仿宋_GB2312" w:cs="Tahoma"/>
                <w:sz w:val="18"/>
                <w:szCs w:val="18"/>
              </w:rPr>
            </w:pPr>
            <w:r>
              <w:rPr>
                <w:rFonts w:hint="eastAsia" w:ascii="仿宋_GB2312" w:eastAsia="仿宋_GB2312" w:cs="仿宋_GB2312"/>
                <w:sz w:val="18"/>
                <w:szCs w:val="18"/>
              </w:rPr>
              <w:t>■政府网站</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10</w:t>
            </w:r>
          </w:p>
        </w:tc>
        <w:tc>
          <w:tcPr>
            <w:tcW w:w="781" w:type="dxa"/>
            <w:vMerge w:val="restart"/>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依法</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w:t>
            </w:r>
          </w:p>
        </w:tc>
        <w:tc>
          <w:tcPr>
            <w:tcW w:w="108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行政处罚</w:t>
            </w:r>
          </w:p>
        </w:tc>
        <w:tc>
          <w:tcPr>
            <w:tcW w:w="2494"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办理行政处罚的依据、条件、程序以及本级行政机关认为具有一定社会影响的行政处罚决定</w:t>
            </w:r>
          </w:p>
        </w:tc>
        <w:tc>
          <w:tcPr>
            <w:tcW w:w="2013"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《政府信息公开条例》、《关于推进安全生产领域改革发展的意见》</w:t>
            </w:r>
          </w:p>
        </w:tc>
        <w:tc>
          <w:tcPr>
            <w:tcW w:w="1529"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信息形成或变更之日起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148"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48" w:type="dxa"/>
            <w:vAlign w:val="center"/>
          </w:tcPr>
          <w:p>
            <w:pPr>
              <w:spacing w:line="240" w:lineRule="exact"/>
              <w:jc w:val="left"/>
              <w:rPr>
                <w:rFonts w:ascii="仿宋_GB2312" w:eastAsia="仿宋_GB2312" w:cs="Tahoma"/>
                <w:sz w:val="18"/>
                <w:szCs w:val="18"/>
              </w:rPr>
            </w:pPr>
            <w:r>
              <w:rPr>
                <w:rFonts w:hint="eastAsia" w:ascii="仿宋_GB2312" w:eastAsia="仿宋_GB2312" w:cs="仿宋_GB2312"/>
                <w:sz w:val="18"/>
                <w:szCs w:val="18"/>
              </w:rPr>
              <w:t>■政府网站</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7"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11</w:t>
            </w:r>
          </w:p>
        </w:tc>
        <w:tc>
          <w:tcPr>
            <w:tcW w:w="781" w:type="dxa"/>
            <w:vMerge w:val="continue"/>
            <w:vAlign w:val="center"/>
          </w:tcPr>
          <w:p>
            <w:pPr>
              <w:rPr>
                <w:rFonts w:ascii="仿宋_GB2312" w:hAnsi="宋体" w:eastAsia="仿宋_GB2312" w:cs="Tahoma"/>
                <w:color w:val="000000"/>
                <w:sz w:val="18"/>
                <w:szCs w:val="18"/>
              </w:rPr>
            </w:pPr>
          </w:p>
        </w:tc>
        <w:tc>
          <w:tcPr>
            <w:tcW w:w="108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行政强制</w:t>
            </w:r>
          </w:p>
        </w:tc>
        <w:tc>
          <w:tcPr>
            <w:tcW w:w="2494"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办理行政强制的依据、条件、程序</w:t>
            </w:r>
          </w:p>
        </w:tc>
        <w:tc>
          <w:tcPr>
            <w:tcW w:w="2013"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《政府信息公开条例》、《突发事件应对法》、《突发事件应急预案管理办法》、《中共中央</w:t>
            </w:r>
            <w:r>
              <w:rPr>
                <w:rFonts w:ascii="仿宋_GB2312" w:eastAsia="仿宋_GB2312" w:cs="仿宋_GB2312"/>
                <w:color w:val="000000"/>
                <w:sz w:val="18"/>
                <w:szCs w:val="18"/>
              </w:rPr>
              <w:t xml:space="preserve"> </w:t>
            </w:r>
            <w:r>
              <w:rPr>
                <w:rFonts w:hint="eastAsia" w:ascii="仿宋_GB2312" w:eastAsia="仿宋_GB2312" w:cs="仿宋_GB2312"/>
                <w:color w:val="000000"/>
                <w:sz w:val="18"/>
                <w:szCs w:val="18"/>
              </w:rPr>
              <w:t>国务院关于推进安全生产领域改革发展的意见》</w:t>
            </w:r>
          </w:p>
        </w:tc>
        <w:tc>
          <w:tcPr>
            <w:tcW w:w="1529"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信息形成或变更之日起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148"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48" w:type="dxa"/>
            <w:vAlign w:val="center"/>
          </w:tcPr>
          <w:p>
            <w:pPr>
              <w:spacing w:line="240" w:lineRule="exact"/>
              <w:jc w:val="left"/>
              <w:rPr>
                <w:rFonts w:ascii="仿宋_GB2312" w:eastAsia="仿宋_GB2312" w:cs="Tahoma"/>
                <w:sz w:val="18"/>
                <w:szCs w:val="18"/>
              </w:rPr>
            </w:pPr>
            <w:r>
              <w:rPr>
                <w:rFonts w:hint="eastAsia" w:ascii="仿宋_GB2312" w:eastAsia="仿宋_GB2312" w:cs="仿宋_GB2312"/>
                <w:sz w:val="18"/>
                <w:szCs w:val="18"/>
              </w:rPr>
              <w:t>■政府网站</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3"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12</w:t>
            </w:r>
          </w:p>
        </w:tc>
        <w:tc>
          <w:tcPr>
            <w:tcW w:w="781"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管理</w:t>
            </w:r>
          </w:p>
        </w:tc>
        <w:tc>
          <w:tcPr>
            <w:tcW w:w="108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隐患管理</w:t>
            </w:r>
          </w:p>
        </w:tc>
        <w:tc>
          <w:tcPr>
            <w:tcW w:w="2494"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重大隐患排查、挂牌督办及其整改情况，安全生产举报电话等</w:t>
            </w:r>
          </w:p>
        </w:tc>
        <w:tc>
          <w:tcPr>
            <w:tcW w:w="2013"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《安全生产法》、《政府信息公开条例》、《中共中央</w:t>
            </w:r>
            <w:r>
              <w:rPr>
                <w:rFonts w:ascii="仿宋_GB2312" w:eastAsia="仿宋_GB2312" w:cs="仿宋_GB2312"/>
                <w:color w:val="000000"/>
                <w:sz w:val="18"/>
                <w:szCs w:val="18"/>
              </w:rPr>
              <w:t xml:space="preserve"> </w:t>
            </w:r>
            <w:r>
              <w:rPr>
                <w:rFonts w:hint="eastAsia" w:ascii="仿宋_GB2312" w:eastAsia="仿宋_GB2312" w:cs="仿宋_GB2312"/>
                <w:color w:val="000000"/>
                <w:sz w:val="18"/>
                <w:szCs w:val="18"/>
              </w:rPr>
              <w:t>国务院关于推进安全生产领域改革发展的意见》</w:t>
            </w:r>
          </w:p>
        </w:tc>
        <w:tc>
          <w:tcPr>
            <w:tcW w:w="1529"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按进展情况及时公开</w:t>
            </w:r>
          </w:p>
        </w:tc>
        <w:tc>
          <w:tcPr>
            <w:tcW w:w="1148"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48" w:type="dxa"/>
            <w:vAlign w:val="center"/>
          </w:tcPr>
          <w:p>
            <w:pPr>
              <w:spacing w:line="240" w:lineRule="exact"/>
              <w:jc w:val="left"/>
              <w:rPr>
                <w:rFonts w:ascii="仿宋_GB2312" w:eastAsia="仿宋_GB2312" w:cs="Tahoma"/>
                <w:sz w:val="18"/>
                <w:szCs w:val="18"/>
              </w:rPr>
            </w:pPr>
            <w:r>
              <w:rPr>
                <w:rFonts w:hint="eastAsia" w:ascii="仿宋_GB2312" w:eastAsia="仿宋_GB2312" w:cs="仿宋_GB2312"/>
                <w:sz w:val="18"/>
                <w:szCs w:val="18"/>
              </w:rPr>
              <w:t>■政府网站</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2"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13</w:t>
            </w:r>
          </w:p>
        </w:tc>
        <w:tc>
          <w:tcPr>
            <w:tcW w:w="781" w:type="dxa"/>
            <w:vMerge w:val="restart"/>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管理</w:t>
            </w:r>
          </w:p>
        </w:tc>
        <w:tc>
          <w:tcPr>
            <w:tcW w:w="108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应急管理</w:t>
            </w:r>
          </w:p>
        </w:tc>
        <w:tc>
          <w:tcPr>
            <w:tcW w:w="2494"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sz w:val="18"/>
                <w:szCs w:val="18"/>
              </w:rPr>
            </w:pPr>
            <w:r>
              <w:rPr>
                <w:rFonts w:hint="eastAsia" w:ascii="仿宋_GB2312" w:eastAsia="仿宋_GB2312" w:cs="仿宋_GB2312"/>
                <w:sz w:val="18"/>
                <w:szCs w:val="18"/>
              </w:rPr>
              <w:t>承担处置主责、非敏感的应急信息，包括事故灾害类预警信息、事故信息、事故后采取的应急处置措施和应对结果等</w:t>
            </w:r>
            <w:r>
              <w:rPr>
                <w:rFonts w:ascii="仿宋_GB2312" w:eastAsia="仿宋_GB2312" w:cs="仿宋_GB2312"/>
                <w:sz w:val="18"/>
                <w:szCs w:val="18"/>
              </w:rPr>
              <w:t xml:space="preserve">  </w:t>
            </w:r>
          </w:p>
        </w:tc>
        <w:tc>
          <w:tcPr>
            <w:tcW w:w="2013"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《政府信息公开条例》、《突发事件应对法》、《关于全面加强政务公开工作的意见》</w:t>
            </w:r>
          </w:p>
        </w:tc>
        <w:tc>
          <w:tcPr>
            <w:tcW w:w="1529"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按进展情况及时公开</w:t>
            </w:r>
          </w:p>
        </w:tc>
        <w:tc>
          <w:tcPr>
            <w:tcW w:w="1148"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48" w:type="dxa"/>
            <w:vAlign w:val="center"/>
          </w:tcPr>
          <w:p>
            <w:pPr>
              <w:spacing w:line="240" w:lineRule="exact"/>
              <w:jc w:val="left"/>
              <w:rPr>
                <w:rFonts w:ascii="仿宋_GB2312" w:eastAsia="仿宋_GB2312" w:cs="Tahoma"/>
                <w:sz w:val="18"/>
                <w:szCs w:val="18"/>
              </w:rPr>
            </w:pPr>
            <w:r>
              <w:rPr>
                <w:rFonts w:hint="eastAsia" w:ascii="仿宋_GB2312" w:eastAsia="仿宋_GB2312" w:cs="仿宋_GB2312"/>
                <w:sz w:val="18"/>
                <w:szCs w:val="18"/>
              </w:rPr>
              <w:t>■政府网站</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2"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14</w:t>
            </w:r>
          </w:p>
        </w:tc>
        <w:tc>
          <w:tcPr>
            <w:tcW w:w="781" w:type="dxa"/>
            <w:vMerge w:val="continue"/>
            <w:vAlign w:val="center"/>
          </w:tcPr>
          <w:p>
            <w:pPr>
              <w:rPr>
                <w:rFonts w:ascii="仿宋_GB2312" w:hAnsi="宋体" w:eastAsia="仿宋_GB2312" w:cs="Tahoma"/>
                <w:color w:val="000000"/>
                <w:sz w:val="18"/>
                <w:szCs w:val="18"/>
              </w:rPr>
            </w:pPr>
          </w:p>
        </w:tc>
        <w:tc>
          <w:tcPr>
            <w:tcW w:w="108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黑名单管理</w:t>
            </w:r>
          </w:p>
        </w:tc>
        <w:tc>
          <w:tcPr>
            <w:tcW w:w="2494"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列入或撤销纳入安全生产黑名单管理的企业信息，具体企业名称、证照编号、经营地址、负责人姓名等</w:t>
            </w:r>
          </w:p>
        </w:tc>
        <w:tc>
          <w:tcPr>
            <w:tcW w:w="2013"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《政府信息公开条例》、《社会信用体系建设规划纲要（</w:t>
            </w:r>
            <w:r>
              <w:rPr>
                <w:rFonts w:ascii="仿宋_GB2312" w:eastAsia="仿宋_GB2312" w:cs="仿宋_GB2312"/>
                <w:color w:val="000000"/>
                <w:sz w:val="18"/>
                <w:szCs w:val="18"/>
              </w:rPr>
              <w:t>2014-2020</w:t>
            </w:r>
            <w:r>
              <w:rPr>
                <w:rFonts w:hint="eastAsia" w:ascii="仿宋_GB2312" w:eastAsia="仿宋_GB2312" w:cs="仿宋_GB2312"/>
                <w:color w:val="000000"/>
                <w:sz w:val="18"/>
                <w:szCs w:val="18"/>
              </w:rPr>
              <w:t>年）》</w:t>
            </w:r>
          </w:p>
        </w:tc>
        <w:tc>
          <w:tcPr>
            <w:tcW w:w="1529"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信息形成或变更之日起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148"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48" w:type="dxa"/>
            <w:vAlign w:val="center"/>
          </w:tcPr>
          <w:p>
            <w:pPr>
              <w:spacing w:line="240" w:lineRule="exact"/>
              <w:jc w:val="left"/>
              <w:rPr>
                <w:rFonts w:ascii="仿宋_GB2312" w:eastAsia="仿宋_GB2312" w:cs="Tahoma"/>
                <w:sz w:val="18"/>
                <w:szCs w:val="18"/>
              </w:rPr>
            </w:pPr>
            <w:r>
              <w:rPr>
                <w:rFonts w:hint="eastAsia" w:ascii="仿宋_GB2312" w:eastAsia="仿宋_GB2312" w:cs="仿宋_GB2312"/>
                <w:sz w:val="18"/>
                <w:szCs w:val="18"/>
              </w:rPr>
              <w:t>■政府网站</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15</w:t>
            </w:r>
          </w:p>
        </w:tc>
        <w:tc>
          <w:tcPr>
            <w:tcW w:w="781" w:type="dxa"/>
            <w:vMerge w:val="restart"/>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管理</w:t>
            </w:r>
          </w:p>
        </w:tc>
        <w:tc>
          <w:tcPr>
            <w:tcW w:w="108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事故通报</w:t>
            </w:r>
          </w:p>
        </w:tc>
        <w:tc>
          <w:tcPr>
            <w:tcW w:w="2494"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ascii="仿宋_GB2312" w:hAnsi="宋体" w:eastAsia="仿宋_GB2312" w:cs="Tahoma"/>
                <w:sz w:val="18"/>
                <w:szCs w:val="18"/>
              </w:rPr>
            </w:pPr>
            <w:r>
              <w:rPr>
                <w:rFonts w:ascii="仿宋_GB2312" w:eastAsia="仿宋_GB2312" w:cs="仿宋_GB2312"/>
                <w:sz w:val="18"/>
                <w:szCs w:val="18"/>
              </w:rPr>
              <w:t>1</w:t>
            </w:r>
            <w:r>
              <w:rPr>
                <w:rFonts w:hint="eastAsia" w:ascii="仿宋_GB2312" w:eastAsia="仿宋_GB2312" w:cs="仿宋_GB2312"/>
                <w:sz w:val="18"/>
                <w:szCs w:val="18"/>
              </w:rPr>
              <w:t>、事故信息</w:t>
            </w:r>
            <w:r>
              <w:rPr>
                <w:rFonts w:ascii="仿宋_GB2312" w:eastAsia="仿宋_GB2312" w:cs="仿宋_GB2312"/>
                <w:sz w:val="18"/>
                <w:szCs w:val="18"/>
              </w:rPr>
              <w:t>:</w:t>
            </w:r>
            <w:r>
              <w:rPr>
                <w:rFonts w:hint="eastAsia" w:ascii="仿宋_GB2312" w:eastAsia="仿宋_GB2312" w:cs="仿宋_GB2312"/>
                <w:sz w:val="18"/>
                <w:szCs w:val="18"/>
              </w:rPr>
              <w:t>本部门接报查实的各类生产安全事故情况（事故发生时间、地点、伤亡情况、简要经过）</w:t>
            </w:r>
            <w:r>
              <w:rPr>
                <w:rFonts w:ascii="仿宋_GB2312" w:eastAsia="仿宋_GB2312" w:cs="仿宋_GB2312"/>
                <w:sz w:val="18"/>
                <w:szCs w:val="18"/>
              </w:rPr>
              <w:t xml:space="preserve">                         2</w:t>
            </w:r>
            <w:r>
              <w:rPr>
                <w:rFonts w:hint="eastAsia" w:ascii="仿宋_GB2312" w:eastAsia="仿宋_GB2312" w:cs="仿宋_GB2312"/>
                <w:sz w:val="18"/>
                <w:szCs w:val="18"/>
              </w:rPr>
              <w:t>、典型事故通报</w:t>
            </w:r>
            <w:r>
              <w:rPr>
                <w:rFonts w:ascii="仿宋_GB2312" w:eastAsia="仿宋_GB2312" w:cs="仿宋_GB2312"/>
                <w:sz w:val="18"/>
                <w:szCs w:val="18"/>
              </w:rPr>
              <w:t>:</w:t>
            </w:r>
            <w:r>
              <w:rPr>
                <w:rFonts w:hint="eastAsia" w:ascii="仿宋_GB2312" w:eastAsia="仿宋_GB2312" w:cs="仿宋_GB2312"/>
                <w:sz w:val="18"/>
                <w:szCs w:val="18"/>
              </w:rPr>
              <w:t>各类典型安全生产事故情况通报，主要包括发生时间、地点、起因、经过、结果、相关领导批示情况、预防性措施建议等内容</w:t>
            </w:r>
            <w:r>
              <w:rPr>
                <w:rFonts w:ascii="仿宋_GB2312" w:eastAsia="仿宋_GB2312" w:cs="仿宋_GB2312"/>
                <w:sz w:val="18"/>
                <w:szCs w:val="18"/>
              </w:rPr>
              <w:t xml:space="preserve">                       3</w:t>
            </w:r>
            <w:r>
              <w:rPr>
                <w:rFonts w:hint="eastAsia" w:ascii="仿宋_GB2312" w:eastAsia="仿宋_GB2312" w:cs="仿宋_GB2312"/>
                <w:sz w:val="18"/>
                <w:szCs w:val="18"/>
              </w:rPr>
              <w:t>、事故调查报告：依照事故调查处理权限，经批复的生产安全事故调查报告，依法应当保密的除外</w:t>
            </w:r>
          </w:p>
        </w:tc>
        <w:tc>
          <w:tcPr>
            <w:tcW w:w="2013"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《安全生产法》、《政府信息公开条例》、《中共中央</w:t>
            </w:r>
            <w:r>
              <w:rPr>
                <w:rFonts w:ascii="仿宋_GB2312" w:eastAsia="仿宋_GB2312" w:cs="仿宋_GB2312"/>
                <w:color w:val="000000"/>
                <w:sz w:val="18"/>
                <w:szCs w:val="18"/>
              </w:rPr>
              <w:t xml:space="preserve"> </w:t>
            </w:r>
            <w:r>
              <w:rPr>
                <w:rFonts w:hint="eastAsia" w:ascii="仿宋_GB2312" w:eastAsia="仿宋_GB2312" w:cs="仿宋_GB2312"/>
                <w:color w:val="000000"/>
                <w:sz w:val="18"/>
                <w:szCs w:val="18"/>
              </w:rPr>
              <w:t>国务院关于推进安全生产领域改革发展的意见》</w:t>
            </w:r>
          </w:p>
        </w:tc>
        <w:tc>
          <w:tcPr>
            <w:tcW w:w="1529"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按照中央有关要求公开</w:t>
            </w:r>
          </w:p>
        </w:tc>
        <w:tc>
          <w:tcPr>
            <w:tcW w:w="1148"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48" w:type="dxa"/>
            <w:vAlign w:val="center"/>
          </w:tcPr>
          <w:p>
            <w:pPr>
              <w:spacing w:line="240" w:lineRule="exact"/>
              <w:jc w:val="left"/>
              <w:rPr>
                <w:rFonts w:ascii="仿宋_GB2312" w:eastAsia="仿宋_GB2312" w:cs="Tahoma"/>
                <w:sz w:val="18"/>
                <w:szCs w:val="18"/>
              </w:rPr>
            </w:pPr>
            <w:r>
              <w:rPr>
                <w:rFonts w:hint="eastAsia" w:ascii="仿宋_GB2312" w:eastAsia="仿宋_GB2312" w:cs="仿宋_GB2312"/>
                <w:sz w:val="18"/>
                <w:szCs w:val="18"/>
              </w:rPr>
              <w:t>■政府网站</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5"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16</w:t>
            </w:r>
          </w:p>
        </w:tc>
        <w:tc>
          <w:tcPr>
            <w:tcW w:w="781" w:type="dxa"/>
            <w:vMerge w:val="continue"/>
            <w:vAlign w:val="center"/>
          </w:tcPr>
          <w:p>
            <w:pPr>
              <w:rPr>
                <w:rFonts w:ascii="仿宋_GB2312" w:hAnsi="宋体" w:eastAsia="仿宋_GB2312" w:cs="Tahoma"/>
                <w:color w:val="000000"/>
                <w:sz w:val="18"/>
                <w:szCs w:val="18"/>
              </w:rPr>
            </w:pPr>
          </w:p>
        </w:tc>
        <w:tc>
          <w:tcPr>
            <w:tcW w:w="1080" w:type="dxa"/>
            <w:vAlign w:val="center"/>
          </w:tcPr>
          <w:p>
            <w:pPr>
              <w:rPr>
                <w:rFonts w:ascii="仿宋_GB2312" w:hAnsi="宋体" w:eastAsia="仿宋_GB2312" w:cs="Tahoma"/>
                <w:sz w:val="18"/>
                <w:szCs w:val="18"/>
              </w:rPr>
            </w:pPr>
            <w:r>
              <w:rPr>
                <w:rFonts w:hint="eastAsia" w:ascii="仿宋_GB2312" w:eastAsia="仿宋_GB2312" w:cs="仿宋_GB2312"/>
                <w:sz w:val="18"/>
                <w:szCs w:val="18"/>
              </w:rPr>
              <w:t>动态信息</w:t>
            </w:r>
          </w:p>
        </w:tc>
        <w:tc>
          <w:tcPr>
            <w:tcW w:w="2494" w:type="dxa"/>
            <w:vAlign w:val="center"/>
          </w:tcPr>
          <w:p>
            <w:pPr>
              <w:rPr>
                <w:rFonts w:ascii="仿宋_GB2312" w:hAnsi="宋体" w:eastAsia="仿宋_GB2312" w:cs="Tahoma"/>
                <w:sz w:val="18"/>
                <w:szCs w:val="18"/>
              </w:rPr>
            </w:pPr>
            <w:r>
              <w:rPr>
                <w:rFonts w:hint="eastAsia" w:ascii="仿宋_GB2312" w:eastAsia="仿宋_GB2312" w:cs="仿宋_GB2312"/>
                <w:sz w:val="18"/>
                <w:szCs w:val="18"/>
              </w:rPr>
              <w:t>业务工作动态、安全生产执法检查动态</w:t>
            </w:r>
          </w:p>
        </w:tc>
        <w:tc>
          <w:tcPr>
            <w:tcW w:w="2013" w:type="dxa"/>
            <w:vAlign w:val="center"/>
          </w:tcPr>
          <w:p>
            <w:pPr>
              <w:rPr>
                <w:rFonts w:ascii="仿宋_GB2312" w:hAnsi="宋体" w:eastAsia="仿宋_GB2312" w:cs="Tahoma"/>
                <w:sz w:val="18"/>
                <w:szCs w:val="18"/>
              </w:rPr>
            </w:pPr>
            <w:r>
              <w:rPr>
                <w:rFonts w:hint="eastAsia" w:ascii="仿宋_GB2312" w:eastAsia="仿宋_GB2312" w:cs="仿宋_GB2312"/>
                <w:sz w:val="18"/>
                <w:szCs w:val="18"/>
              </w:rPr>
              <w:t>《政府信息公开条例》、《中共中央</w:t>
            </w:r>
            <w:r>
              <w:rPr>
                <w:rFonts w:ascii="仿宋_GB2312" w:eastAsia="仿宋_GB2312" w:cs="仿宋_GB2312"/>
                <w:sz w:val="18"/>
                <w:szCs w:val="18"/>
              </w:rPr>
              <w:t xml:space="preserve"> </w:t>
            </w:r>
            <w:r>
              <w:rPr>
                <w:rFonts w:hint="eastAsia" w:ascii="仿宋_GB2312" w:eastAsia="仿宋_GB2312" w:cs="仿宋_GB2312"/>
                <w:sz w:val="18"/>
                <w:szCs w:val="18"/>
              </w:rPr>
              <w:t>国务院关于推进安全生产领域改革发展的意见》</w:t>
            </w:r>
          </w:p>
        </w:tc>
        <w:tc>
          <w:tcPr>
            <w:tcW w:w="1529" w:type="dxa"/>
            <w:vAlign w:val="center"/>
          </w:tcPr>
          <w:p>
            <w:pPr>
              <w:rPr>
                <w:rFonts w:ascii="仿宋_GB2312" w:hAnsi="宋体" w:eastAsia="仿宋_GB2312" w:cs="Tahoma"/>
                <w:sz w:val="18"/>
                <w:szCs w:val="18"/>
              </w:rPr>
            </w:pPr>
            <w:r>
              <w:rPr>
                <w:rFonts w:hint="eastAsia" w:ascii="仿宋_GB2312" w:eastAsia="仿宋_GB2312" w:cs="仿宋_GB2312"/>
                <w:sz w:val="18"/>
                <w:szCs w:val="18"/>
              </w:rPr>
              <w:t>按进展情况及时公开</w:t>
            </w:r>
          </w:p>
        </w:tc>
        <w:tc>
          <w:tcPr>
            <w:tcW w:w="1148"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48" w:type="dxa"/>
            <w:vAlign w:val="center"/>
          </w:tcPr>
          <w:p>
            <w:pPr>
              <w:spacing w:line="240" w:lineRule="exact"/>
              <w:jc w:val="left"/>
              <w:rPr>
                <w:rFonts w:ascii="仿宋_GB2312" w:eastAsia="仿宋_GB2312" w:cs="Tahoma"/>
                <w:sz w:val="18"/>
                <w:szCs w:val="18"/>
              </w:rPr>
            </w:pPr>
            <w:r>
              <w:rPr>
                <w:rFonts w:hint="eastAsia" w:ascii="仿宋_GB2312" w:eastAsia="仿宋_GB2312" w:cs="仿宋_GB2312"/>
                <w:sz w:val="18"/>
                <w:szCs w:val="18"/>
              </w:rPr>
              <w:t>■政府网站</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8"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17</w:t>
            </w:r>
          </w:p>
        </w:tc>
        <w:tc>
          <w:tcPr>
            <w:tcW w:w="781"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管理</w:t>
            </w:r>
          </w:p>
        </w:tc>
        <w:tc>
          <w:tcPr>
            <w:tcW w:w="108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安全生产预警提示信息</w:t>
            </w:r>
          </w:p>
        </w:tc>
        <w:tc>
          <w:tcPr>
            <w:tcW w:w="2494" w:type="dxa"/>
            <w:vAlign w:val="center"/>
          </w:tcPr>
          <w:p>
            <w:pPr>
              <w:jc w:val="left"/>
              <w:rPr>
                <w:rFonts w:ascii="仿宋_GB2312" w:hAnsi="宋体" w:eastAsia="仿宋_GB2312" w:cs="Tahoma"/>
                <w:color w:val="000000"/>
                <w:sz w:val="18"/>
                <w:szCs w:val="18"/>
              </w:rPr>
            </w:pPr>
            <w:r>
              <w:rPr>
                <w:rFonts w:hint="eastAsia" w:ascii="仿宋_GB2312" w:eastAsia="仿宋_GB2312" w:cs="仿宋_GB2312"/>
                <w:color w:val="000000"/>
                <w:sz w:val="18"/>
                <w:szCs w:val="18"/>
              </w:rPr>
              <w:t>气象及灾害预警信息</w:t>
            </w:r>
            <w:r>
              <w:rPr>
                <w:rFonts w:ascii="仿宋_GB2312" w:eastAsia="仿宋_GB2312" w:cs="仿宋_GB2312"/>
                <w:color w:val="000000"/>
                <w:sz w:val="18"/>
                <w:szCs w:val="18"/>
              </w:rPr>
              <w:t xml:space="preserve">            </w:t>
            </w:r>
            <w:r>
              <w:rPr>
                <w:rFonts w:hint="eastAsia" w:ascii="仿宋_GB2312" w:eastAsia="仿宋_GB2312" w:cs="仿宋_GB2312"/>
                <w:color w:val="000000"/>
                <w:sz w:val="18"/>
                <w:szCs w:val="18"/>
              </w:rPr>
              <w:t>不同时段、不同领域安全生产提示信息</w:t>
            </w:r>
          </w:p>
        </w:tc>
        <w:tc>
          <w:tcPr>
            <w:tcW w:w="2013" w:type="dxa"/>
            <w:vAlign w:val="center"/>
          </w:tcPr>
          <w:p>
            <w:pPr>
              <w:rPr>
                <w:rFonts w:ascii="仿宋_GB2312" w:hAnsi="宋体" w:eastAsia="仿宋_GB2312" w:cs="Tahoma"/>
                <w:sz w:val="18"/>
                <w:szCs w:val="18"/>
              </w:rPr>
            </w:pPr>
            <w:r>
              <w:rPr>
                <w:rFonts w:hint="eastAsia" w:ascii="仿宋_GB2312" w:eastAsia="仿宋_GB2312" w:cs="仿宋_GB2312"/>
                <w:sz w:val="18"/>
                <w:szCs w:val="18"/>
              </w:rPr>
              <w:t>《政府信息公开条例》、《中共中央</w:t>
            </w:r>
            <w:r>
              <w:rPr>
                <w:rFonts w:ascii="仿宋_GB2312" w:eastAsia="仿宋_GB2312" w:cs="仿宋_GB2312"/>
                <w:sz w:val="18"/>
                <w:szCs w:val="18"/>
              </w:rPr>
              <w:t xml:space="preserve"> </w:t>
            </w:r>
            <w:r>
              <w:rPr>
                <w:rFonts w:hint="eastAsia" w:ascii="仿宋_GB2312" w:eastAsia="仿宋_GB2312" w:cs="仿宋_GB2312"/>
                <w:sz w:val="18"/>
                <w:szCs w:val="18"/>
              </w:rPr>
              <w:t>国务院关于推进安全生产领域改革发展的意见》</w:t>
            </w:r>
          </w:p>
        </w:tc>
        <w:tc>
          <w:tcPr>
            <w:tcW w:w="1529"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信息形成后及时公开</w:t>
            </w:r>
          </w:p>
        </w:tc>
        <w:tc>
          <w:tcPr>
            <w:tcW w:w="1148"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48" w:type="dxa"/>
            <w:vAlign w:val="center"/>
          </w:tcPr>
          <w:p>
            <w:pPr>
              <w:spacing w:line="240" w:lineRule="exact"/>
              <w:jc w:val="left"/>
              <w:rPr>
                <w:rFonts w:ascii="仿宋_GB2312" w:eastAsia="仿宋_GB2312" w:cs="Tahoma"/>
                <w:sz w:val="18"/>
                <w:szCs w:val="18"/>
              </w:rPr>
            </w:pPr>
            <w:r>
              <w:rPr>
                <w:rFonts w:hint="eastAsia" w:ascii="仿宋_GB2312" w:eastAsia="仿宋_GB2312" w:cs="仿宋_GB2312"/>
                <w:sz w:val="18"/>
                <w:szCs w:val="18"/>
              </w:rPr>
              <w:t>■政府网站</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9"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18</w:t>
            </w:r>
          </w:p>
        </w:tc>
        <w:tc>
          <w:tcPr>
            <w:tcW w:w="781" w:type="dxa"/>
            <w:vMerge w:val="restart"/>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公共</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服务</w:t>
            </w:r>
          </w:p>
        </w:tc>
        <w:tc>
          <w:tcPr>
            <w:tcW w:w="108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政务公开目录</w:t>
            </w:r>
          </w:p>
        </w:tc>
        <w:tc>
          <w:tcPr>
            <w:tcW w:w="2494"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政务公开事项的索引、名称、内容概述、生成日期等</w:t>
            </w:r>
          </w:p>
        </w:tc>
        <w:tc>
          <w:tcPr>
            <w:tcW w:w="2013" w:type="dxa"/>
            <w:vAlign w:val="center"/>
          </w:tcPr>
          <w:p>
            <w:pPr>
              <w:rPr>
                <w:rFonts w:ascii="仿宋_GB2312" w:hAnsi="宋体" w:eastAsia="仿宋_GB2312" w:cs="Tahoma"/>
                <w:sz w:val="18"/>
                <w:szCs w:val="18"/>
              </w:rPr>
            </w:pPr>
            <w:r>
              <w:rPr>
                <w:rFonts w:hint="eastAsia" w:ascii="仿宋_GB2312" w:eastAsia="仿宋_GB2312" w:cs="仿宋_GB2312"/>
                <w:sz w:val="18"/>
                <w:szCs w:val="18"/>
              </w:rPr>
              <w:t>《政府信息公开条例》、《中共中央</w:t>
            </w:r>
            <w:r>
              <w:rPr>
                <w:rFonts w:ascii="仿宋_GB2312" w:eastAsia="仿宋_GB2312" w:cs="仿宋_GB2312"/>
                <w:sz w:val="18"/>
                <w:szCs w:val="18"/>
              </w:rPr>
              <w:t xml:space="preserve"> </w:t>
            </w:r>
            <w:r>
              <w:rPr>
                <w:rFonts w:hint="eastAsia" w:ascii="仿宋_GB2312" w:eastAsia="仿宋_GB2312" w:cs="仿宋_GB2312"/>
                <w:sz w:val="18"/>
                <w:szCs w:val="18"/>
              </w:rPr>
              <w:t>国务院关于推进安全生产领域改革发展的意见》</w:t>
            </w:r>
          </w:p>
        </w:tc>
        <w:tc>
          <w:tcPr>
            <w:tcW w:w="1529"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按进展情况及时公开</w:t>
            </w:r>
          </w:p>
        </w:tc>
        <w:tc>
          <w:tcPr>
            <w:tcW w:w="1148"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48" w:type="dxa"/>
            <w:vAlign w:val="center"/>
          </w:tcPr>
          <w:p>
            <w:pPr>
              <w:spacing w:line="240" w:lineRule="exact"/>
              <w:jc w:val="left"/>
              <w:rPr>
                <w:rFonts w:ascii="仿宋_GB2312" w:eastAsia="仿宋_GB2312" w:cs="Tahoma"/>
                <w:sz w:val="18"/>
                <w:szCs w:val="18"/>
              </w:rPr>
            </w:pPr>
            <w:r>
              <w:rPr>
                <w:rFonts w:hint="eastAsia" w:ascii="仿宋_GB2312" w:eastAsia="仿宋_GB2312" w:cs="仿宋_GB2312"/>
                <w:sz w:val="18"/>
                <w:szCs w:val="18"/>
              </w:rPr>
              <w:t>■政府网站</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19</w:t>
            </w:r>
          </w:p>
        </w:tc>
        <w:tc>
          <w:tcPr>
            <w:tcW w:w="781" w:type="dxa"/>
            <w:vMerge w:val="continue"/>
            <w:vAlign w:val="center"/>
          </w:tcPr>
          <w:p>
            <w:pPr>
              <w:rPr>
                <w:rFonts w:ascii="仿宋_GB2312" w:hAnsi="宋体" w:eastAsia="仿宋_GB2312" w:cs="Tahoma"/>
                <w:color w:val="000000"/>
                <w:sz w:val="18"/>
                <w:szCs w:val="18"/>
              </w:rPr>
            </w:pPr>
          </w:p>
        </w:tc>
        <w:tc>
          <w:tcPr>
            <w:tcW w:w="108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政务公开标准</w:t>
            </w:r>
          </w:p>
        </w:tc>
        <w:tc>
          <w:tcPr>
            <w:tcW w:w="2494"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政府信息公开指南等流程性信息</w:t>
            </w:r>
          </w:p>
        </w:tc>
        <w:tc>
          <w:tcPr>
            <w:tcW w:w="2013"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w:t>
            </w:r>
          </w:p>
        </w:tc>
        <w:tc>
          <w:tcPr>
            <w:tcW w:w="1529"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按进展情况及时公开</w:t>
            </w:r>
          </w:p>
        </w:tc>
        <w:tc>
          <w:tcPr>
            <w:tcW w:w="1148"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48" w:type="dxa"/>
            <w:vAlign w:val="center"/>
          </w:tcPr>
          <w:p>
            <w:pPr>
              <w:spacing w:line="240" w:lineRule="exact"/>
              <w:jc w:val="left"/>
              <w:rPr>
                <w:rFonts w:ascii="仿宋_GB2312" w:eastAsia="仿宋_GB2312" w:cs="Tahoma"/>
                <w:sz w:val="18"/>
                <w:szCs w:val="18"/>
              </w:rPr>
            </w:pPr>
            <w:r>
              <w:rPr>
                <w:rFonts w:hint="eastAsia" w:ascii="仿宋_GB2312" w:eastAsia="仿宋_GB2312" w:cs="仿宋_GB2312"/>
                <w:sz w:val="18"/>
                <w:szCs w:val="18"/>
              </w:rPr>
              <w:t>■政府网站</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20</w:t>
            </w:r>
          </w:p>
        </w:tc>
        <w:tc>
          <w:tcPr>
            <w:tcW w:w="781" w:type="dxa"/>
            <w:vMerge w:val="restart"/>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公共</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服务</w:t>
            </w:r>
          </w:p>
        </w:tc>
        <w:tc>
          <w:tcPr>
            <w:tcW w:w="1080" w:type="dxa"/>
            <w:vAlign w:val="center"/>
          </w:tcPr>
          <w:p>
            <w:pPr>
              <w:rPr>
                <w:rFonts w:ascii="仿宋_GB2312" w:hAnsi="宋体" w:eastAsia="仿宋_GB2312" w:cs="Tahoma"/>
                <w:sz w:val="18"/>
                <w:szCs w:val="18"/>
              </w:rPr>
            </w:pPr>
            <w:r>
              <w:rPr>
                <w:rFonts w:hint="eastAsia" w:ascii="仿宋_GB2312" w:eastAsia="仿宋_GB2312" w:cs="仿宋_GB2312"/>
                <w:sz w:val="18"/>
                <w:szCs w:val="18"/>
              </w:rPr>
              <w:t>权力清单及责任清单</w:t>
            </w:r>
          </w:p>
        </w:tc>
        <w:tc>
          <w:tcPr>
            <w:tcW w:w="2494"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同级政府审批通过的行政执法主体信息和行政许可、行政处罚、行政强制、行政检查、行政确认、行政奖励及其他行政职权等行政执法职权职责清单</w:t>
            </w:r>
          </w:p>
        </w:tc>
        <w:tc>
          <w:tcPr>
            <w:tcW w:w="2013"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《政府信息公开条例》、《中共中央</w:t>
            </w:r>
            <w:r>
              <w:rPr>
                <w:rFonts w:ascii="仿宋_GB2312" w:eastAsia="仿宋_GB2312" w:cs="仿宋_GB2312"/>
                <w:color w:val="000000"/>
                <w:sz w:val="18"/>
                <w:szCs w:val="18"/>
              </w:rPr>
              <w:t xml:space="preserve"> </w:t>
            </w:r>
            <w:r>
              <w:rPr>
                <w:rFonts w:hint="eastAsia" w:ascii="仿宋_GB2312" w:eastAsia="仿宋_GB2312" w:cs="仿宋_GB2312"/>
                <w:color w:val="000000"/>
                <w:sz w:val="18"/>
                <w:szCs w:val="18"/>
              </w:rPr>
              <w:t>国务院关于推进安全生产领域改革发展的意见》</w:t>
            </w:r>
          </w:p>
        </w:tc>
        <w:tc>
          <w:tcPr>
            <w:tcW w:w="1529" w:type="dxa"/>
            <w:vAlign w:val="center"/>
          </w:tcPr>
          <w:p>
            <w:pPr>
              <w:rPr>
                <w:rFonts w:ascii="仿宋_GB2312" w:hAnsi="宋体" w:eastAsia="仿宋_GB2312" w:cs="Tahoma"/>
                <w:sz w:val="18"/>
                <w:szCs w:val="18"/>
              </w:rPr>
            </w:pPr>
            <w:r>
              <w:rPr>
                <w:rFonts w:hint="eastAsia" w:ascii="仿宋_GB2312" w:eastAsia="仿宋_GB2312" w:cs="仿宋_GB2312"/>
                <w:sz w:val="18"/>
                <w:szCs w:val="18"/>
              </w:rPr>
              <w:t>信息形成或者变更</w:t>
            </w:r>
            <w:r>
              <w:rPr>
                <w:rFonts w:ascii="仿宋_GB2312" w:eastAsia="仿宋_GB2312" w:cs="仿宋_GB2312"/>
                <w:sz w:val="18"/>
                <w:szCs w:val="18"/>
              </w:rPr>
              <w:t>20</w:t>
            </w:r>
            <w:r>
              <w:rPr>
                <w:rFonts w:hint="eastAsia" w:ascii="仿宋_GB2312" w:eastAsia="仿宋_GB2312" w:cs="仿宋_GB2312"/>
                <w:sz w:val="18"/>
                <w:szCs w:val="18"/>
              </w:rPr>
              <w:t>个工作日内，如有更新，及时公开</w:t>
            </w:r>
          </w:p>
        </w:tc>
        <w:tc>
          <w:tcPr>
            <w:tcW w:w="1148"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48" w:type="dxa"/>
            <w:vAlign w:val="center"/>
          </w:tcPr>
          <w:p>
            <w:pPr>
              <w:spacing w:line="240" w:lineRule="exact"/>
              <w:jc w:val="left"/>
              <w:rPr>
                <w:rFonts w:ascii="仿宋_GB2312" w:eastAsia="仿宋_GB2312" w:cs="Tahoma"/>
                <w:sz w:val="18"/>
                <w:szCs w:val="18"/>
              </w:rPr>
            </w:pPr>
            <w:r>
              <w:rPr>
                <w:rFonts w:hint="eastAsia" w:ascii="仿宋_GB2312" w:eastAsia="仿宋_GB2312" w:cs="仿宋_GB2312"/>
                <w:sz w:val="18"/>
                <w:szCs w:val="18"/>
              </w:rPr>
              <w:t>■政府网站</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21</w:t>
            </w:r>
          </w:p>
        </w:tc>
        <w:tc>
          <w:tcPr>
            <w:tcW w:w="781" w:type="dxa"/>
            <w:vMerge w:val="continue"/>
            <w:vAlign w:val="center"/>
          </w:tcPr>
          <w:p>
            <w:pPr>
              <w:rPr>
                <w:rFonts w:ascii="仿宋_GB2312" w:hAnsi="宋体" w:eastAsia="仿宋_GB2312" w:cs="Tahoma"/>
                <w:color w:val="000000"/>
                <w:sz w:val="18"/>
                <w:szCs w:val="18"/>
              </w:rPr>
            </w:pPr>
          </w:p>
        </w:tc>
        <w:tc>
          <w:tcPr>
            <w:tcW w:w="1080" w:type="dxa"/>
            <w:vAlign w:val="center"/>
          </w:tcPr>
          <w:p>
            <w:pPr>
              <w:rPr>
                <w:rFonts w:ascii="仿宋_GB2312" w:hAnsi="宋体" w:eastAsia="仿宋_GB2312" w:cs="Tahoma"/>
                <w:sz w:val="18"/>
                <w:szCs w:val="18"/>
              </w:rPr>
            </w:pPr>
            <w:r>
              <w:rPr>
                <w:rFonts w:hint="eastAsia" w:ascii="仿宋_GB2312" w:eastAsia="仿宋_GB2312" w:cs="仿宋_GB2312"/>
                <w:sz w:val="18"/>
                <w:szCs w:val="18"/>
              </w:rPr>
              <w:t>主要业务办事指南</w:t>
            </w:r>
          </w:p>
        </w:tc>
        <w:tc>
          <w:tcPr>
            <w:tcW w:w="2494"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主要业务工作的办事依据、程序、时限，办事时间、地点、部门、联系方式及相关办理结果</w:t>
            </w:r>
          </w:p>
        </w:tc>
        <w:tc>
          <w:tcPr>
            <w:tcW w:w="2013"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《政府信息公开条例》、《中共中央</w:t>
            </w:r>
            <w:r>
              <w:rPr>
                <w:rFonts w:ascii="仿宋_GB2312" w:eastAsia="仿宋_GB2312" w:cs="仿宋_GB2312"/>
                <w:color w:val="000000"/>
                <w:sz w:val="18"/>
                <w:szCs w:val="18"/>
              </w:rPr>
              <w:t xml:space="preserve"> </w:t>
            </w:r>
            <w:r>
              <w:rPr>
                <w:rFonts w:hint="eastAsia" w:ascii="仿宋_GB2312" w:eastAsia="仿宋_GB2312" w:cs="仿宋_GB2312"/>
                <w:color w:val="000000"/>
                <w:sz w:val="18"/>
                <w:szCs w:val="18"/>
              </w:rPr>
              <w:t>国务院关于推进安全生产领域改革发展的意见》</w:t>
            </w:r>
          </w:p>
        </w:tc>
        <w:tc>
          <w:tcPr>
            <w:tcW w:w="1529" w:type="dxa"/>
            <w:vAlign w:val="center"/>
          </w:tcPr>
          <w:p>
            <w:pPr>
              <w:rPr>
                <w:rFonts w:ascii="仿宋_GB2312" w:hAnsi="宋体" w:eastAsia="仿宋_GB2312" w:cs="Tahoma"/>
                <w:sz w:val="18"/>
                <w:szCs w:val="18"/>
              </w:rPr>
            </w:pPr>
            <w:r>
              <w:rPr>
                <w:rFonts w:hint="eastAsia" w:ascii="仿宋_GB2312" w:eastAsia="仿宋_GB2312" w:cs="仿宋_GB2312"/>
                <w:sz w:val="18"/>
                <w:szCs w:val="18"/>
              </w:rPr>
              <w:t>信息形成或者变更之日起</w:t>
            </w:r>
            <w:r>
              <w:rPr>
                <w:rFonts w:ascii="仿宋_GB2312" w:eastAsia="仿宋_GB2312" w:cs="仿宋_GB2312"/>
                <w:sz w:val="18"/>
                <w:szCs w:val="18"/>
              </w:rPr>
              <w:t>20</w:t>
            </w:r>
            <w:r>
              <w:rPr>
                <w:rFonts w:hint="eastAsia" w:ascii="仿宋_GB2312" w:eastAsia="仿宋_GB2312" w:cs="仿宋_GB2312"/>
                <w:sz w:val="18"/>
                <w:szCs w:val="18"/>
              </w:rPr>
              <w:t>个工作日内</w:t>
            </w:r>
          </w:p>
        </w:tc>
        <w:tc>
          <w:tcPr>
            <w:tcW w:w="1148"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48" w:type="dxa"/>
            <w:vAlign w:val="center"/>
          </w:tcPr>
          <w:p>
            <w:pPr>
              <w:spacing w:line="240" w:lineRule="exact"/>
              <w:jc w:val="left"/>
              <w:rPr>
                <w:rFonts w:ascii="仿宋_GB2312" w:eastAsia="仿宋_GB2312" w:cs="Tahoma"/>
                <w:sz w:val="18"/>
                <w:szCs w:val="18"/>
              </w:rPr>
            </w:pPr>
            <w:r>
              <w:rPr>
                <w:rFonts w:hint="eastAsia" w:ascii="仿宋_GB2312" w:eastAsia="仿宋_GB2312" w:cs="仿宋_GB2312"/>
                <w:sz w:val="18"/>
                <w:szCs w:val="18"/>
              </w:rPr>
              <w:t>■政府网站</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2"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22</w:t>
            </w:r>
          </w:p>
        </w:tc>
        <w:tc>
          <w:tcPr>
            <w:tcW w:w="781" w:type="dxa"/>
            <w:vMerge w:val="continue"/>
            <w:vAlign w:val="center"/>
          </w:tcPr>
          <w:p>
            <w:pPr>
              <w:rPr>
                <w:rFonts w:ascii="仿宋_GB2312" w:hAnsi="宋体" w:eastAsia="仿宋_GB2312" w:cs="Tahoma"/>
                <w:color w:val="000000"/>
                <w:sz w:val="18"/>
                <w:szCs w:val="18"/>
              </w:rPr>
            </w:pPr>
          </w:p>
        </w:tc>
        <w:tc>
          <w:tcPr>
            <w:tcW w:w="1080" w:type="dxa"/>
            <w:vAlign w:val="center"/>
          </w:tcPr>
          <w:p>
            <w:pPr>
              <w:rPr>
                <w:rFonts w:ascii="仿宋_GB2312" w:hAnsi="宋体" w:eastAsia="仿宋_GB2312" w:cs="Tahoma"/>
                <w:sz w:val="18"/>
                <w:szCs w:val="18"/>
              </w:rPr>
            </w:pPr>
            <w:r>
              <w:rPr>
                <w:rFonts w:hint="eastAsia" w:ascii="仿宋_GB2312" w:eastAsia="仿宋_GB2312" w:cs="仿宋_GB2312"/>
                <w:sz w:val="18"/>
                <w:szCs w:val="18"/>
              </w:rPr>
              <w:t>年度报告</w:t>
            </w:r>
          </w:p>
        </w:tc>
        <w:tc>
          <w:tcPr>
            <w:tcW w:w="2494" w:type="dxa"/>
            <w:vAlign w:val="center"/>
          </w:tcPr>
          <w:p>
            <w:pPr>
              <w:rPr>
                <w:rFonts w:ascii="仿宋_GB2312" w:hAnsi="宋体" w:eastAsia="仿宋_GB2312" w:cs="Tahoma"/>
                <w:sz w:val="18"/>
                <w:szCs w:val="18"/>
              </w:rPr>
            </w:pPr>
            <w:r>
              <w:rPr>
                <w:rFonts w:hint="eastAsia" w:ascii="仿宋_GB2312" w:eastAsia="仿宋_GB2312" w:cs="仿宋_GB2312"/>
                <w:sz w:val="18"/>
                <w:szCs w:val="18"/>
              </w:rPr>
              <w:t>政府信息公开年度报告及相关统计报表</w:t>
            </w:r>
          </w:p>
        </w:tc>
        <w:tc>
          <w:tcPr>
            <w:tcW w:w="2013" w:type="dxa"/>
            <w:vAlign w:val="center"/>
          </w:tcPr>
          <w:p>
            <w:pPr>
              <w:rPr>
                <w:rFonts w:ascii="仿宋_GB2312" w:hAnsi="宋体" w:eastAsia="仿宋_GB2312" w:cs="Tahoma"/>
                <w:sz w:val="18"/>
                <w:szCs w:val="18"/>
              </w:rPr>
            </w:pPr>
            <w:r>
              <w:rPr>
                <w:rFonts w:hint="eastAsia" w:ascii="仿宋_GB2312" w:eastAsia="仿宋_GB2312" w:cs="仿宋_GB2312"/>
                <w:sz w:val="18"/>
                <w:szCs w:val="18"/>
              </w:rPr>
              <w:t>《政府信息公开条例》</w:t>
            </w:r>
          </w:p>
        </w:tc>
        <w:tc>
          <w:tcPr>
            <w:tcW w:w="1529"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每年</w:t>
            </w:r>
            <w:r>
              <w:rPr>
                <w:rFonts w:ascii="仿宋_GB2312" w:eastAsia="仿宋_GB2312" w:cs="仿宋_GB2312"/>
                <w:color w:val="000000"/>
                <w:sz w:val="18"/>
                <w:szCs w:val="18"/>
              </w:rPr>
              <w:t>1</w:t>
            </w:r>
            <w:r>
              <w:rPr>
                <w:rFonts w:hint="eastAsia" w:ascii="仿宋_GB2312" w:eastAsia="仿宋_GB2312" w:cs="仿宋_GB2312"/>
                <w:color w:val="000000"/>
                <w:sz w:val="18"/>
                <w:szCs w:val="18"/>
              </w:rPr>
              <w:t>月</w:t>
            </w:r>
            <w:r>
              <w:rPr>
                <w:rFonts w:ascii="仿宋_GB2312" w:eastAsia="仿宋_GB2312" w:cs="仿宋_GB2312"/>
                <w:color w:val="000000"/>
                <w:sz w:val="18"/>
                <w:szCs w:val="18"/>
              </w:rPr>
              <w:t>31</w:t>
            </w:r>
            <w:r>
              <w:rPr>
                <w:rFonts w:hint="eastAsia" w:ascii="仿宋_GB2312" w:eastAsia="仿宋_GB2312" w:cs="仿宋_GB2312"/>
                <w:color w:val="000000"/>
                <w:sz w:val="18"/>
                <w:szCs w:val="18"/>
              </w:rPr>
              <w:t>日前</w:t>
            </w:r>
          </w:p>
        </w:tc>
        <w:tc>
          <w:tcPr>
            <w:tcW w:w="1148"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48" w:type="dxa"/>
            <w:vAlign w:val="center"/>
          </w:tcPr>
          <w:p>
            <w:pPr>
              <w:spacing w:line="240" w:lineRule="exact"/>
              <w:jc w:val="left"/>
              <w:rPr>
                <w:rFonts w:ascii="仿宋_GB2312" w:eastAsia="仿宋_GB2312" w:cs="Tahoma"/>
                <w:sz w:val="18"/>
                <w:szCs w:val="18"/>
              </w:rPr>
            </w:pPr>
            <w:r>
              <w:rPr>
                <w:rFonts w:hint="eastAsia" w:ascii="仿宋_GB2312" w:eastAsia="仿宋_GB2312" w:cs="仿宋_GB2312"/>
                <w:sz w:val="18"/>
                <w:szCs w:val="18"/>
              </w:rPr>
              <w:t>■政府网站</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18"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23</w:t>
            </w:r>
          </w:p>
        </w:tc>
        <w:tc>
          <w:tcPr>
            <w:tcW w:w="781"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重点</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领域</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w:t>
            </w:r>
          </w:p>
        </w:tc>
        <w:tc>
          <w:tcPr>
            <w:tcW w:w="1080" w:type="dxa"/>
            <w:vAlign w:val="center"/>
          </w:tcPr>
          <w:p>
            <w:pPr>
              <w:rPr>
                <w:rFonts w:ascii="仿宋_GB2312" w:hAnsi="宋体" w:eastAsia="仿宋_GB2312" w:cs="Tahoma"/>
                <w:sz w:val="18"/>
                <w:szCs w:val="18"/>
              </w:rPr>
            </w:pPr>
            <w:r>
              <w:rPr>
                <w:rFonts w:hint="eastAsia" w:ascii="仿宋_GB2312" w:eastAsia="仿宋_GB2312" w:cs="仿宋_GB2312"/>
                <w:sz w:val="18"/>
                <w:szCs w:val="18"/>
              </w:rPr>
              <w:t>财政资金信息</w:t>
            </w:r>
          </w:p>
        </w:tc>
        <w:tc>
          <w:tcPr>
            <w:tcW w:w="2494" w:type="dxa"/>
            <w:vAlign w:val="center"/>
          </w:tcPr>
          <w:p>
            <w:pPr>
              <w:rPr>
                <w:rFonts w:ascii="仿宋_GB2312" w:eastAsia="仿宋_GB2312" w:cs="Tahoma"/>
                <w:sz w:val="18"/>
                <w:szCs w:val="18"/>
              </w:rPr>
            </w:pPr>
            <w:r>
              <w:rPr>
                <w:rFonts w:hint="eastAsia" w:ascii="仿宋_GB2312" w:eastAsia="仿宋_GB2312" w:cs="仿宋_GB2312"/>
                <w:sz w:val="18"/>
                <w:szCs w:val="18"/>
              </w:rPr>
              <w:t>预算、决算</w:t>
            </w:r>
          </w:p>
          <w:p>
            <w:pPr>
              <w:rPr>
                <w:rFonts w:ascii="仿宋_GB2312" w:eastAsia="仿宋_GB2312" w:cs="Tahoma"/>
                <w:sz w:val="18"/>
                <w:szCs w:val="18"/>
              </w:rPr>
            </w:pPr>
            <w:r>
              <w:rPr>
                <w:rFonts w:hint="eastAsia" w:ascii="仿宋_GB2312" w:eastAsia="仿宋_GB2312" w:cs="仿宋_GB2312"/>
                <w:sz w:val="18"/>
                <w:szCs w:val="18"/>
              </w:rPr>
              <w:t>“三公”经费</w:t>
            </w:r>
          </w:p>
          <w:p>
            <w:pPr>
              <w:rPr>
                <w:rFonts w:ascii="仿宋_GB2312" w:hAnsi="宋体" w:eastAsia="仿宋_GB2312" w:cs="Tahoma"/>
                <w:sz w:val="18"/>
                <w:szCs w:val="18"/>
              </w:rPr>
            </w:pPr>
            <w:r>
              <w:rPr>
                <w:rFonts w:hint="eastAsia" w:ascii="仿宋_GB2312" w:eastAsia="仿宋_GB2312" w:cs="仿宋_GB2312"/>
                <w:sz w:val="18"/>
                <w:szCs w:val="18"/>
              </w:rPr>
              <w:t>安全生产专项资金使用等财政资金信息</w:t>
            </w:r>
          </w:p>
        </w:tc>
        <w:tc>
          <w:tcPr>
            <w:tcW w:w="2013" w:type="dxa"/>
            <w:vAlign w:val="center"/>
          </w:tcPr>
          <w:p>
            <w:pPr>
              <w:rPr>
                <w:rFonts w:ascii="仿宋_GB2312" w:hAnsi="宋体" w:eastAsia="仿宋_GB2312" w:cs="Tahoma"/>
                <w:sz w:val="18"/>
                <w:szCs w:val="18"/>
              </w:rPr>
            </w:pPr>
            <w:r>
              <w:rPr>
                <w:rFonts w:hint="eastAsia" w:ascii="仿宋_GB2312" w:eastAsia="仿宋_GB2312" w:cs="仿宋_GB2312"/>
                <w:sz w:val="18"/>
                <w:szCs w:val="18"/>
              </w:rPr>
              <w:t>《政府信息公开条例》、《国务院关于深化预算管理制度改革的决定》、《国务院办公厅关于进一步推进预算公开工作意见的通知》</w:t>
            </w:r>
          </w:p>
        </w:tc>
        <w:tc>
          <w:tcPr>
            <w:tcW w:w="1529" w:type="dxa"/>
            <w:vAlign w:val="center"/>
          </w:tcPr>
          <w:p>
            <w:pPr>
              <w:rPr>
                <w:rFonts w:ascii="仿宋_GB2312" w:hAnsi="宋体" w:eastAsia="仿宋_GB2312" w:cs="Tahoma"/>
                <w:sz w:val="18"/>
                <w:szCs w:val="18"/>
              </w:rPr>
            </w:pPr>
            <w:r>
              <w:rPr>
                <w:rFonts w:hint="eastAsia" w:ascii="仿宋_GB2312" w:eastAsia="仿宋_GB2312" w:cs="仿宋_GB2312"/>
                <w:sz w:val="18"/>
                <w:szCs w:val="18"/>
              </w:rPr>
              <w:t>按中央要求时限公开</w:t>
            </w:r>
          </w:p>
        </w:tc>
        <w:tc>
          <w:tcPr>
            <w:tcW w:w="1148"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48" w:type="dxa"/>
            <w:vAlign w:val="center"/>
          </w:tcPr>
          <w:p>
            <w:pPr>
              <w:spacing w:line="240" w:lineRule="exact"/>
              <w:jc w:val="left"/>
              <w:rPr>
                <w:rFonts w:ascii="仿宋_GB2312" w:eastAsia="仿宋_GB2312" w:cs="Tahoma"/>
                <w:sz w:val="18"/>
                <w:szCs w:val="18"/>
              </w:rPr>
            </w:pPr>
            <w:r>
              <w:rPr>
                <w:rFonts w:hint="eastAsia" w:ascii="仿宋_GB2312" w:eastAsia="仿宋_GB2312" w:cs="仿宋_GB2312"/>
                <w:sz w:val="18"/>
                <w:szCs w:val="18"/>
              </w:rPr>
              <w:t>■政府网站</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4"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24</w:t>
            </w:r>
          </w:p>
        </w:tc>
        <w:tc>
          <w:tcPr>
            <w:tcW w:w="781" w:type="dxa"/>
            <w:vMerge w:val="restart"/>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重点</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领域</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w:t>
            </w:r>
          </w:p>
        </w:tc>
        <w:tc>
          <w:tcPr>
            <w:tcW w:w="1080" w:type="dxa"/>
            <w:vAlign w:val="center"/>
          </w:tcPr>
          <w:p>
            <w:pPr>
              <w:rPr>
                <w:rFonts w:ascii="仿宋_GB2312" w:hAnsi="宋体" w:eastAsia="仿宋_GB2312" w:cs="Tahoma"/>
                <w:sz w:val="18"/>
                <w:szCs w:val="18"/>
              </w:rPr>
            </w:pPr>
            <w:r>
              <w:rPr>
                <w:rFonts w:hint="eastAsia" w:ascii="仿宋_GB2312" w:eastAsia="仿宋_GB2312" w:cs="仿宋_GB2312"/>
                <w:sz w:val="18"/>
                <w:szCs w:val="18"/>
              </w:rPr>
              <w:t>政府采购信息</w:t>
            </w:r>
          </w:p>
        </w:tc>
        <w:tc>
          <w:tcPr>
            <w:tcW w:w="2494" w:type="dxa"/>
            <w:vAlign w:val="center"/>
          </w:tcPr>
          <w:p>
            <w:pPr>
              <w:rPr>
                <w:rFonts w:ascii="仿宋_GB2312" w:hAnsi="宋体" w:eastAsia="仿宋_GB2312" w:cs="Tahoma"/>
                <w:sz w:val="18"/>
                <w:szCs w:val="18"/>
              </w:rPr>
            </w:pPr>
            <w:r>
              <w:rPr>
                <w:rFonts w:hint="eastAsia" w:ascii="仿宋_GB2312" w:eastAsia="仿宋_GB2312" w:cs="仿宋_GB2312"/>
                <w:sz w:val="18"/>
                <w:szCs w:val="18"/>
              </w:rPr>
              <w:t>本单位采购实施情况相关信息</w:t>
            </w:r>
          </w:p>
        </w:tc>
        <w:tc>
          <w:tcPr>
            <w:tcW w:w="2013" w:type="dxa"/>
            <w:vAlign w:val="center"/>
          </w:tcPr>
          <w:p>
            <w:pPr>
              <w:rPr>
                <w:rFonts w:ascii="仿宋_GB2312" w:hAnsi="宋体" w:eastAsia="仿宋_GB2312" w:cs="Tahoma"/>
                <w:sz w:val="18"/>
                <w:szCs w:val="18"/>
              </w:rPr>
            </w:pPr>
            <w:r>
              <w:rPr>
                <w:rFonts w:hint="eastAsia" w:ascii="仿宋_GB2312" w:eastAsia="仿宋_GB2312" w:cs="仿宋_GB2312"/>
                <w:sz w:val="18"/>
                <w:szCs w:val="18"/>
              </w:rPr>
              <w:t>《政府信息公开条例》、《国务院关于深化预算管理制度改革的决定》、中办、国办印发《关于进一步推进预算公开工作的意见》的通知</w:t>
            </w:r>
          </w:p>
        </w:tc>
        <w:tc>
          <w:tcPr>
            <w:tcW w:w="1529" w:type="dxa"/>
            <w:vAlign w:val="center"/>
          </w:tcPr>
          <w:p>
            <w:pPr>
              <w:rPr>
                <w:rFonts w:ascii="仿宋_GB2312" w:hAnsi="宋体" w:eastAsia="仿宋_GB2312" w:cs="Tahoma"/>
                <w:sz w:val="18"/>
                <w:szCs w:val="18"/>
              </w:rPr>
            </w:pPr>
            <w:r>
              <w:rPr>
                <w:rFonts w:hint="eastAsia" w:ascii="仿宋_GB2312" w:eastAsia="仿宋_GB2312" w:cs="仿宋_GB2312"/>
                <w:sz w:val="18"/>
                <w:szCs w:val="18"/>
              </w:rPr>
              <w:t>按进展情况及时公开</w:t>
            </w:r>
          </w:p>
        </w:tc>
        <w:tc>
          <w:tcPr>
            <w:tcW w:w="1148"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48" w:type="dxa"/>
            <w:vAlign w:val="center"/>
          </w:tcPr>
          <w:p>
            <w:pPr>
              <w:spacing w:line="240" w:lineRule="exact"/>
              <w:jc w:val="left"/>
              <w:rPr>
                <w:rFonts w:ascii="仿宋_GB2312" w:eastAsia="仿宋_GB2312" w:cs="Tahoma"/>
                <w:sz w:val="18"/>
                <w:szCs w:val="18"/>
              </w:rPr>
            </w:pPr>
            <w:r>
              <w:rPr>
                <w:rFonts w:hint="eastAsia" w:ascii="仿宋_GB2312" w:eastAsia="仿宋_GB2312" w:cs="仿宋_GB2312"/>
                <w:sz w:val="18"/>
                <w:szCs w:val="18"/>
              </w:rPr>
              <w:t>■政府网站</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5"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25</w:t>
            </w:r>
          </w:p>
        </w:tc>
        <w:tc>
          <w:tcPr>
            <w:tcW w:w="781" w:type="dxa"/>
            <w:vMerge w:val="continue"/>
            <w:vAlign w:val="center"/>
          </w:tcPr>
          <w:p>
            <w:pPr>
              <w:rPr>
                <w:rFonts w:ascii="仿宋_GB2312" w:hAnsi="宋体" w:eastAsia="仿宋_GB2312" w:cs="Tahoma"/>
                <w:color w:val="000000"/>
                <w:sz w:val="18"/>
                <w:szCs w:val="18"/>
              </w:rPr>
            </w:pPr>
          </w:p>
        </w:tc>
        <w:tc>
          <w:tcPr>
            <w:tcW w:w="1080" w:type="dxa"/>
            <w:vAlign w:val="center"/>
          </w:tcPr>
          <w:p>
            <w:pPr>
              <w:rPr>
                <w:rFonts w:ascii="仿宋_GB2312" w:hAnsi="宋体" w:eastAsia="仿宋_GB2312" w:cs="Tahoma"/>
                <w:sz w:val="18"/>
                <w:szCs w:val="18"/>
              </w:rPr>
            </w:pPr>
            <w:r>
              <w:rPr>
                <w:rFonts w:hint="eastAsia" w:ascii="仿宋_GB2312" w:eastAsia="仿宋_GB2312" w:cs="仿宋_GB2312"/>
                <w:sz w:val="18"/>
                <w:szCs w:val="18"/>
              </w:rPr>
              <w:t>办事纪律和监督管理</w:t>
            </w:r>
          </w:p>
        </w:tc>
        <w:tc>
          <w:tcPr>
            <w:tcW w:w="2494" w:type="dxa"/>
            <w:vAlign w:val="center"/>
          </w:tcPr>
          <w:p>
            <w:pPr>
              <w:rPr>
                <w:rFonts w:ascii="仿宋_GB2312" w:hAnsi="宋体" w:eastAsia="仿宋_GB2312" w:cs="Tahoma"/>
                <w:sz w:val="18"/>
                <w:szCs w:val="18"/>
              </w:rPr>
            </w:pPr>
            <w:r>
              <w:rPr>
                <w:rFonts w:hint="eastAsia" w:ascii="仿宋_GB2312" w:eastAsia="仿宋_GB2312" w:cs="仿宋_GB2312"/>
                <w:sz w:val="18"/>
                <w:szCs w:val="18"/>
              </w:rPr>
              <w:t>本单位的办事纪律</w:t>
            </w:r>
            <w:r>
              <w:rPr>
                <w:rFonts w:ascii="仿宋_GB2312" w:eastAsia="仿宋_GB2312" w:cs="仿宋_GB2312"/>
                <w:sz w:val="18"/>
                <w:szCs w:val="18"/>
              </w:rPr>
              <w:t>,</w:t>
            </w:r>
            <w:r>
              <w:rPr>
                <w:rFonts w:hint="eastAsia" w:ascii="仿宋_GB2312" w:eastAsia="仿宋_GB2312" w:cs="仿宋_GB2312"/>
                <w:sz w:val="18"/>
                <w:szCs w:val="18"/>
              </w:rPr>
              <w:t>受理投诉、举报、信访的途径等内容</w:t>
            </w:r>
          </w:p>
        </w:tc>
        <w:tc>
          <w:tcPr>
            <w:tcW w:w="2013"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《政府信息公开条例》、《中共中央</w:t>
            </w:r>
            <w:r>
              <w:rPr>
                <w:rFonts w:ascii="仿宋_GB2312" w:eastAsia="仿宋_GB2312" w:cs="仿宋_GB2312"/>
                <w:color w:val="000000"/>
                <w:sz w:val="18"/>
                <w:szCs w:val="18"/>
              </w:rPr>
              <w:t xml:space="preserve"> </w:t>
            </w:r>
            <w:r>
              <w:rPr>
                <w:rFonts w:hint="eastAsia" w:ascii="仿宋_GB2312" w:eastAsia="仿宋_GB2312" w:cs="仿宋_GB2312"/>
                <w:color w:val="000000"/>
                <w:sz w:val="18"/>
                <w:szCs w:val="18"/>
              </w:rPr>
              <w:t>国务院关于推进安全生产领域改革发展的意见》</w:t>
            </w:r>
          </w:p>
        </w:tc>
        <w:tc>
          <w:tcPr>
            <w:tcW w:w="1529" w:type="dxa"/>
            <w:vAlign w:val="center"/>
          </w:tcPr>
          <w:p>
            <w:pPr>
              <w:rPr>
                <w:rFonts w:ascii="仿宋_GB2312" w:hAnsi="宋体" w:eastAsia="仿宋_GB2312" w:cs="Tahoma"/>
                <w:sz w:val="18"/>
                <w:szCs w:val="18"/>
              </w:rPr>
            </w:pPr>
            <w:r>
              <w:rPr>
                <w:rFonts w:hint="eastAsia" w:ascii="仿宋_GB2312" w:eastAsia="仿宋_GB2312" w:cs="仿宋_GB2312"/>
                <w:sz w:val="18"/>
                <w:szCs w:val="18"/>
              </w:rPr>
              <w:t>按进展情况及时公开</w:t>
            </w:r>
          </w:p>
        </w:tc>
        <w:tc>
          <w:tcPr>
            <w:tcW w:w="1148"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48" w:type="dxa"/>
            <w:vAlign w:val="center"/>
          </w:tcPr>
          <w:p>
            <w:pPr>
              <w:spacing w:line="240" w:lineRule="exact"/>
              <w:jc w:val="left"/>
              <w:rPr>
                <w:rFonts w:ascii="仿宋_GB2312" w:eastAsia="仿宋_GB2312" w:cs="Tahoma"/>
                <w:sz w:val="18"/>
                <w:szCs w:val="18"/>
              </w:rPr>
            </w:pPr>
            <w:r>
              <w:rPr>
                <w:rFonts w:hint="eastAsia" w:ascii="仿宋_GB2312" w:eastAsia="仿宋_GB2312" w:cs="仿宋_GB2312"/>
                <w:sz w:val="18"/>
                <w:szCs w:val="18"/>
              </w:rPr>
              <w:t>■政府网站</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26</w:t>
            </w:r>
          </w:p>
        </w:tc>
        <w:tc>
          <w:tcPr>
            <w:tcW w:w="781" w:type="dxa"/>
            <w:vMerge w:val="restart"/>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重点</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领域</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w:t>
            </w:r>
          </w:p>
        </w:tc>
        <w:tc>
          <w:tcPr>
            <w:tcW w:w="108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重大工程项目信息</w:t>
            </w:r>
          </w:p>
        </w:tc>
        <w:tc>
          <w:tcPr>
            <w:tcW w:w="2494"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项目名称、执行措施、责任分工、取得成效、后续举措等</w:t>
            </w:r>
          </w:p>
        </w:tc>
        <w:tc>
          <w:tcPr>
            <w:tcW w:w="2013"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《政府信息公开条例》、《国务院办公厅关于推进重大建设项目批准和实施领域政府信息公开的意见》</w:t>
            </w:r>
          </w:p>
        </w:tc>
        <w:tc>
          <w:tcPr>
            <w:tcW w:w="1529"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按照中央有关要求公开</w:t>
            </w:r>
          </w:p>
        </w:tc>
        <w:tc>
          <w:tcPr>
            <w:tcW w:w="1148"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48" w:type="dxa"/>
            <w:vAlign w:val="center"/>
          </w:tcPr>
          <w:p>
            <w:pPr>
              <w:spacing w:line="240" w:lineRule="exact"/>
              <w:rPr>
                <w:rFonts w:ascii="仿宋_GB2312" w:eastAsia="仿宋_GB2312" w:cs="Tahoma"/>
                <w:sz w:val="18"/>
                <w:szCs w:val="18"/>
              </w:rPr>
            </w:pPr>
            <w:r>
              <w:rPr>
                <w:rFonts w:hint="eastAsia" w:ascii="仿宋_GB2312" w:eastAsia="仿宋_GB2312" w:cs="仿宋_GB2312"/>
                <w:sz w:val="18"/>
                <w:szCs w:val="18"/>
              </w:rPr>
              <w:t>■政府网站</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27</w:t>
            </w:r>
          </w:p>
        </w:tc>
        <w:tc>
          <w:tcPr>
            <w:tcW w:w="781" w:type="dxa"/>
            <w:vMerge w:val="continue"/>
            <w:vAlign w:val="center"/>
          </w:tcPr>
          <w:p>
            <w:pPr>
              <w:rPr>
                <w:rFonts w:ascii="仿宋_GB2312" w:hAnsi="宋体" w:eastAsia="仿宋_GB2312" w:cs="Tahoma"/>
                <w:color w:val="000000"/>
                <w:sz w:val="18"/>
                <w:szCs w:val="18"/>
              </w:rPr>
            </w:pPr>
          </w:p>
        </w:tc>
        <w:tc>
          <w:tcPr>
            <w:tcW w:w="108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检查和巡查发现安全监管监察问题</w:t>
            </w:r>
          </w:p>
        </w:tc>
        <w:tc>
          <w:tcPr>
            <w:tcW w:w="2494"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检查和巡查发现的、并要求向社会公开的问题及整改落实情况</w:t>
            </w:r>
          </w:p>
        </w:tc>
        <w:tc>
          <w:tcPr>
            <w:tcW w:w="2013"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《政府信息公开条例》、《中共中央</w:t>
            </w:r>
            <w:r>
              <w:rPr>
                <w:rFonts w:ascii="仿宋_GB2312" w:eastAsia="仿宋_GB2312" w:cs="仿宋_GB2312"/>
                <w:color w:val="000000"/>
                <w:sz w:val="18"/>
                <w:szCs w:val="18"/>
              </w:rPr>
              <w:t xml:space="preserve"> </w:t>
            </w:r>
            <w:r>
              <w:rPr>
                <w:rFonts w:hint="eastAsia" w:ascii="仿宋_GB2312" w:eastAsia="仿宋_GB2312" w:cs="仿宋_GB2312"/>
                <w:color w:val="000000"/>
                <w:sz w:val="18"/>
                <w:szCs w:val="18"/>
              </w:rPr>
              <w:t>国务院关于推进安全生产领域改革发展的意见》</w:t>
            </w:r>
          </w:p>
        </w:tc>
        <w:tc>
          <w:tcPr>
            <w:tcW w:w="1529" w:type="dxa"/>
            <w:vAlign w:val="center"/>
          </w:tcPr>
          <w:p>
            <w:pPr>
              <w:rPr>
                <w:rFonts w:ascii="仿宋_GB2312" w:hAnsi="宋体" w:eastAsia="仿宋_GB2312" w:cs="Tahoma"/>
                <w:sz w:val="18"/>
                <w:szCs w:val="18"/>
              </w:rPr>
            </w:pPr>
            <w:r>
              <w:rPr>
                <w:rFonts w:hint="eastAsia" w:ascii="仿宋_GB2312" w:eastAsia="仿宋_GB2312" w:cs="仿宋_GB2312"/>
                <w:sz w:val="18"/>
                <w:szCs w:val="18"/>
              </w:rPr>
              <w:t>按进展情况及时公开</w:t>
            </w:r>
          </w:p>
        </w:tc>
        <w:tc>
          <w:tcPr>
            <w:tcW w:w="1148"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48" w:type="dxa"/>
            <w:vAlign w:val="center"/>
          </w:tcPr>
          <w:p>
            <w:pPr>
              <w:spacing w:line="240" w:lineRule="exact"/>
              <w:jc w:val="left"/>
              <w:rPr>
                <w:rFonts w:ascii="仿宋_GB2312" w:eastAsia="仿宋_GB2312" w:cs="Tahoma"/>
                <w:sz w:val="18"/>
                <w:szCs w:val="18"/>
              </w:rPr>
            </w:pPr>
            <w:r>
              <w:rPr>
                <w:rFonts w:hint="eastAsia" w:ascii="仿宋_GB2312" w:eastAsia="仿宋_GB2312" w:cs="仿宋_GB2312"/>
                <w:sz w:val="18"/>
                <w:szCs w:val="18"/>
              </w:rPr>
              <w:t>■政府网站</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7"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28</w:t>
            </w:r>
          </w:p>
        </w:tc>
        <w:tc>
          <w:tcPr>
            <w:tcW w:w="781" w:type="dxa"/>
            <w:vMerge w:val="continue"/>
            <w:vAlign w:val="center"/>
          </w:tcPr>
          <w:p>
            <w:pPr>
              <w:rPr>
                <w:rFonts w:ascii="仿宋_GB2312" w:hAnsi="宋体" w:eastAsia="仿宋_GB2312" w:cs="Tahoma"/>
                <w:color w:val="000000"/>
                <w:sz w:val="18"/>
                <w:szCs w:val="18"/>
              </w:rPr>
            </w:pPr>
          </w:p>
        </w:tc>
        <w:tc>
          <w:tcPr>
            <w:tcW w:w="108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建议提案办理</w:t>
            </w:r>
          </w:p>
        </w:tc>
        <w:tc>
          <w:tcPr>
            <w:tcW w:w="2494" w:type="dxa"/>
            <w:vAlign w:val="center"/>
          </w:tcPr>
          <w:p>
            <w:pPr>
              <w:rPr>
                <w:rFonts w:ascii="仿宋_GB2312" w:eastAsia="仿宋_GB2312" w:cs="仿宋_GB2312"/>
                <w:color w:val="000000"/>
                <w:sz w:val="18"/>
                <w:szCs w:val="18"/>
              </w:rPr>
            </w:pPr>
            <w:r>
              <w:rPr>
                <w:rFonts w:hint="eastAsia" w:ascii="仿宋_GB2312" w:eastAsia="仿宋_GB2312" w:cs="仿宋_GB2312"/>
                <w:color w:val="000000"/>
                <w:sz w:val="18"/>
                <w:szCs w:val="18"/>
              </w:rPr>
              <w:t>办理制度与推进情况</w:t>
            </w:r>
            <w:r>
              <w:rPr>
                <w:rFonts w:ascii="仿宋_GB2312" w:eastAsia="仿宋_GB2312" w:cs="仿宋_GB2312"/>
                <w:color w:val="000000"/>
                <w:sz w:val="18"/>
                <w:szCs w:val="18"/>
              </w:rPr>
              <w:t xml:space="preserve">            </w:t>
            </w:r>
          </w:p>
          <w:p>
            <w:pPr>
              <w:rPr>
                <w:rFonts w:ascii="仿宋_GB2312" w:eastAsia="仿宋_GB2312" w:cs="仿宋_GB2312"/>
                <w:color w:val="000000"/>
                <w:sz w:val="18"/>
                <w:szCs w:val="18"/>
              </w:rPr>
            </w:pPr>
            <w:r>
              <w:rPr>
                <w:rFonts w:hint="eastAsia" w:ascii="仿宋_GB2312" w:eastAsia="仿宋_GB2312" w:cs="仿宋_GB2312"/>
                <w:color w:val="000000"/>
                <w:sz w:val="18"/>
                <w:szCs w:val="18"/>
              </w:rPr>
              <w:t>人大代表建议办理</w:t>
            </w:r>
            <w:r>
              <w:rPr>
                <w:rFonts w:ascii="仿宋_GB2312"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政协委员提案办理</w:t>
            </w:r>
          </w:p>
        </w:tc>
        <w:tc>
          <w:tcPr>
            <w:tcW w:w="2013"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《政府信息公开条例》、《国务院办公厅关于做好全国人大代表建议和全国政协委员提案办理结果公开工作的通知》</w:t>
            </w:r>
          </w:p>
        </w:tc>
        <w:tc>
          <w:tcPr>
            <w:tcW w:w="1529" w:type="dxa"/>
            <w:vAlign w:val="center"/>
          </w:tcPr>
          <w:p>
            <w:pPr>
              <w:rPr>
                <w:rFonts w:ascii="仿宋_GB2312" w:hAnsi="宋体" w:eastAsia="仿宋_GB2312" w:cs="Tahoma"/>
                <w:sz w:val="18"/>
                <w:szCs w:val="18"/>
              </w:rPr>
            </w:pPr>
            <w:r>
              <w:rPr>
                <w:rFonts w:hint="eastAsia" w:ascii="仿宋_GB2312" w:eastAsia="仿宋_GB2312" w:cs="仿宋_GB2312"/>
                <w:sz w:val="18"/>
                <w:szCs w:val="18"/>
              </w:rPr>
              <w:t>按照中央有关要求公开</w:t>
            </w:r>
          </w:p>
        </w:tc>
        <w:tc>
          <w:tcPr>
            <w:tcW w:w="1148"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48" w:type="dxa"/>
            <w:vAlign w:val="center"/>
          </w:tcPr>
          <w:p>
            <w:pPr>
              <w:spacing w:line="240" w:lineRule="exact"/>
              <w:jc w:val="left"/>
              <w:rPr>
                <w:rFonts w:ascii="仿宋_GB2312" w:hAnsi="宋体" w:eastAsia="仿宋_GB2312" w:cs="Tahoma"/>
                <w:sz w:val="18"/>
                <w:szCs w:val="18"/>
              </w:rPr>
            </w:pPr>
            <w:r>
              <w:rPr>
                <w:rFonts w:hint="eastAsia" w:ascii="仿宋_GB2312" w:eastAsia="仿宋_GB2312" w:cs="仿宋_GB2312"/>
                <w:sz w:val="18"/>
                <w:szCs w:val="18"/>
              </w:rPr>
              <w:t>■政府网站</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bl>
    <w:p>
      <w:pPr>
        <w:rPr>
          <w:rFonts w:cs="Tahoma"/>
        </w:rPr>
      </w:pPr>
    </w:p>
    <w:p>
      <w:pPr>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br w:type="page"/>
      </w:r>
    </w:p>
    <w:p>
      <w:pPr>
        <w:pStyle w:val="2"/>
        <w:jc w:val="center"/>
        <w:rPr>
          <w:rFonts w:hint="eastAsia" w:ascii="方正小标宋简体" w:hAnsi="方正小标宋简体" w:eastAsia="方正小标宋简体" w:cs="方正小标宋简体"/>
          <w:b w:val="0"/>
          <w:bCs w:val="0"/>
          <w:sz w:val="44"/>
          <w:szCs w:val="44"/>
        </w:rPr>
      </w:pPr>
      <w:bookmarkStart w:id="25" w:name="_Toc11010"/>
      <w:r>
        <w:rPr>
          <w:rFonts w:hint="eastAsia" w:ascii="方正小标宋简体" w:hAnsi="方正小标宋简体" w:eastAsia="方正小标宋简体" w:cs="方正小标宋简体"/>
          <w:b w:val="0"/>
          <w:bCs w:val="0"/>
          <w:sz w:val="44"/>
          <w:szCs w:val="44"/>
        </w:rPr>
        <w:t>（二十</w:t>
      </w:r>
      <w:r>
        <w:rPr>
          <w:rFonts w:hint="eastAsia" w:ascii="方正小标宋简体" w:hAnsi="方正小标宋简体" w:eastAsia="方正小标宋简体" w:cs="方正小标宋简体"/>
          <w:b w:val="0"/>
          <w:bCs w:val="0"/>
          <w:sz w:val="44"/>
          <w:szCs w:val="44"/>
          <w:lang w:val="en-US" w:eastAsia="zh-CN"/>
        </w:rPr>
        <w:t>三</w:t>
      </w:r>
      <w:r>
        <w:rPr>
          <w:rFonts w:hint="eastAsia" w:ascii="方正小标宋简体" w:hAnsi="方正小标宋简体" w:eastAsia="方正小标宋简体" w:cs="方正小标宋简体"/>
          <w:b w:val="0"/>
          <w:bCs w:val="0"/>
          <w:sz w:val="44"/>
          <w:szCs w:val="44"/>
        </w:rPr>
        <w:t>）救灾生产领域基层政务公开标准目录</w:t>
      </w:r>
      <w:bookmarkEnd w:id="25"/>
    </w:p>
    <w:tbl>
      <w:tblPr>
        <w:tblStyle w:val="7"/>
        <w:tblW w:w="1365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959"/>
        <w:gridCol w:w="2543"/>
        <w:gridCol w:w="2190"/>
        <w:gridCol w:w="1418"/>
        <w:gridCol w:w="1293"/>
        <w:gridCol w:w="1295"/>
        <w:gridCol w:w="540"/>
        <w:gridCol w:w="720"/>
        <w:gridCol w:w="540"/>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540" w:type="dxa"/>
            <w:vMerge w:val="restart"/>
            <w:vAlign w:val="center"/>
          </w:tcPr>
          <w:p>
            <w:pPr>
              <w:widowControl/>
              <w:jc w:val="center"/>
              <w:rPr>
                <w:rFonts w:ascii="仿宋_GB2312" w:hAnsi="Times New Roman" w:eastAsia="仿宋_GB2312" w:cs="Tahoma"/>
                <w:color w:val="000000"/>
                <w:kern w:val="0"/>
                <w:sz w:val="18"/>
                <w:szCs w:val="18"/>
              </w:rPr>
            </w:pPr>
            <w:r>
              <w:rPr>
                <w:rFonts w:hint="eastAsia" w:ascii="黑体" w:hAnsi="宋体" w:eastAsia="黑体" w:cs="黑体"/>
                <w:color w:val="000000"/>
                <w:kern w:val="0"/>
                <w:sz w:val="22"/>
                <w:szCs w:val="22"/>
              </w:rPr>
              <w:t>序号</w:t>
            </w:r>
          </w:p>
        </w:tc>
        <w:tc>
          <w:tcPr>
            <w:tcW w:w="1859"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2543"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219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418"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293"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295" w:type="dxa"/>
            <w:vMerge w:val="restart"/>
            <w:vAlign w:val="center"/>
          </w:tcPr>
          <w:p>
            <w:pPr>
              <w:widowControl/>
              <w:ind w:left="0" w:leftChars="0" w:right="0" w:rightChars="0" w:firstLine="0" w:firstLineChars="0"/>
              <w:jc w:val="center"/>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26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6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jc w:val="center"/>
        </w:trPr>
        <w:tc>
          <w:tcPr>
            <w:tcW w:w="540" w:type="dxa"/>
            <w:vMerge w:val="continue"/>
            <w:vAlign w:val="center"/>
          </w:tcPr>
          <w:p>
            <w:pPr>
              <w:widowControl/>
              <w:jc w:val="center"/>
              <w:rPr>
                <w:rFonts w:ascii="仿宋_GB2312" w:hAnsi="Times New Roman" w:eastAsia="仿宋_GB2312" w:cs="Tahoma"/>
                <w:color w:val="000000"/>
                <w:kern w:val="0"/>
                <w:sz w:val="18"/>
                <w:szCs w:val="18"/>
              </w:rPr>
            </w:pPr>
          </w:p>
        </w:tc>
        <w:tc>
          <w:tcPr>
            <w:tcW w:w="900" w:type="dxa"/>
            <w:vAlign w:val="center"/>
          </w:tcPr>
          <w:p>
            <w:pPr>
              <w:widowControl/>
              <w:jc w:val="center"/>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一级</w:t>
            </w:r>
          </w:p>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事项</w:t>
            </w:r>
          </w:p>
        </w:tc>
        <w:tc>
          <w:tcPr>
            <w:tcW w:w="959" w:type="dxa"/>
            <w:vAlign w:val="center"/>
          </w:tcPr>
          <w:p>
            <w:pPr>
              <w:widowControl/>
              <w:jc w:val="center"/>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二级</w:t>
            </w:r>
          </w:p>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事项</w:t>
            </w:r>
          </w:p>
        </w:tc>
        <w:tc>
          <w:tcPr>
            <w:tcW w:w="2543" w:type="dxa"/>
            <w:vMerge w:val="continue"/>
            <w:vAlign w:val="center"/>
          </w:tcPr>
          <w:p>
            <w:pPr>
              <w:widowControl/>
              <w:jc w:val="left"/>
              <w:rPr>
                <w:rFonts w:ascii="黑体" w:hAnsi="宋体" w:eastAsia="黑体" w:cs="Tahoma"/>
                <w:color w:val="000000"/>
                <w:kern w:val="0"/>
                <w:sz w:val="22"/>
                <w:szCs w:val="22"/>
              </w:rPr>
            </w:pPr>
          </w:p>
        </w:tc>
        <w:tc>
          <w:tcPr>
            <w:tcW w:w="2190" w:type="dxa"/>
            <w:vMerge w:val="continue"/>
            <w:vAlign w:val="center"/>
          </w:tcPr>
          <w:p>
            <w:pPr>
              <w:widowControl/>
              <w:jc w:val="left"/>
              <w:rPr>
                <w:rFonts w:ascii="黑体" w:hAnsi="宋体" w:eastAsia="黑体" w:cs="Tahoma"/>
                <w:color w:val="000000"/>
                <w:kern w:val="0"/>
                <w:sz w:val="22"/>
                <w:szCs w:val="22"/>
              </w:rPr>
            </w:pPr>
          </w:p>
        </w:tc>
        <w:tc>
          <w:tcPr>
            <w:tcW w:w="1418" w:type="dxa"/>
            <w:vMerge w:val="continue"/>
            <w:vAlign w:val="center"/>
          </w:tcPr>
          <w:p>
            <w:pPr>
              <w:widowControl/>
              <w:jc w:val="left"/>
              <w:rPr>
                <w:rFonts w:ascii="黑体" w:hAnsi="宋体" w:eastAsia="黑体" w:cs="Tahoma"/>
                <w:color w:val="000000"/>
                <w:kern w:val="0"/>
                <w:sz w:val="22"/>
                <w:szCs w:val="22"/>
              </w:rPr>
            </w:pPr>
          </w:p>
        </w:tc>
        <w:tc>
          <w:tcPr>
            <w:tcW w:w="1293" w:type="dxa"/>
            <w:vMerge w:val="continue"/>
            <w:vAlign w:val="center"/>
          </w:tcPr>
          <w:p>
            <w:pPr>
              <w:widowControl/>
              <w:jc w:val="center"/>
              <w:rPr>
                <w:rFonts w:ascii="黑体" w:hAnsi="宋体" w:eastAsia="黑体" w:cs="Tahoma"/>
                <w:color w:val="000000"/>
                <w:kern w:val="0"/>
                <w:sz w:val="22"/>
                <w:szCs w:val="22"/>
              </w:rPr>
            </w:pPr>
          </w:p>
        </w:tc>
        <w:tc>
          <w:tcPr>
            <w:tcW w:w="1295" w:type="dxa"/>
            <w:vMerge w:val="continue"/>
            <w:vAlign w:val="center"/>
          </w:tcPr>
          <w:p>
            <w:pPr>
              <w:widowControl/>
              <w:ind w:left="0" w:leftChars="0" w:right="0" w:rightChars="0" w:firstLine="0" w:firstLineChars="0"/>
              <w:jc w:val="both"/>
              <w:rPr>
                <w:rFonts w:ascii="黑体" w:hAnsi="宋体" w:eastAsia="黑体" w:cs="Tahoma"/>
                <w:kern w:val="0"/>
                <w:sz w:val="22"/>
                <w:szCs w:val="22"/>
              </w:rPr>
            </w:pPr>
          </w:p>
        </w:tc>
        <w:tc>
          <w:tcPr>
            <w:tcW w:w="54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4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8" w:hRule="atLeast"/>
          <w:jc w:val="center"/>
        </w:trPr>
        <w:tc>
          <w:tcPr>
            <w:tcW w:w="540" w:type="dxa"/>
            <w:vAlign w:val="center"/>
          </w:tcPr>
          <w:p>
            <w:pPr>
              <w:jc w:val="center"/>
              <w:rPr>
                <w:rFonts w:ascii="仿宋_GB2312" w:hAnsi="宋体" w:eastAsia="仿宋_GB2312" w:cs="Tahoma"/>
                <w:color w:val="000000"/>
                <w:sz w:val="18"/>
                <w:szCs w:val="18"/>
              </w:rPr>
            </w:pPr>
            <w:r>
              <w:rPr>
                <w:rFonts w:ascii="仿宋_GB2312" w:eastAsia="仿宋_GB2312" w:cs="仿宋_GB2312"/>
                <w:color w:val="000000"/>
                <w:sz w:val="18"/>
                <w:szCs w:val="18"/>
              </w:rPr>
              <w:t>1</w:t>
            </w:r>
          </w:p>
        </w:tc>
        <w:tc>
          <w:tcPr>
            <w:tcW w:w="900" w:type="dxa"/>
            <w:vMerge w:val="restart"/>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政策</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文件</w:t>
            </w:r>
          </w:p>
        </w:tc>
        <w:tc>
          <w:tcPr>
            <w:tcW w:w="959"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法律法规</w:t>
            </w:r>
          </w:p>
        </w:tc>
        <w:tc>
          <w:tcPr>
            <w:tcW w:w="2543"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与救灾有关的法律、法规</w:t>
            </w:r>
          </w:p>
        </w:tc>
        <w:tc>
          <w:tcPr>
            <w:tcW w:w="219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w:t>
            </w:r>
          </w:p>
        </w:tc>
        <w:tc>
          <w:tcPr>
            <w:tcW w:w="1418"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信息形成或变更之日起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293"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95" w:type="dxa"/>
            <w:vAlign w:val="center"/>
          </w:tcPr>
          <w:p>
            <w:pPr>
              <w:spacing w:line="240" w:lineRule="exact"/>
              <w:ind w:left="0" w:leftChars="0" w:right="0" w:rightChars="0" w:firstLine="0" w:firstLineChars="0"/>
              <w:jc w:val="both"/>
              <w:rPr>
                <w:rFonts w:ascii="仿宋_GB2312" w:eastAsia="仿宋_GB2312" w:cs="Tahoma"/>
                <w:sz w:val="18"/>
                <w:szCs w:val="18"/>
              </w:rPr>
            </w:pPr>
            <w:r>
              <w:rPr>
                <w:rFonts w:hint="eastAsia" w:ascii="仿宋_GB2312" w:eastAsia="仿宋_GB2312" w:cs="仿宋_GB2312"/>
                <w:sz w:val="18"/>
                <w:szCs w:val="18"/>
              </w:rPr>
              <w:t>■政府网站</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5" w:hRule="atLeast"/>
          <w:jc w:val="center"/>
        </w:trPr>
        <w:tc>
          <w:tcPr>
            <w:tcW w:w="540" w:type="dxa"/>
            <w:vAlign w:val="center"/>
          </w:tcPr>
          <w:p>
            <w:pPr>
              <w:jc w:val="center"/>
              <w:rPr>
                <w:rFonts w:ascii="仿宋_GB2312" w:hAnsi="宋体" w:eastAsia="仿宋_GB2312" w:cs="Tahoma"/>
                <w:color w:val="000000"/>
                <w:sz w:val="18"/>
                <w:szCs w:val="18"/>
              </w:rPr>
            </w:pPr>
            <w:r>
              <w:rPr>
                <w:rFonts w:ascii="仿宋_GB2312" w:eastAsia="仿宋_GB2312" w:cs="仿宋_GB2312"/>
                <w:color w:val="000000"/>
                <w:sz w:val="18"/>
                <w:szCs w:val="18"/>
              </w:rPr>
              <w:t>2</w:t>
            </w:r>
          </w:p>
        </w:tc>
        <w:tc>
          <w:tcPr>
            <w:tcW w:w="900" w:type="dxa"/>
            <w:vMerge w:val="continue"/>
            <w:vAlign w:val="center"/>
          </w:tcPr>
          <w:p>
            <w:pPr>
              <w:jc w:val="center"/>
              <w:rPr>
                <w:rFonts w:ascii="仿宋_GB2312" w:hAnsi="宋体" w:eastAsia="仿宋_GB2312" w:cs="Tahoma"/>
                <w:color w:val="000000"/>
                <w:sz w:val="18"/>
                <w:szCs w:val="18"/>
              </w:rPr>
            </w:pPr>
          </w:p>
        </w:tc>
        <w:tc>
          <w:tcPr>
            <w:tcW w:w="959"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部门和地方规章</w:t>
            </w:r>
          </w:p>
        </w:tc>
        <w:tc>
          <w:tcPr>
            <w:tcW w:w="2543"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与救灾有关的部门和地方规章、规范性文件</w:t>
            </w:r>
          </w:p>
        </w:tc>
        <w:tc>
          <w:tcPr>
            <w:tcW w:w="219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w:t>
            </w:r>
          </w:p>
        </w:tc>
        <w:tc>
          <w:tcPr>
            <w:tcW w:w="1418"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信息形成或变更之日起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293"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95" w:type="dxa"/>
            <w:vAlign w:val="center"/>
          </w:tcPr>
          <w:p>
            <w:pPr>
              <w:spacing w:line="240" w:lineRule="exact"/>
              <w:ind w:left="0" w:leftChars="0" w:right="0" w:rightChars="0" w:firstLine="0" w:firstLineChars="0"/>
              <w:jc w:val="both"/>
              <w:rPr>
                <w:rFonts w:ascii="仿宋_GB2312" w:eastAsia="仿宋_GB2312" w:cs="Tahoma"/>
                <w:sz w:val="18"/>
                <w:szCs w:val="18"/>
              </w:rPr>
            </w:pPr>
            <w:r>
              <w:rPr>
                <w:rFonts w:hint="eastAsia" w:ascii="仿宋_GB2312" w:eastAsia="仿宋_GB2312" w:cs="仿宋_GB2312"/>
                <w:sz w:val="18"/>
                <w:szCs w:val="18"/>
              </w:rPr>
              <w:t>■政府网站</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2" w:hRule="atLeast"/>
          <w:jc w:val="center"/>
        </w:trPr>
        <w:tc>
          <w:tcPr>
            <w:tcW w:w="540" w:type="dxa"/>
            <w:vAlign w:val="center"/>
          </w:tcPr>
          <w:p>
            <w:pPr>
              <w:jc w:val="center"/>
              <w:rPr>
                <w:rFonts w:ascii="仿宋_GB2312" w:hAnsi="宋体" w:eastAsia="仿宋_GB2312" w:cs="Tahoma"/>
                <w:color w:val="000000"/>
                <w:sz w:val="18"/>
                <w:szCs w:val="18"/>
              </w:rPr>
            </w:pPr>
            <w:r>
              <w:rPr>
                <w:rFonts w:ascii="仿宋_GB2312" w:eastAsia="仿宋_GB2312" w:cs="仿宋_GB2312"/>
                <w:color w:val="000000"/>
                <w:sz w:val="18"/>
                <w:szCs w:val="18"/>
              </w:rPr>
              <w:t>3</w:t>
            </w:r>
          </w:p>
        </w:tc>
        <w:tc>
          <w:tcPr>
            <w:tcW w:w="900" w:type="dxa"/>
            <w:vMerge w:val="continue"/>
            <w:vAlign w:val="center"/>
          </w:tcPr>
          <w:p>
            <w:pPr>
              <w:jc w:val="center"/>
              <w:rPr>
                <w:rFonts w:ascii="仿宋_GB2312" w:hAnsi="宋体" w:eastAsia="仿宋_GB2312" w:cs="Tahoma"/>
                <w:color w:val="000000"/>
                <w:sz w:val="18"/>
                <w:szCs w:val="18"/>
              </w:rPr>
            </w:pPr>
          </w:p>
        </w:tc>
        <w:tc>
          <w:tcPr>
            <w:tcW w:w="959"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其他政策文件</w:t>
            </w:r>
          </w:p>
        </w:tc>
        <w:tc>
          <w:tcPr>
            <w:tcW w:w="2543"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其他可以公开的与救灾有关的政策文件，包括改革方案、发展规划、专项规划、工作计划等</w:t>
            </w:r>
          </w:p>
        </w:tc>
        <w:tc>
          <w:tcPr>
            <w:tcW w:w="219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w:t>
            </w:r>
          </w:p>
        </w:tc>
        <w:tc>
          <w:tcPr>
            <w:tcW w:w="1418"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信息形成或变更之日起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293"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95" w:type="dxa"/>
            <w:vAlign w:val="center"/>
          </w:tcPr>
          <w:p>
            <w:pPr>
              <w:spacing w:line="240" w:lineRule="exact"/>
              <w:ind w:left="0" w:leftChars="0" w:right="0" w:rightChars="0" w:firstLine="0" w:firstLineChars="0"/>
              <w:jc w:val="both"/>
              <w:rPr>
                <w:rFonts w:ascii="仿宋_GB2312" w:eastAsia="仿宋_GB2312" w:cs="Tahoma"/>
                <w:sz w:val="18"/>
                <w:szCs w:val="18"/>
              </w:rPr>
            </w:pPr>
            <w:r>
              <w:rPr>
                <w:rFonts w:hint="eastAsia" w:ascii="仿宋_GB2312" w:eastAsia="仿宋_GB2312" w:cs="仿宋_GB2312"/>
                <w:sz w:val="18"/>
                <w:szCs w:val="18"/>
              </w:rPr>
              <w:t>■政府网站</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0" w:hRule="atLeast"/>
          <w:jc w:val="center"/>
        </w:trPr>
        <w:tc>
          <w:tcPr>
            <w:tcW w:w="540" w:type="dxa"/>
            <w:vAlign w:val="center"/>
          </w:tcPr>
          <w:p>
            <w:pPr>
              <w:jc w:val="center"/>
              <w:rPr>
                <w:rFonts w:ascii="仿宋_GB2312" w:hAnsi="宋体" w:eastAsia="仿宋_GB2312" w:cs="Tahoma"/>
                <w:color w:val="000000"/>
                <w:sz w:val="18"/>
                <w:szCs w:val="18"/>
              </w:rPr>
            </w:pPr>
            <w:r>
              <w:rPr>
                <w:rFonts w:ascii="仿宋_GB2312" w:eastAsia="仿宋_GB2312" w:cs="仿宋_GB2312"/>
                <w:color w:val="000000"/>
                <w:sz w:val="18"/>
                <w:szCs w:val="18"/>
              </w:rPr>
              <w:t>4</w:t>
            </w:r>
          </w:p>
        </w:tc>
        <w:tc>
          <w:tcPr>
            <w:tcW w:w="900" w:type="dxa"/>
            <w:vMerge w:val="continue"/>
            <w:vAlign w:val="center"/>
          </w:tcPr>
          <w:p>
            <w:pPr>
              <w:jc w:val="center"/>
              <w:rPr>
                <w:rFonts w:ascii="仿宋_GB2312" w:hAnsi="宋体" w:eastAsia="仿宋_GB2312" w:cs="Tahoma"/>
                <w:color w:val="000000"/>
                <w:sz w:val="18"/>
                <w:szCs w:val="18"/>
              </w:rPr>
            </w:pPr>
          </w:p>
        </w:tc>
        <w:tc>
          <w:tcPr>
            <w:tcW w:w="959"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标准</w:t>
            </w:r>
          </w:p>
        </w:tc>
        <w:tc>
          <w:tcPr>
            <w:tcW w:w="2543"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救灾领域有关的国家标准、行业标准、地方标准等</w:t>
            </w:r>
          </w:p>
        </w:tc>
        <w:tc>
          <w:tcPr>
            <w:tcW w:w="219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w:t>
            </w:r>
          </w:p>
        </w:tc>
        <w:tc>
          <w:tcPr>
            <w:tcW w:w="1418"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信息形成或变更之日起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293"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95" w:type="dxa"/>
            <w:vAlign w:val="center"/>
          </w:tcPr>
          <w:p>
            <w:pPr>
              <w:spacing w:line="240" w:lineRule="exact"/>
              <w:ind w:left="0" w:leftChars="0" w:right="0" w:rightChars="0" w:firstLine="0" w:firstLineChars="0"/>
              <w:jc w:val="both"/>
              <w:rPr>
                <w:rFonts w:ascii="仿宋_GB2312" w:eastAsia="仿宋_GB2312" w:cs="Tahoma"/>
                <w:sz w:val="18"/>
                <w:szCs w:val="18"/>
              </w:rPr>
            </w:pPr>
            <w:r>
              <w:rPr>
                <w:rFonts w:hint="eastAsia" w:ascii="仿宋_GB2312" w:eastAsia="仿宋_GB2312" w:cs="仿宋_GB2312"/>
                <w:sz w:val="18"/>
                <w:szCs w:val="18"/>
              </w:rPr>
              <w:t>■政府网站</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7" w:hRule="atLeast"/>
          <w:jc w:val="center"/>
        </w:trPr>
        <w:tc>
          <w:tcPr>
            <w:tcW w:w="540" w:type="dxa"/>
            <w:vAlign w:val="center"/>
          </w:tcPr>
          <w:p>
            <w:pPr>
              <w:jc w:val="center"/>
              <w:rPr>
                <w:rFonts w:ascii="仿宋_GB2312" w:hAnsi="宋体" w:eastAsia="仿宋_GB2312" w:cs="Tahoma"/>
                <w:color w:val="000000"/>
                <w:sz w:val="18"/>
                <w:szCs w:val="18"/>
              </w:rPr>
            </w:pPr>
            <w:r>
              <w:rPr>
                <w:rFonts w:ascii="仿宋_GB2312" w:eastAsia="仿宋_GB2312" w:cs="仿宋_GB2312"/>
                <w:color w:val="000000"/>
                <w:sz w:val="18"/>
                <w:szCs w:val="18"/>
              </w:rPr>
              <w:t>5</w:t>
            </w:r>
          </w:p>
        </w:tc>
        <w:tc>
          <w:tcPr>
            <w:tcW w:w="900" w:type="dxa"/>
            <w:vMerge w:val="restart"/>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政策</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文件</w:t>
            </w:r>
          </w:p>
        </w:tc>
        <w:tc>
          <w:tcPr>
            <w:tcW w:w="959"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重大决策草案</w:t>
            </w:r>
          </w:p>
        </w:tc>
        <w:tc>
          <w:tcPr>
            <w:tcW w:w="2543"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涉及管理相对人切身利益、需社会广泛知晓的重要改革方案等重大决策，决策前向社会公开决策草案、决策依据</w:t>
            </w:r>
          </w:p>
        </w:tc>
        <w:tc>
          <w:tcPr>
            <w:tcW w:w="219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《政府信息公开条例》、《关于全面推进政务公开工作的意见》</w:t>
            </w:r>
          </w:p>
        </w:tc>
        <w:tc>
          <w:tcPr>
            <w:tcW w:w="1418"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按进展情况及时公开</w:t>
            </w:r>
          </w:p>
        </w:tc>
        <w:tc>
          <w:tcPr>
            <w:tcW w:w="1293"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95" w:type="dxa"/>
            <w:vAlign w:val="center"/>
          </w:tcPr>
          <w:p>
            <w:pPr>
              <w:spacing w:line="240" w:lineRule="exact"/>
              <w:ind w:left="0" w:leftChars="0" w:right="0" w:rightChars="0" w:firstLine="0" w:firstLineChars="0"/>
              <w:jc w:val="both"/>
              <w:rPr>
                <w:rFonts w:ascii="仿宋_GB2312" w:eastAsia="仿宋_GB2312" w:cs="Tahoma"/>
                <w:sz w:val="18"/>
                <w:szCs w:val="18"/>
              </w:rPr>
            </w:pPr>
            <w:r>
              <w:rPr>
                <w:rFonts w:hint="eastAsia" w:ascii="仿宋_GB2312" w:eastAsia="仿宋_GB2312" w:cs="仿宋_GB2312"/>
                <w:sz w:val="18"/>
                <w:szCs w:val="18"/>
              </w:rPr>
              <w:t>■政府网站</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jc w:val="center"/>
        </w:trPr>
        <w:tc>
          <w:tcPr>
            <w:tcW w:w="540" w:type="dxa"/>
            <w:vAlign w:val="center"/>
          </w:tcPr>
          <w:p>
            <w:pPr>
              <w:jc w:val="center"/>
              <w:rPr>
                <w:rFonts w:ascii="仿宋_GB2312" w:hAnsi="宋体" w:eastAsia="仿宋_GB2312" w:cs="Tahoma"/>
                <w:color w:val="000000"/>
                <w:sz w:val="18"/>
                <w:szCs w:val="18"/>
              </w:rPr>
            </w:pPr>
            <w:r>
              <w:rPr>
                <w:rFonts w:ascii="仿宋_GB2312" w:eastAsia="仿宋_GB2312" w:cs="仿宋_GB2312"/>
                <w:color w:val="000000"/>
                <w:sz w:val="18"/>
                <w:szCs w:val="18"/>
              </w:rPr>
              <w:t>6</w:t>
            </w:r>
          </w:p>
        </w:tc>
        <w:tc>
          <w:tcPr>
            <w:tcW w:w="900" w:type="dxa"/>
            <w:vMerge w:val="continue"/>
            <w:vAlign w:val="center"/>
          </w:tcPr>
          <w:p>
            <w:pPr>
              <w:jc w:val="center"/>
              <w:rPr>
                <w:rFonts w:ascii="仿宋_GB2312" w:hAnsi="宋体" w:eastAsia="仿宋_GB2312" w:cs="Tahoma"/>
                <w:color w:val="000000"/>
                <w:sz w:val="18"/>
                <w:szCs w:val="18"/>
              </w:rPr>
            </w:pPr>
          </w:p>
        </w:tc>
        <w:tc>
          <w:tcPr>
            <w:tcW w:w="959"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重大政策解读及回应</w:t>
            </w:r>
          </w:p>
        </w:tc>
        <w:tc>
          <w:tcPr>
            <w:tcW w:w="2543"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eastAsia="仿宋_GB2312" w:cs="仿宋_GB2312"/>
                <w:color w:val="000000"/>
                <w:sz w:val="18"/>
                <w:szCs w:val="18"/>
              </w:rPr>
            </w:pPr>
            <w:r>
              <w:rPr>
                <w:rFonts w:hint="eastAsia" w:ascii="仿宋_GB2312" w:eastAsia="仿宋_GB2312" w:cs="仿宋_GB2312"/>
                <w:color w:val="000000"/>
                <w:sz w:val="18"/>
                <w:szCs w:val="18"/>
              </w:rPr>
              <w:t>有关重大政策的解读及回应</w:t>
            </w:r>
            <w:r>
              <w:rPr>
                <w:rFonts w:ascii="仿宋_GB2312" w:eastAsia="仿宋_GB2312" w:cs="仿宋_GB2312"/>
                <w:color w:val="000000"/>
                <w:sz w:val="18"/>
                <w:szCs w:val="18"/>
              </w:rPr>
              <w:t xml:space="preserve">                       </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相关热点问题的解读及回应</w:t>
            </w:r>
          </w:p>
        </w:tc>
        <w:tc>
          <w:tcPr>
            <w:tcW w:w="219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《政府信息公开条例》、《国务院办公厅关于在政务公开工作中进一步做好政务舆情回应的通知》</w:t>
            </w:r>
          </w:p>
        </w:tc>
        <w:tc>
          <w:tcPr>
            <w:tcW w:w="1418"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重大决策作出后及时公开</w:t>
            </w:r>
          </w:p>
        </w:tc>
        <w:tc>
          <w:tcPr>
            <w:tcW w:w="1293"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kern w:val="2"/>
                <w:sz w:val="18"/>
                <w:szCs w:val="18"/>
                <w:lang w:val="en-US" w:eastAsia="zh-CN" w:bidi="ar-SA"/>
              </w:rPr>
            </w:pPr>
            <w:r>
              <w:rPr>
                <w:rFonts w:hint="eastAsia" w:ascii="仿宋_GB2312" w:eastAsia="仿宋_GB2312" w:cs="仿宋_GB2312"/>
                <w:sz w:val="18"/>
                <w:szCs w:val="18"/>
              </w:rPr>
              <w:t>管理局</w:t>
            </w:r>
          </w:p>
        </w:tc>
        <w:tc>
          <w:tcPr>
            <w:tcW w:w="1295" w:type="dxa"/>
            <w:vAlign w:val="center"/>
          </w:tcPr>
          <w:p>
            <w:pPr>
              <w:spacing w:line="240" w:lineRule="exact"/>
              <w:ind w:left="0" w:leftChars="0" w:right="0" w:rightChars="0" w:firstLine="0" w:firstLineChars="0"/>
              <w:jc w:val="both"/>
              <w:rPr>
                <w:rFonts w:ascii="仿宋_GB2312" w:eastAsia="仿宋_GB2312" w:cs="Tahoma"/>
                <w:sz w:val="18"/>
                <w:szCs w:val="18"/>
              </w:rPr>
            </w:pPr>
            <w:r>
              <w:rPr>
                <w:rFonts w:hint="eastAsia" w:ascii="仿宋_GB2312" w:eastAsia="仿宋_GB2312" w:cs="仿宋_GB2312"/>
                <w:sz w:val="18"/>
                <w:szCs w:val="18"/>
              </w:rPr>
              <w:t>■政府网站</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Tahoma"/>
                <w:color w:val="000000"/>
                <w:sz w:val="18"/>
                <w:szCs w:val="18"/>
              </w:rPr>
            </w:pPr>
            <w:r>
              <w:rPr>
                <w:rFonts w:ascii="仿宋_GB2312" w:eastAsia="仿宋_GB2312" w:cs="仿宋_GB2312"/>
                <w:color w:val="000000"/>
                <w:sz w:val="18"/>
                <w:szCs w:val="18"/>
              </w:rPr>
              <w:t>7</w:t>
            </w:r>
          </w:p>
        </w:tc>
        <w:tc>
          <w:tcPr>
            <w:tcW w:w="900" w:type="dxa"/>
            <w:vMerge w:val="continue"/>
            <w:vAlign w:val="center"/>
          </w:tcPr>
          <w:p>
            <w:pPr>
              <w:jc w:val="center"/>
              <w:rPr>
                <w:rFonts w:ascii="仿宋_GB2312" w:hAnsi="宋体" w:eastAsia="仿宋_GB2312" w:cs="Tahoma"/>
                <w:color w:val="000000"/>
                <w:sz w:val="18"/>
                <w:szCs w:val="18"/>
              </w:rPr>
            </w:pPr>
          </w:p>
        </w:tc>
        <w:tc>
          <w:tcPr>
            <w:tcW w:w="959"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sz w:val="18"/>
                <w:szCs w:val="18"/>
              </w:rPr>
            </w:pPr>
            <w:r>
              <w:rPr>
                <w:rFonts w:hint="eastAsia" w:ascii="仿宋_GB2312" w:eastAsia="仿宋_GB2312" w:cs="仿宋_GB2312"/>
                <w:sz w:val="18"/>
                <w:szCs w:val="18"/>
              </w:rPr>
              <w:t>重要会议</w:t>
            </w:r>
          </w:p>
        </w:tc>
        <w:tc>
          <w:tcPr>
            <w:tcW w:w="2543"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sz w:val="18"/>
                <w:szCs w:val="18"/>
              </w:rPr>
            </w:pPr>
            <w:r>
              <w:rPr>
                <w:rFonts w:hint="eastAsia" w:ascii="仿宋_GB2312" w:eastAsia="仿宋_GB2312" w:cs="仿宋_GB2312"/>
                <w:sz w:val="18"/>
                <w:szCs w:val="18"/>
              </w:rPr>
              <w:t>以会议讨论作出重要改革方案等重大决策时，经党组研究认为有必要公开讨论决策过程的会议</w:t>
            </w:r>
          </w:p>
        </w:tc>
        <w:tc>
          <w:tcPr>
            <w:tcW w:w="219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《政府信息公开条例》、《关于全面推进政务公开工作的意见》</w:t>
            </w:r>
          </w:p>
        </w:tc>
        <w:tc>
          <w:tcPr>
            <w:tcW w:w="1418"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sz w:val="18"/>
                <w:szCs w:val="18"/>
              </w:rPr>
            </w:pPr>
            <w:r>
              <w:rPr>
                <w:rFonts w:hint="eastAsia" w:ascii="仿宋_GB2312" w:eastAsia="仿宋_GB2312" w:cs="仿宋_GB2312"/>
                <w:sz w:val="18"/>
                <w:szCs w:val="18"/>
              </w:rPr>
              <w:t>提前一周发通知邀请</w:t>
            </w:r>
          </w:p>
        </w:tc>
        <w:tc>
          <w:tcPr>
            <w:tcW w:w="1293"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kern w:val="2"/>
                <w:sz w:val="18"/>
                <w:szCs w:val="18"/>
                <w:lang w:val="en-US" w:eastAsia="zh-CN" w:bidi="ar-SA"/>
              </w:rPr>
            </w:pPr>
            <w:r>
              <w:rPr>
                <w:rFonts w:hint="eastAsia" w:ascii="仿宋_GB2312" w:eastAsia="仿宋_GB2312" w:cs="仿宋_GB2312"/>
                <w:sz w:val="18"/>
                <w:szCs w:val="18"/>
              </w:rPr>
              <w:t>管理局</w:t>
            </w:r>
          </w:p>
        </w:tc>
        <w:tc>
          <w:tcPr>
            <w:tcW w:w="1295" w:type="dxa"/>
            <w:vAlign w:val="center"/>
          </w:tcPr>
          <w:p>
            <w:pPr>
              <w:spacing w:line="240" w:lineRule="exact"/>
              <w:ind w:left="0" w:leftChars="0" w:right="0" w:rightChars="0" w:firstLine="0" w:firstLineChars="0"/>
              <w:jc w:val="both"/>
              <w:rPr>
                <w:rFonts w:ascii="仿宋_GB2312" w:eastAsia="仿宋_GB2312" w:cs="Tahoma"/>
                <w:sz w:val="18"/>
                <w:szCs w:val="18"/>
              </w:rPr>
            </w:pPr>
            <w:r>
              <w:rPr>
                <w:rFonts w:hint="eastAsia" w:ascii="仿宋_GB2312" w:eastAsia="仿宋_GB2312" w:cs="仿宋_GB2312"/>
                <w:sz w:val="18"/>
                <w:szCs w:val="18"/>
              </w:rPr>
              <w:t>■政府网站</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Tahoma"/>
                <w:color w:val="000000"/>
                <w:sz w:val="18"/>
                <w:szCs w:val="18"/>
              </w:rPr>
            </w:pPr>
            <w:r>
              <w:rPr>
                <w:rFonts w:ascii="仿宋_GB2312" w:eastAsia="仿宋_GB2312" w:cs="仿宋_GB2312"/>
                <w:color w:val="000000"/>
                <w:sz w:val="18"/>
                <w:szCs w:val="18"/>
              </w:rPr>
              <w:t>8</w:t>
            </w:r>
          </w:p>
        </w:tc>
        <w:tc>
          <w:tcPr>
            <w:tcW w:w="90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政策</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文件</w:t>
            </w:r>
          </w:p>
        </w:tc>
        <w:tc>
          <w:tcPr>
            <w:tcW w:w="959"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征集采纳社会公众意见情况</w:t>
            </w:r>
          </w:p>
        </w:tc>
        <w:tc>
          <w:tcPr>
            <w:tcW w:w="2543"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重大决策草案公布后征集到的社会公众意见情况、采纳与否情况及理由等</w:t>
            </w:r>
          </w:p>
        </w:tc>
        <w:tc>
          <w:tcPr>
            <w:tcW w:w="219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《政府信息公开条例》、《关于全面推进政务公开工作的意见》</w:t>
            </w:r>
          </w:p>
        </w:tc>
        <w:tc>
          <w:tcPr>
            <w:tcW w:w="1418"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征求意见时对外公布的时限内公开</w:t>
            </w:r>
          </w:p>
        </w:tc>
        <w:tc>
          <w:tcPr>
            <w:tcW w:w="1293"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kern w:val="2"/>
                <w:sz w:val="18"/>
                <w:szCs w:val="18"/>
                <w:lang w:val="en-US" w:eastAsia="zh-CN" w:bidi="ar-SA"/>
              </w:rPr>
            </w:pPr>
            <w:r>
              <w:rPr>
                <w:rFonts w:hint="eastAsia" w:ascii="仿宋_GB2312" w:eastAsia="仿宋_GB2312" w:cs="仿宋_GB2312"/>
                <w:sz w:val="18"/>
                <w:szCs w:val="18"/>
              </w:rPr>
              <w:t>管理局</w:t>
            </w:r>
          </w:p>
        </w:tc>
        <w:tc>
          <w:tcPr>
            <w:tcW w:w="1295" w:type="dxa"/>
            <w:vAlign w:val="center"/>
          </w:tcPr>
          <w:p>
            <w:pPr>
              <w:spacing w:line="240" w:lineRule="exact"/>
              <w:ind w:left="0" w:leftChars="0" w:right="0" w:rightChars="0" w:firstLine="0" w:firstLineChars="0"/>
              <w:jc w:val="both"/>
              <w:rPr>
                <w:rFonts w:ascii="仿宋_GB2312" w:hAnsi="宋体" w:eastAsia="仿宋_GB2312" w:cs="Tahoma"/>
                <w:sz w:val="18"/>
                <w:szCs w:val="18"/>
              </w:rPr>
            </w:pPr>
            <w:r>
              <w:rPr>
                <w:rFonts w:hint="eastAsia" w:ascii="仿宋_GB2312" w:eastAsia="仿宋_GB2312" w:cs="仿宋_GB2312"/>
                <w:sz w:val="18"/>
                <w:szCs w:val="18"/>
              </w:rPr>
              <w:t>■政府网站</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9</w:t>
            </w:r>
          </w:p>
        </w:tc>
        <w:tc>
          <w:tcPr>
            <w:tcW w:w="900" w:type="dxa"/>
            <w:vMerge w:val="restart"/>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备灾</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管理</w:t>
            </w:r>
          </w:p>
        </w:tc>
        <w:tc>
          <w:tcPr>
            <w:tcW w:w="959"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sz w:val="18"/>
                <w:szCs w:val="18"/>
              </w:rPr>
            </w:pPr>
            <w:r>
              <w:rPr>
                <w:rFonts w:hint="eastAsia" w:ascii="仿宋_GB2312" w:eastAsia="仿宋_GB2312" w:cs="仿宋_GB2312"/>
                <w:sz w:val="18"/>
                <w:szCs w:val="18"/>
              </w:rPr>
              <w:t>综合减灾示范社区</w:t>
            </w:r>
          </w:p>
        </w:tc>
        <w:tc>
          <w:tcPr>
            <w:tcW w:w="2543"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sz w:val="18"/>
                <w:szCs w:val="18"/>
              </w:rPr>
            </w:pPr>
            <w:r>
              <w:rPr>
                <w:rFonts w:hint="eastAsia" w:ascii="仿宋_GB2312" w:eastAsia="仿宋_GB2312" w:cs="仿宋_GB2312"/>
                <w:sz w:val="18"/>
                <w:szCs w:val="18"/>
              </w:rPr>
              <w:t>综合减灾示范社区分布情况（其具体位置、创建时间、创建级别等）</w:t>
            </w:r>
          </w:p>
        </w:tc>
        <w:tc>
          <w:tcPr>
            <w:tcW w:w="219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sz w:val="18"/>
                <w:szCs w:val="18"/>
              </w:rPr>
            </w:pPr>
            <w:r>
              <w:rPr>
                <w:rFonts w:hint="eastAsia" w:ascii="仿宋_GB2312" w:eastAsia="仿宋_GB2312" w:cs="仿宋_GB2312"/>
                <w:sz w:val="18"/>
                <w:szCs w:val="18"/>
              </w:rPr>
              <w:t>《政府信息公开条例》、《社会救助暂行办法》、《国家综合防灾减灾规划（</w:t>
            </w:r>
            <w:r>
              <w:rPr>
                <w:rFonts w:ascii="仿宋_GB2312" w:eastAsia="仿宋_GB2312" w:cs="仿宋_GB2312"/>
                <w:sz w:val="18"/>
                <w:szCs w:val="18"/>
              </w:rPr>
              <w:t>2016-2020</w:t>
            </w:r>
            <w:r>
              <w:rPr>
                <w:rFonts w:hint="eastAsia" w:ascii="仿宋_GB2312" w:eastAsia="仿宋_GB2312" w:cs="仿宋_GB2312"/>
                <w:sz w:val="18"/>
                <w:szCs w:val="18"/>
              </w:rPr>
              <w:t>年）》</w:t>
            </w:r>
          </w:p>
        </w:tc>
        <w:tc>
          <w:tcPr>
            <w:tcW w:w="1418"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sz w:val="18"/>
                <w:szCs w:val="18"/>
              </w:rPr>
            </w:pPr>
            <w:r>
              <w:rPr>
                <w:rFonts w:hint="eastAsia" w:ascii="仿宋_GB2312" w:eastAsia="仿宋_GB2312" w:cs="仿宋_GB2312"/>
                <w:sz w:val="18"/>
                <w:szCs w:val="18"/>
              </w:rPr>
              <w:t>信息形成或变更之日起</w:t>
            </w:r>
            <w:r>
              <w:rPr>
                <w:rFonts w:ascii="仿宋_GB2312" w:eastAsia="仿宋_GB2312" w:cs="仿宋_GB2312"/>
                <w:sz w:val="18"/>
                <w:szCs w:val="18"/>
              </w:rPr>
              <w:t>20</w:t>
            </w:r>
            <w:r>
              <w:rPr>
                <w:rFonts w:hint="eastAsia" w:ascii="仿宋_GB2312" w:eastAsia="仿宋_GB2312" w:cs="仿宋_GB2312"/>
                <w:sz w:val="18"/>
                <w:szCs w:val="18"/>
              </w:rPr>
              <w:t>个工作日内</w:t>
            </w:r>
          </w:p>
        </w:tc>
        <w:tc>
          <w:tcPr>
            <w:tcW w:w="1293"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kern w:val="2"/>
                <w:sz w:val="18"/>
                <w:szCs w:val="18"/>
                <w:lang w:val="en-US" w:eastAsia="zh-CN" w:bidi="ar-SA"/>
              </w:rPr>
            </w:pPr>
            <w:r>
              <w:rPr>
                <w:rFonts w:hint="eastAsia" w:ascii="仿宋_GB2312" w:eastAsia="仿宋_GB2312" w:cs="仿宋_GB2312"/>
                <w:sz w:val="18"/>
                <w:szCs w:val="18"/>
              </w:rPr>
              <w:t>管理局</w:t>
            </w:r>
          </w:p>
        </w:tc>
        <w:tc>
          <w:tcPr>
            <w:tcW w:w="1295" w:type="dxa"/>
            <w:vAlign w:val="center"/>
          </w:tcPr>
          <w:p>
            <w:pPr>
              <w:spacing w:line="240" w:lineRule="exact"/>
              <w:ind w:left="0" w:leftChars="0" w:right="0" w:rightChars="0" w:firstLine="0" w:firstLineChars="0"/>
              <w:jc w:val="both"/>
              <w:rPr>
                <w:rFonts w:ascii="仿宋_GB2312" w:eastAsia="仿宋_GB2312" w:cs="Tahoma"/>
                <w:sz w:val="18"/>
                <w:szCs w:val="18"/>
              </w:rPr>
            </w:pPr>
            <w:r>
              <w:rPr>
                <w:rFonts w:hint="eastAsia" w:ascii="仿宋_GB2312" w:eastAsia="仿宋_GB2312" w:cs="仿宋_GB2312"/>
                <w:sz w:val="18"/>
                <w:szCs w:val="18"/>
              </w:rPr>
              <w:t>■政府网站</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10</w:t>
            </w:r>
          </w:p>
        </w:tc>
        <w:tc>
          <w:tcPr>
            <w:tcW w:w="900" w:type="dxa"/>
            <w:vMerge w:val="continue"/>
            <w:vAlign w:val="center"/>
          </w:tcPr>
          <w:p>
            <w:pPr>
              <w:jc w:val="center"/>
              <w:rPr>
                <w:rFonts w:ascii="仿宋_GB2312" w:hAnsi="宋体" w:eastAsia="仿宋_GB2312" w:cs="仿宋_GB2312"/>
                <w:color w:val="000000"/>
                <w:sz w:val="18"/>
                <w:szCs w:val="18"/>
              </w:rPr>
            </w:pPr>
          </w:p>
        </w:tc>
        <w:tc>
          <w:tcPr>
            <w:tcW w:w="959"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sz w:val="18"/>
                <w:szCs w:val="18"/>
              </w:rPr>
            </w:pPr>
            <w:r>
              <w:rPr>
                <w:rFonts w:hint="eastAsia" w:ascii="仿宋_GB2312" w:eastAsia="仿宋_GB2312" w:cs="仿宋_GB2312"/>
                <w:sz w:val="18"/>
                <w:szCs w:val="18"/>
              </w:rPr>
              <w:t>灾害信息员队伍</w:t>
            </w:r>
          </w:p>
        </w:tc>
        <w:tc>
          <w:tcPr>
            <w:tcW w:w="2543"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sz w:val="18"/>
                <w:szCs w:val="18"/>
              </w:rPr>
            </w:pPr>
            <w:r>
              <w:rPr>
                <w:rFonts w:hint="eastAsia" w:ascii="仿宋_GB2312" w:eastAsia="仿宋_GB2312" w:cs="仿宋_GB2312"/>
                <w:sz w:val="18"/>
                <w:szCs w:val="18"/>
              </w:rPr>
              <w:t>县乡两级灾害信息员工作职责和办公电话</w:t>
            </w:r>
          </w:p>
        </w:tc>
        <w:tc>
          <w:tcPr>
            <w:tcW w:w="219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同上</w:t>
            </w:r>
          </w:p>
        </w:tc>
        <w:tc>
          <w:tcPr>
            <w:tcW w:w="1418"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sz w:val="18"/>
                <w:szCs w:val="18"/>
              </w:rPr>
            </w:pPr>
            <w:r>
              <w:rPr>
                <w:rFonts w:hint="eastAsia" w:ascii="仿宋_GB2312" w:eastAsia="仿宋_GB2312" w:cs="仿宋_GB2312"/>
                <w:sz w:val="18"/>
                <w:szCs w:val="18"/>
              </w:rPr>
              <w:t>信息形成或变更之日起</w:t>
            </w:r>
            <w:r>
              <w:rPr>
                <w:rFonts w:ascii="仿宋_GB2312" w:eastAsia="仿宋_GB2312" w:cs="仿宋_GB2312"/>
                <w:sz w:val="18"/>
                <w:szCs w:val="18"/>
              </w:rPr>
              <w:t>20</w:t>
            </w:r>
            <w:r>
              <w:rPr>
                <w:rFonts w:hint="eastAsia" w:ascii="仿宋_GB2312" w:eastAsia="仿宋_GB2312" w:cs="仿宋_GB2312"/>
                <w:sz w:val="18"/>
                <w:szCs w:val="18"/>
              </w:rPr>
              <w:t>个工作日内</w:t>
            </w:r>
          </w:p>
        </w:tc>
        <w:tc>
          <w:tcPr>
            <w:tcW w:w="1293"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kern w:val="2"/>
                <w:sz w:val="18"/>
                <w:szCs w:val="18"/>
                <w:lang w:val="en-US" w:eastAsia="zh-CN" w:bidi="ar-SA"/>
              </w:rPr>
            </w:pPr>
            <w:r>
              <w:rPr>
                <w:rFonts w:hint="eastAsia" w:ascii="仿宋_GB2312" w:eastAsia="仿宋_GB2312" w:cs="仿宋_GB2312"/>
                <w:sz w:val="18"/>
                <w:szCs w:val="18"/>
              </w:rPr>
              <w:t>管理局</w:t>
            </w:r>
          </w:p>
        </w:tc>
        <w:tc>
          <w:tcPr>
            <w:tcW w:w="1295" w:type="dxa"/>
            <w:vAlign w:val="center"/>
          </w:tcPr>
          <w:p>
            <w:pPr>
              <w:spacing w:line="240" w:lineRule="exact"/>
              <w:ind w:left="0" w:leftChars="0" w:right="0" w:rightChars="0" w:firstLine="0" w:firstLineChars="0"/>
              <w:jc w:val="both"/>
              <w:rPr>
                <w:rFonts w:ascii="仿宋_GB2312" w:eastAsia="仿宋_GB2312" w:cs="Tahoma"/>
                <w:sz w:val="18"/>
                <w:szCs w:val="18"/>
              </w:rPr>
            </w:pPr>
            <w:r>
              <w:rPr>
                <w:rFonts w:hint="eastAsia" w:ascii="仿宋_GB2312" w:eastAsia="仿宋_GB2312" w:cs="仿宋_GB2312"/>
                <w:sz w:val="18"/>
                <w:szCs w:val="18"/>
              </w:rPr>
              <w:t>■政府网站</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0"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11</w:t>
            </w:r>
          </w:p>
        </w:tc>
        <w:tc>
          <w:tcPr>
            <w:tcW w:w="900" w:type="dxa"/>
            <w:vMerge w:val="continue"/>
            <w:vAlign w:val="center"/>
          </w:tcPr>
          <w:p>
            <w:pPr>
              <w:jc w:val="center"/>
              <w:rPr>
                <w:rFonts w:ascii="仿宋_GB2312" w:hAnsi="宋体" w:eastAsia="仿宋_GB2312" w:cs="仿宋_GB2312"/>
                <w:color w:val="000000"/>
                <w:sz w:val="18"/>
                <w:szCs w:val="18"/>
              </w:rPr>
            </w:pPr>
          </w:p>
        </w:tc>
        <w:tc>
          <w:tcPr>
            <w:tcW w:w="959"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预警信息</w:t>
            </w:r>
          </w:p>
        </w:tc>
        <w:tc>
          <w:tcPr>
            <w:tcW w:w="2543"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气象、地震等单位发布的预警信息</w:t>
            </w:r>
          </w:p>
        </w:tc>
        <w:tc>
          <w:tcPr>
            <w:tcW w:w="219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w:t>
            </w:r>
          </w:p>
        </w:tc>
        <w:tc>
          <w:tcPr>
            <w:tcW w:w="1418"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信息形成或变更之日起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293" w:type="dxa"/>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eastAsia" w:ascii="仿宋_GB2312" w:eastAsia="仿宋_GB2312" w:cs="仿宋_GB2312"/>
                <w:sz w:val="18"/>
                <w:szCs w:val="18"/>
              </w:rPr>
            </w:pPr>
            <w:r>
              <w:rPr>
                <w:rFonts w:hint="eastAsia" w:ascii="仿宋_GB2312" w:eastAsia="仿宋_GB2312" w:cs="仿宋_GB2312"/>
                <w:sz w:val="18"/>
                <w:szCs w:val="18"/>
              </w:rPr>
              <w:t>县应急</w:t>
            </w:r>
          </w:p>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ascii="仿宋_GB2312" w:hAnsi="宋体" w:eastAsia="仿宋_GB2312" w:cs="Tahoma"/>
                <w:sz w:val="18"/>
                <w:szCs w:val="18"/>
              </w:rPr>
            </w:pPr>
            <w:r>
              <w:rPr>
                <w:rFonts w:hint="eastAsia" w:ascii="仿宋_GB2312" w:eastAsia="仿宋_GB2312" w:cs="仿宋_GB2312"/>
                <w:sz w:val="18"/>
                <w:szCs w:val="18"/>
              </w:rPr>
              <w:t>管理局</w:t>
            </w:r>
          </w:p>
        </w:tc>
        <w:tc>
          <w:tcPr>
            <w:tcW w:w="1295" w:type="dxa"/>
            <w:vAlign w:val="center"/>
          </w:tcPr>
          <w:p>
            <w:pPr>
              <w:spacing w:line="240" w:lineRule="exact"/>
              <w:ind w:left="0" w:leftChars="0" w:right="0" w:rightChars="0" w:firstLine="0" w:firstLineChars="0"/>
              <w:jc w:val="both"/>
              <w:rPr>
                <w:rFonts w:ascii="仿宋_GB2312" w:eastAsia="仿宋_GB2312" w:cs="Tahoma"/>
                <w:sz w:val="18"/>
                <w:szCs w:val="18"/>
              </w:rPr>
            </w:pPr>
            <w:r>
              <w:rPr>
                <w:rFonts w:hint="eastAsia" w:ascii="仿宋_GB2312" w:eastAsia="仿宋_GB2312" w:cs="仿宋_GB2312"/>
                <w:sz w:val="18"/>
                <w:szCs w:val="18"/>
              </w:rPr>
              <w:t>■政府网站</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12</w:t>
            </w:r>
          </w:p>
        </w:tc>
        <w:tc>
          <w:tcPr>
            <w:tcW w:w="90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灾后</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救助</w:t>
            </w:r>
          </w:p>
        </w:tc>
        <w:tc>
          <w:tcPr>
            <w:tcW w:w="959"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灾情核定信息</w:t>
            </w:r>
          </w:p>
        </w:tc>
        <w:tc>
          <w:tcPr>
            <w:tcW w:w="2543"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本行政区域内因自然灾害造成的损失情况（受灾时间、灾害种类、受灾范围、灾害造成的损失等）</w:t>
            </w:r>
          </w:p>
        </w:tc>
        <w:tc>
          <w:tcPr>
            <w:tcW w:w="2190"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《政府信息公开条例》、《自然灾害救助条例》</w:t>
            </w:r>
          </w:p>
        </w:tc>
        <w:tc>
          <w:tcPr>
            <w:tcW w:w="1418" w:type="dxa"/>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信息形成或变更之日起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293" w:type="dxa"/>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hint="eastAsia" w:ascii="仿宋_GB2312" w:eastAsia="仿宋_GB2312" w:cs="仿宋_GB2312"/>
                <w:sz w:val="18"/>
                <w:szCs w:val="18"/>
              </w:rPr>
            </w:pPr>
            <w:r>
              <w:rPr>
                <w:rFonts w:hint="eastAsia" w:ascii="仿宋_GB2312" w:eastAsia="仿宋_GB2312" w:cs="仿宋_GB2312"/>
                <w:sz w:val="18"/>
                <w:szCs w:val="18"/>
              </w:rPr>
              <w:t>县应急</w:t>
            </w:r>
          </w:p>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rPr>
                <w:rFonts w:ascii="仿宋_GB2312" w:hAnsi="宋体" w:eastAsia="仿宋_GB2312" w:cs="Tahoma"/>
                <w:sz w:val="18"/>
                <w:szCs w:val="18"/>
              </w:rPr>
            </w:pPr>
            <w:r>
              <w:rPr>
                <w:rFonts w:hint="eastAsia" w:ascii="仿宋_GB2312" w:eastAsia="仿宋_GB2312" w:cs="仿宋_GB2312"/>
                <w:sz w:val="18"/>
                <w:szCs w:val="18"/>
              </w:rPr>
              <w:t>管理局</w:t>
            </w:r>
          </w:p>
        </w:tc>
        <w:tc>
          <w:tcPr>
            <w:tcW w:w="1295" w:type="dxa"/>
            <w:vAlign w:val="center"/>
          </w:tcPr>
          <w:p>
            <w:pPr>
              <w:spacing w:line="240" w:lineRule="exact"/>
              <w:ind w:left="0" w:leftChars="0" w:right="0" w:rightChars="0" w:firstLine="0" w:firstLineChars="0"/>
              <w:jc w:val="both"/>
              <w:rPr>
                <w:rFonts w:ascii="仿宋_GB2312" w:eastAsia="仿宋_GB2312" w:cs="Tahoma"/>
                <w:sz w:val="18"/>
                <w:szCs w:val="18"/>
              </w:rPr>
            </w:pPr>
            <w:r>
              <w:rPr>
                <w:rFonts w:hint="eastAsia" w:ascii="仿宋_GB2312" w:eastAsia="仿宋_GB2312" w:cs="仿宋_GB2312"/>
                <w:sz w:val="18"/>
                <w:szCs w:val="18"/>
              </w:rPr>
              <w:t>■政府网站</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13</w:t>
            </w:r>
          </w:p>
        </w:tc>
        <w:tc>
          <w:tcPr>
            <w:tcW w:w="90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灾后</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救助</w:t>
            </w:r>
          </w:p>
        </w:tc>
        <w:tc>
          <w:tcPr>
            <w:tcW w:w="959"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救助审定信息</w:t>
            </w:r>
          </w:p>
        </w:tc>
        <w:tc>
          <w:tcPr>
            <w:tcW w:w="2543"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自然灾害救助（</w:t>
            </w:r>
            <w:r>
              <w:rPr>
                <w:rFonts w:ascii="仿宋_GB2312" w:eastAsia="仿宋_GB2312" w:cs="仿宋_GB2312"/>
                <w:color w:val="000000"/>
                <w:sz w:val="18"/>
                <w:szCs w:val="18"/>
              </w:rPr>
              <w:t>6</w:t>
            </w:r>
            <w:r>
              <w:rPr>
                <w:rFonts w:hint="eastAsia" w:ascii="仿宋_GB2312" w:eastAsia="仿宋_GB2312" w:cs="仿宋_GB2312"/>
                <w:color w:val="000000"/>
                <w:sz w:val="18"/>
                <w:szCs w:val="18"/>
              </w:rPr>
              <w:t>类）的救助对象、申报材料、办理程序及时限等</w:t>
            </w:r>
          </w:p>
        </w:tc>
        <w:tc>
          <w:tcPr>
            <w:tcW w:w="219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《政府信息公开条例》、《自然灾害救助条例》</w:t>
            </w:r>
          </w:p>
        </w:tc>
        <w:tc>
          <w:tcPr>
            <w:tcW w:w="1418"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信息形成或变更之日起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293"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95" w:type="dxa"/>
            <w:vAlign w:val="center"/>
          </w:tcPr>
          <w:p>
            <w:pPr>
              <w:spacing w:line="240" w:lineRule="exact"/>
              <w:ind w:left="0" w:leftChars="0" w:right="0" w:rightChars="0" w:firstLine="0" w:firstLineChars="0"/>
              <w:jc w:val="both"/>
              <w:rPr>
                <w:rFonts w:ascii="仿宋_GB2312" w:eastAsia="仿宋_GB2312" w:cs="Tahoma"/>
                <w:sz w:val="18"/>
                <w:szCs w:val="18"/>
              </w:rPr>
            </w:pPr>
            <w:r>
              <w:rPr>
                <w:rFonts w:hint="eastAsia" w:ascii="仿宋_GB2312" w:eastAsia="仿宋_GB2312" w:cs="仿宋_GB2312"/>
                <w:sz w:val="18"/>
                <w:szCs w:val="18"/>
              </w:rPr>
              <w:t>■政府网站</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3"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14</w:t>
            </w:r>
          </w:p>
        </w:tc>
        <w:tc>
          <w:tcPr>
            <w:tcW w:w="900" w:type="dxa"/>
            <w:vMerge w:val="restart"/>
            <w:vAlign w:val="center"/>
          </w:tcPr>
          <w:p>
            <w:pPr>
              <w:jc w:val="center"/>
              <w:rPr>
                <w:rFonts w:ascii="仿宋_GB2312" w:eastAsia="仿宋_GB2312" w:cs="Tahoma"/>
                <w:sz w:val="18"/>
                <w:szCs w:val="18"/>
              </w:rPr>
            </w:pPr>
            <w:r>
              <w:rPr>
                <w:rFonts w:hint="eastAsia" w:ascii="仿宋_GB2312" w:eastAsia="仿宋_GB2312" w:cs="仿宋_GB2312"/>
                <w:sz w:val="18"/>
                <w:szCs w:val="18"/>
              </w:rPr>
              <w:t>灾害</w:t>
            </w:r>
          </w:p>
          <w:p>
            <w:pPr>
              <w:jc w:val="center"/>
              <w:rPr>
                <w:rFonts w:ascii="仿宋_GB2312" w:hAnsi="宋体" w:eastAsia="仿宋_GB2312" w:cs="Tahoma"/>
                <w:sz w:val="18"/>
                <w:szCs w:val="18"/>
              </w:rPr>
            </w:pPr>
            <w:r>
              <w:rPr>
                <w:rFonts w:hint="eastAsia" w:ascii="仿宋_GB2312" w:eastAsia="仿宋_GB2312" w:cs="仿宋_GB2312"/>
                <w:sz w:val="18"/>
                <w:szCs w:val="18"/>
              </w:rPr>
              <w:t>救助</w:t>
            </w:r>
          </w:p>
        </w:tc>
        <w:tc>
          <w:tcPr>
            <w:tcW w:w="959" w:type="dxa"/>
            <w:vAlign w:val="center"/>
          </w:tcPr>
          <w:p>
            <w:pPr>
              <w:rPr>
                <w:rFonts w:ascii="仿宋_GB2312" w:hAnsi="宋体" w:eastAsia="仿宋_GB2312" w:cs="Tahoma"/>
                <w:sz w:val="18"/>
                <w:szCs w:val="18"/>
              </w:rPr>
            </w:pPr>
            <w:r>
              <w:rPr>
                <w:rFonts w:hint="eastAsia" w:ascii="仿宋_GB2312" w:eastAsia="仿宋_GB2312" w:cs="仿宋_GB2312"/>
                <w:sz w:val="18"/>
                <w:szCs w:val="18"/>
              </w:rPr>
              <w:t>县应急管理局审批</w:t>
            </w:r>
          </w:p>
        </w:tc>
        <w:tc>
          <w:tcPr>
            <w:tcW w:w="2543"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救助款物通知及划拨情况</w:t>
            </w:r>
          </w:p>
        </w:tc>
        <w:tc>
          <w:tcPr>
            <w:tcW w:w="219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《政府信息公开条例》、《自然灾害救助条例》</w:t>
            </w:r>
          </w:p>
        </w:tc>
        <w:tc>
          <w:tcPr>
            <w:tcW w:w="1418"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信息形成或变更之日起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293"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95" w:type="dxa"/>
            <w:vAlign w:val="center"/>
          </w:tcPr>
          <w:p>
            <w:pPr>
              <w:spacing w:line="240" w:lineRule="exact"/>
              <w:ind w:left="0" w:leftChars="0" w:right="0" w:rightChars="0" w:firstLine="0" w:firstLineChars="0"/>
              <w:jc w:val="both"/>
              <w:rPr>
                <w:rFonts w:ascii="仿宋_GB2312" w:eastAsia="仿宋_GB2312" w:cs="Tahoma"/>
                <w:sz w:val="18"/>
                <w:szCs w:val="18"/>
              </w:rPr>
            </w:pPr>
            <w:r>
              <w:rPr>
                <w:rFonts w:hint="eastAsia" w:ascii="仿宋_GB2312" w:eastAsia="仿宋_GB2312" w:cs="仿宋_GB2312"/>
                <w:sz w:val="18"/>
                <w:szCs w:val="18"/>
              </w:rPr>
              <w:t>■政府网站</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3"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15</w:t>
            </w:r>
          </w:p>
        </w:tc>
        <w:tc>
          <w:tcPr>
            <w:tcW w:w="900" w:type="dxa"/>
            <w:vMerge w:val="continue"/>
            <w:vAlign w:val="center"/>
          </w:tcPr>
          <w:p>
            <w:pPr>
              <w:jc w:val="center"/>
              <w:rPr>
                <w:rFonts w:ascii="仿宋_GB2312" w:hAnsi="宋体" w:eastAsia="仿宋_GB2312" w:cs="Tahoma"/>
                <w:sz w:val="18"/>
                <w:szCs w:val="18"/>
              </w:rPr>
            </w:pPr>
          </w:p>
        </w:tc>
        <w:tc>
          <w:tcPr>
            <w:tcW w:w="959" w:type="dxa"/>
            <w:vAlign w:val="center"/>
          </w:tcPr>
          <w:p>
            <w:pPr>
              <w:rPr>
                <w:rFonts w:ascii="仿宋_GB2312" w:hAnsi="宋体" w:eastAsia="仿宋_GB2312" w:cs="Tahoma"/>
                <w:sz w:val="18"/>
                <w:szCs w:val="18"/>
              </w:rPr>
            </w:pPr>
            <w:r>
              <w:rPr>
                <w:rFonts w:hint="eastAsia" w:ascii="仿宋_GB2312" w:eastAsia="仿宋_GB2312" w:cs="仿宋_GB2312"/>
                <w:sz w:val="18"/>
                <w:szCs w:val="18"/>
              </w:rPr>
              <w:t>因灾过渡期生活救助</w:t>
            </w:r>
          </w:p>
        </w:tc>
        <w:tc>
          <w:tcPr>
            <w:tcW w:w="2543" w:type="dxa"/>
            <w:vAlign w:val="center"/>
          </w:tcPr>
          <w:p>
            <w:pPr>
              <w:jc w:val="left"/>
              <w:rPr>
                <w:rFonts w:ascii="仿宋_GB2312" w:hAnsi="宋体" w:eastAsia="仿宋_GB2312" w:cs="Tahoma"/>
                <w:sz w:val="18"/>
                <w:szCs w:val="18"/>
              </w:rPr>
            </w:pPr>
            <w:r>
              <w:rPr>
                <w:rFonts w:hint="eastAsia" w:ascii="仿宋_GB2312" w:eastAsia="仿宋_GB2312" w:cs="仿宋_GB2312"/>
                <w:sz w:val="18"/>
                <w:szCs w:val="18"/>
              </w:rPr>
              <w:t>因灾过渡期生活救助标准、过渡期生活救助对象评议结果公示（灾民姓名、受灾情况、拟救助金额、监督举报电话）</w:t>
            </w:r>
            <w:r>
              <w:rPr>
                <w:rFonts w:ascii="仿宋_GB2312" w:eastAsia="仿宋_GB2312" w:cs="仿宋_GB2312"/>
                <w:sz w:val="18"/>
                <w:szCs w:val="18"/>
              </w:rPr>
              <w:t xml:space="preserve"> </w:t>
            </w:r>
            <w:r>
              <w:rPr>
                <w:rFonts w:hint="eastAsia" w:ascii="仿宋_GB2312" w:eastAsia="仿宋_GB2312" w:cs="仿宋_GB2312"/>
                <w:sz w:val="18"/>
                <w:szCs w:val="18"/>
              </w:rPr>
              <w:t>过渡期生活救助对象确定（灾民姓名、受灾情况、救助金额、监督举报电话</w:t>
            </w:r>
            <w:r>
              <w:rPr>
                <w:rFonts w:ascii="仿宋_GB2312" w:eastAsia="仿宋_GB2312" w:cs="仿宋_GB2312"/>
                <w:sz w:val="18"/>
                <w:szCs w:val="18"/>
              </w:rPr>
              <w:t>)</w:t>
            </w:r>
          </w:p>
        </w:tc>
        <w:tc>
          <w:tcPr>
            <w:tcW w:w="219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《政府信息公开条例》、《自然灾害救助条例》</w:t>
            </w:r>
          </w:p>
        </w:tc>
        <w:tc>
          <w:tcPr>
            <w:tcW w:w="1418"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信息形成或变更之日起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293"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95" w:type="dxa"/>
            <w:vAlign w:val="center"/>
          </w:tcPr>
          <w:p>
            <w:pPr>
              <w:spacing w:line="240" w:lineRule="exact"/>
              <w:ind w:left="0" w:leftChars="0" w:right="0" w:rightChars="0" w:firstLine="0" w:firstLineChars="0"/>
              <w:jc w:val="both"/>
              <w:rPr>
                <w:rFonts w:ascii="仿宋_GB2312" w:eastAsia="仿宋_GB2312" w:cs="Tahoma"/>
                <w:sz w:val="18"/>
                <w:szCs w:val="18"/>
              </w:rPr>
            </w:pPr>
            <w:r>
              <w:rPr>
                <w:rFonts w:hint="eastAsia" w:ascii="仿宋_GB2312" w:eastAsia="仿宋_GB2312" w:cs="仿宋_GB2312"/>
                <w:sz w:val="18"/>
                <w:szCs w:val="18"/>
              </w:rPr>
              <w:t>■政府网站</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16</w:t>
            </w:r>
          </w:p>
        </w:tc>
        <w:tc>
          <w:tcPr>
            <w:tcW w:w="900" w:type="dxa"/>
            <w:vAlign w:val="center"/>
          </w:tcPr>
          <w:p>
            <w:pPr>
              <w:jc w:val="center"/>
              <w:rPr>
                <w:rFonts w:ascii="仿宋_GB2312" w:eastAsia="仿宋_GB2312" w:cs="Tahoma"/>
                <w:sz w:val="18"/>
                <w:szCs w:val="18"/>
              </w:rPr>
            </w:pPr>
            <w:r>
              <w:rPr>
                <w:rFonts w:hint="eastAsia" w:ascii="仿宋_GB2312" w:eastAsia="仿宋_GB2312" w:cs="仿宋_GB2312"/>
                <w:sz w:val="18"/>
                <w:szCs w:val="18"/>
              </w:rPr>
              <w:t>灾后</w:t>
            </w:r>
          </w:p>
          <w:p>
            <w:pPr>
              <w:jc w:val="center"/>
              <w:rPr>
                <w:rFonts w:ascii="仿宋_GB2312" w:hAnsi="宋体" w:eastAsia="仿宋_GB2312" w:cs="Tahoma"/>
                <w:color w:val="000000"/>
                <w:sz w:val="18"/>
                <w:szCs w:val="18"/>
              </w:rPr>
            </w:pPr>
            <w:r>
              <w:rPr>
                <w:rFonts w:hint="eastAsia" w:ascii="仿宋_GB2312" w:eastAsia="仿宋_GB2312" w:cs="仿宋_GB2312"/>
                <w:sz w:val="18"/>
                <w:szCs w:val="18"/>
              </w:rPr>
              <w:t>救助</w:t>
            </w:r>
          </w:p>
        </w:tc>
        <w:tc>
          <w:tcPr>
            <w:tcW w:w="959" w:type="dxa"/>
            <w:vAlign w:val="center"/>
          </w:tcPr>
          <w:p>
            <w:pPr>
              <w:rPr>
                <w:rFonts w:ascii="仿宋_GB2312" w:hAnsi="宋体" w:eastAsia="仿宋_GB2312" w:cs="Tahoma"/>
                <w:sz w:val="18"/>
                <w:szCs w:val="18"/>
              </w:rPr>
            </w:pPr>
            <w:r>
              <w:rPr>
                <w:rFonts w:hint="eastAsia" w:ascii="仿宋_GB2312" w:eastAsia="仿宋_GB2312" w:cs="仿宋_GB2312"/>
                <w:sz w:val="18"/>
                <w:szCs w:val="18"/>
              </w:rPr>
              <w:t>居民住房恢复重建救助</w:t>
            </w:r>
          </w:p>
        </w:tc>
        <w:tc>
          <w:tcPr>
            <w:tcW w:w="2543" w:type="dxa"/>
            <w:vAlign w:val="center"/>
          </w:tcPr>
          <w:p>
            <w:pPr>
              <w:rPr>
                <w:rFonts w:ascii="仿宋_GB2312" w:eastAsia="仿宋_GB2312" w:cs="仿宋_GB2312"/>
                <w:sz w:val="18"/>
                <w:szCs w:val="18"/>
              </w:rPr>
            </w:pPr>
            <w:r>
              <w:rPr>
                <w:rFonts w:hint="eastAsia" w:ascii="仿宋_GB2312" w:eastAsia="仿宋_GB2312" w:cs="仿宋_GB2312"/>
                <w:sz w:val="18"/>
                <w:szCs w:val="18"/>
              </w:rPr>
              <w:t>居民住房恢复重建救助标准（居民因灾倒房、损房恢复重建具体救助标准）</w:t>
            </w:r>
            <w:r>
              <w:rPr>
                <w:rFonts w:ascii="仿宋_GB2312" w:eastAsia="仿宋_GB2312" w:cs="仿宋_GB2312"/>
                <w:sz w:val="18"/>
                <w:szCs w:val="18"/>
              </w:rPr>
              <w:t xml:space="preserve">                            </w:t>
            </w:r>
          </w:p>
          <w:p>
            <w:pPr>
              <w:rPr>
                <w:rFonts w:ascii="仿宋_GB2312" w:hAnsi="宋体" w:eastAsia="仿宋_GB2312" w:cs="Tahoma"/>
                <w:sz w:val="18"/>
                <w:szCs w:val="18"/>
              </w:rPr>
            </w:pPr>
            <w:r>
              <w:rPr>
                <w:rFonts w:hint="eastAsia" w:ascii="仿宋_GB2312" w:eastAsia="仿宋_GB2312" w:cs="仿宋_GB2312"/>
                <w:sz w:val="18"/>
                <w:szCs w:val="18"/>
              </w:rPr>
              <w:t>居民住房恢复重建救助对象评议结果公示（公开灾民姓名、受灾情况、拟救助标准、监督举报电话）</w:t>
            </w:r>
          </w:p>
        </w:tc>
        <w:tc>
          <w:tcPr>
            <w:tcW w:w="219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《政府信息公开条例》、《自然灾害救助条例》</w:t>
            </w:r>
          </w:p>
        </w:tc>
        <w:tc>
          <w:tcPr>
            <w:tcW w:w="1418"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信息形成或变更之日起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293"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95" w:type="dxa"/>
            <w:vAlign w:val="center"/>
          </w:tcPr>
          <w:p>
            <w:pPr>
              <w:spacing w:line="240" w:lineRule="exact"/>
              <w:ind w:left="0" w:leftChars="0" w:right="0" w:rightChars="0" w:firstLine="0" w:firstLineChars="0"/>
              <w:jc w:val="both"/>
              <w:rPr>
                <w:rFonts w:ascii="仿宋_GB2312" w:eastAsia="仿宋_GB2312" w:cs="Tahoma"/>
                <w:sz w:val="18"/>
                <w:szCs w:val="18"/>
              </w:rPr>
            </w:pPr>
            <w:r>
              <w:rPr>
                <w:rFonts w:hint="eastAsia" w:ascii="仿宋_GB2312" w:eastAsia="仿宋_GB2312" w:cs="仿宋_GB2312"/>
                <w:sz w:val="18"/>
                <w:szCs w:val="18"/>
              </w:rPr>
              <w:t>■政府网站</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17</w:t>
            </w:r>
          </w:p>
        </w:tc>
        <w:tc>
          <w:tcPr>
            <w:tcW w:w="900" w:type="dxa"/>
            <w:vMerge w:val="restart"/>
            <w:vAlign w:val="center"/>
          </w:tcPr>
          <w:p>
            <w:pPr>
              <w:jc w:val="center"/>
              <w:rPr>
                <w:rFonts w:ascii="仿宋_GB2312" w:eastAsia="仿宋_GB2312" w:cs="Tahoma"/>
                <w:sz w:val="18"/>
                <w:szCs w:val="18"/>
              </w:rPr>
            </w:pPr>
            <w:r>
              <w:rPr>
                <w:rFonts w:hint="eastAsia" w:ascii="仿宋_GB2312" w:eastAsia="仿宋_GB2312" w:cs="仿宋_GB2312"/>
                <w:sz w:val="18"/>
                <w:szCs w:val="18"/>
              </w:rPr>
              <w:t>款物</w:t>
            </w:r>
          </w:p>
          <w:p>
            <w:pPr>
              <w:jc w:val="center"/>
              <w:rPr>
                <w:rFonts w:ascii="仿宋_GB2312" w:hAnsi="宋体" w:eastAsia="仿宋_GB2312" w:cs="Tahoma"/>
                <w:sz w:val="18"/>
                <w:szCs w:val="18"/>
              </w:rPr>
            </w:pPr>
            <w:r>
              <w:rPr>
                <w:rFonts w:hint="eastAsia" w:ascii="仿宋_GB2312" w:eastAsia="仿宋_GB2312" w:cs="仿宋_GB2312"/>
                <w:sz w:val="18"/>
                <w:szCs w:val="18"/>
              </w:rPr>
              <w:t>管理</w:t>
            </w:r>
          </w:p>
        </w:tc>
        <w:tc>
          <w:tcPr>
            <w:tcW w:w="959" w:type="dxa"/>
            <w:vAlign w:val="center"/>
          </w:tcPr>
          <w:p>
            <w:pPr>
              <w:rPr>
                <w:rFonts w:ascii="仿宋_GB2312" w:hAnsi="宋体" w:eastAsia="仿宋_GB2312" w:cs="Tahoma"/>
                <w:sz w:val="18"/>
                <w:szCs w:val="18"/>
              </w:rPr>
            </w:pPr>
            <w:r>
              <w:rPr>
                <w:rFonts w:hint="eastAsia" w:ascii="仿宋_GB2312" w:eastAsia="仿宋_GB2312" w:cs="仿宋_GB2312"/>
                <w:sz w:val="18"/>
                <w:szCs w:val="18"/>
              </w:rPr>
              <w:t>捐赠款物信息</w:t>
            </w:r>
          </w:p>
        </w:tc>
        <w:tc>
          <w:tcPr>
            <w:tcW w:w="2543" w:type="dxa"/>
            <w:vAlign w:val="center"/>
          </w:tcPr>
          <w:p>
            <w:pPr>
              <w:rPr>
                <w:rFonts w:ascii="仿宋_GB2312" w:hAnsi="宋体" w:eastAsia="仿宋_GB2312" w:cs="Tahoma"/>
                <w:sz w:val="18"/>
                <w:szCs w:val="18"/>
              </w:rPr>
            </w:pPr>
            <w:r>
              <w:rPr>
                <w:rFonts w:hint="eastAsia" w:ascii="仿宋_GB2312" w:eastAsia="仿宋_GB2312" w:cs="仿宋_GB2312"/>
                <w:sz w:val="18"/>
                <w:szCs w:val="18"/>
              </w:rPr>
              <w:t>年度捐赠款物信息以及款物使用情况</w:t>
            </w:r>
          </w:p>
        </w:tc>
        <w:tc>
          <w:tcPr>
            <w:tcW w:w="2190" w:type="dxa"/>
            <w:vAlign w:val="center"/>
          </w:tcPr>
          <w:p>
            <w:pPr>
              <w:rPr>
                <w:rFonts w:ascii="仿宋_GB2312" w:hAnsi="宋体" w:eastAsia="仿宋_GB2312" w:cs="Tahoma"/>
                <w:sz w:val="18"/>
                <w:szCs w:val="18"/>
              </w:rPr>
            </w:pPr>
            <w:r>
              <w:rPr>
                <w:rFonts w:hint="eastAsia" w:ascii="仿宋_GB2312" w:eastAsia="仿宋_GB2312" w:cs="仿宋_GB2312"/>
                <w:sz w:val="18"/>
                <w:szCs w:val="18"/>
              </w:rPr>
              <w:t>《政府信息公开条例》</w:t>
            </w:r>
          </w:p>
        </w:tc>
        <w:tc>
          <w:tcPr>
            <w:tcW w:w="1418"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按进展情况及时公开</w:t>
            </w:r>
          </w:p>
        </w:tc>
        <w:tc>
          <w:tcPr>
            <w:tcW w:w="1293"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95" w:type="dxa"/>
            <w:vAlign w:val="center"/>
          </w:tcPr>
          <w:p>
            <w:pPr>
              <w:spacing w:line="240" w:lineRule="exact"/>
              <w:ind w:left="0" w:leftChars="0" w:right="0" w:rightChars="0" w:firstLine="0" w:firstLineChars="0"/>
              <w:jc w:val="both"/>
              <w:rPr>
                <w:rFonts w:ascii="仿宋_GB2312" w:eastAsia="仿宋_GB2312" w:cs="Tahoma"/>
                <w:sz w:val="18"/>
                <w:szCs w:val="18"/>
              </w:rPr>
            </w:pPr>
            <w:r>
              <w:rPr>
                <w:rFonts w:hint="eastAsia" w:ascii="仿宋_GB2312" w:eastAsia="仿宋_GB2312" w:cs="仿宋_GB2312"/>
                <w:sz w:val="18"/>
                <w:szCs w:val="18"/>
              </w:rPr>
              <w:t>■政府网站</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18</w:t>
            </w:r>
          </w:p>
        </w:tc>
        <w:tc>
          <w:tcPr>
            <w:tcW w:w="900" w:type="dxa"/>
            <w:vMerge w:val="continue"/>
            <w:vAlign w:val="center"/>
          </w:tcPr>
          <w:p>
            <w:pPr>
              <w:jc w:val="center"/>
              <w:rPr>
                <w:rFonts w:ascii="仿宋_GB2312" w:hAnsi="宋体" w:eastAsia="仿宋_GB2312" w:cs="仿宋_GB2312"/>
                <w:color w:val="000000"/>
                <w:sz w:val="18"/>
                <w:szCs w:val="18"/>
              </w:rPr>
            </w:pPr>
          </w:p>
        </w:tc>
        <w:tc>
          <w:tcPr>
            <w:tcW w:w="959" w:type="dxa"/>
            <w:vAlign w:val="center"/>
          </w:tcPr>
          <w:p>
            <w:pPr>
              <w:rPr>
                <w:rFonts w:ascii="仿宋_GB2312" w:hAnsi="宋体" w:eastAsia="仿宋_GB2312" w:cs="Tahoma"/>
                <w:sz w:val="18"/>
                <w:szCs w:val="18"/>
              </w:rPr>
            </w:pPr>
            <w:r>
              <w:rPr>
                <w:rFonts w:hint="eastAsia" w:ascii="仿宋_GB2312" w:eastAsia="仿宋_GB2312" w:cs="仿宋_GB2312"/>
                <w:sz w:val="18"/>
                <w:szCs w:val="18"/>
              </w:rPr>
              <w:t>年度款物使用情况</w:t>
            </w:r>
          </w:p>
        </w:tc>
        <w:tc>
          <w:tcPr>
            <w:tcW w:w="2543" w:type="dxa"/>
            <w:vAlign w:val="center"/>
          </w:tcPr>
          <w:p>
            <w:pPr>
              <w:rPr>
                <w:rFonts w:ascii="仿宋_GB2312" w:hAnsi="宋体" w:eastAsia="仿宋_GB2312" w:cs="Tahoma"/>
                <w:sz w:val="18"/>
                <w:szCs w:val="18"/>
              </w:rPr>
            </w:pPr>
            <w:r>
              <w:rPr>
                <w:rFonts w:hint="eastAsia" w:ascii="仿宋_GB2312" w:eastAsia="仿宋_GB2312" w:cs="仿宋_GB2312"/>
                <w:sz w:val="18"/>
                <w:szCs w:val="18"/>
              </w:rPr>
              <w:t>年度救灾资金和救灾物资等使用情况</w:t>
            </w:r>
          </w:p>
        </w:tc>
        <w:tc>
          <w:tcPr>
            <w:tcW w:w="2190" w:type="dxa"/>
            <w:vAlign w:val="center"/>
          </w:tcPr>
          <w:p>
            <w:pPr>
              <w:rPr>
                <w:rFonts w:ascii="仿宋_GB2312" w:hAnsi="宋体" w:eastAsia="仿宋_GB2312" w:cs="Tahoma"/>
                <w:sz w:val="18"/>
                <w:szCs w:val="18"/>
              </w:rPr>
            </w:pPr>
            <w:r>
              <w:rPr>
                <w:rFonts w:hint="eastAsia" w:ascii="仿宋_GB2312" w:eastAsia="仿宋_GB2312" w:cs="仿宋_GB2312"/>
                <w:sz w:val="18"/>
                <w:szCs w:val="18"/>
              </w:rPr>
              <w:t>《政府信息公开条例》</w:t>
            </w:r>
          </w:p>
        </w:tc>
        <w:tc>
          <w:tcPr>
            <w:tcW w:w="1418" w:type="dxa"/>
            <w:vAlign w:val="center"/>
          </w:tcPr>
          <w:p>
            <w:pPr>
              <w:rPr>
                <w:rFonts w:ascii="仿宋_GB2312" w:hAnsi="宋体" w:eastAsia="仿宋_GB2312" w:cs="Tahoma"/>
                <w:sz w:val="18"/>
                <w:szCs w:val="18"/>
              </w:rPr>
            </w:pPr>
            <w:r>
              <w:rPr>
                <w:rFonts w:hint="eastAsia" w:ascii="仿宋_GB2312" w:eastAsia="仿宋_GB2312" w:cs="仿宋_GB2312"/>
                <w:sz w:val="18"/>
                <w:szCs w:val="18"/>
              </w:rPr>
              <w:t>按进展情况及时公开</w:t>
            </w:r>
          </w:p>
        </w:tc>
        <w:tc>
          <w:tcPr>
            <w:tcW w:w="1293"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95" w:type="dxa"/>
            <w:vAlign w:val="center"/>
          </w:tcPr>
          <w:p>
            <w:pPr>
              <w:spacing w:line="240" w:lineRule="exact"/>
              <w:ind w:left="0" w:leftChars="0" w:right="0" w:rightChars="0" w:firstLine="0" w:firstLineChars="0"/>
              <w:jc w:val="both"/>
              <w:rPr>
                <w:rFonts w:ascii="仿宋_GB2312" w:eastAsia="仿宋_GB2312" w:cs="Tahoma"/>
                <w:sz w:val="18"/>
                <w:szCs w:val="18"/>
              </w:rPr>
            </w:pPr>
            <w:r>
              <w:rPr>
                <w:rFonts w:hint="eastAsia" w:ascii="仿宋_GB2312" w:eastAsia="仿宋_GB2312" w:cs="仿宋_GB2312"/>
                <w:sz w:val="18"/>
                <w:szCs w:val="18"/>
              </w:rPr>
              <w:t>■政府网站</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19</w:t>
            </w:r>
          </w:p>
        </w:tc>
        <w:tc>
          <w:tcPr>
            <w:tcW w:w="900" w:type="dxa"/>
            <w:vAlign w:val="center"/>
          </w:tcPr>
          <w:p>
            <w:pPr>
              <w:jc w:val="center"/>
              <w:rPr>
                <w:rFonts w:ascii="仿宋_GB2312" w:eastAsia="仿宋_GB2312" w:cs="Tahoma"/>
                <w:color w:val="000000"/>
                <w:sz w:val="18"/>
                <w:szCs w:val="18"/>
              </w:rPr>
            </w:pPr>
            <w:r>
              <w:rPr>
                <w:rFonts w:hint="eastAsia" w:ascii="仿宋_GB2312" w:eastAsia="仿宋_GB2312" w:cs="仿宋_GB2312"/>
                <w:color w:val="000000"/>
                <w:sz w:val="18"/>
                <w:szCs w:val="18"/>
              </w:rPr>
              <w:t>工作</w:t>
            </w:r>
          </w:p>
          <w:p>
            <w:pPr>
              <w:jc w:val="center"/>
              <w:rPr>
                <w:rFonts w:ascii="仿宋_GB2312" w:hAnsi="宋体" w:eastAsia="仿宋_GB2312" w:cs="Tahoma"/>
                <w:color w:val="000000"/>
                <w:sz w:val="18"/>
                <w:szCs w:val="18"/>
              </w:rPr>
            </w:pPr>
            <w:r>
              <w:rPr>
                <w:rFonts w:hint="eastAsia" w:ascii="仿宋_GB2312" w:eastAsia="仿宋_GB2312" w:cs="仿宋_GB2312"/>
                <w:color w:val="000000"/>
                <w:sz w:val="18"/>
                <w:szCs w:val="18"/>
              </w:rPr>
              <w:t>动态</w:t>
            </w:r>
          </w:p>
        </w:tc>
        <w:tc>
          <w:tcPr>
            <w:tcW w:w="959" w:type="dxa"/>
            <w:vAlign w:val="center"/>
          </w:tcPr>
          <w:p>
            <w:pPr>
              <w:rPr>
                <w:rFonts w:ascii="仿宋_GB2312" w:hAnsi="宋体" w:eastAsia="仿宋_GB2312" w:cs="Tahoma"/>
                <w:sz w:val="18"/>
                <w:szCs w:val="18"/>
              </w:rPr>
            </w:pPr>
            <w:r>
              <w:rPr>
                <w:rFonts w:hint="eastAsia" w:ascii="仿宋_GB2312" w:eastAsia="仿宋_GB2312" w:cs="仿宋_GB2312"/>
                <w:sz w:val="18"/>
                <w:szCs w:val="18"/>
              </w:rPr>
              <w:t>工作信息</w:t>
            </w:r>
          </w:p>
        </w:tc>
        <w:tc>
          <w:tcPr>
            <w:tcW w:w="2543" w:type="dxa"/>
            <w:vAlign w:val="center"/>
          </w:tcPr>
          <w:p>
            <w:pPr>
              <w:rPr>
                <w:rFonts w:ascii="仿宋_GB2312" w:hAnsi="宋体" w:eastAsia="仿宋_GB2312" w:cs="Tahoma"/>
                <w:sz w:val="18"/>
                <w:szCs w:val="18"/>
              </w:rPr>
            </w:pPr>
            <w:r>
              <w:rPr>
                <w:rFonts w:hint="eastAsia" w:ascii="仿宋_GB2312" w:eastAsia="仿宋_GB2312" w:cs="仿宋_GB2312"/>
                <w:sz w:val="18"/>
                <w:szCs w:val="18"/>
              </w:rPr>
              <w:t>防灾减灾救灾其他相关动态信息</w:t>
            </w:r>
          </w:p>
        </w:tc>
        <w:tc>
          <w:tcPr>
            <w:tcW w:w="2190" w:type="dxa"/>
            <w:vAlign w:val="center"/>
          </w:tcPr>
          <w:p>
            <w:pPr>
              <w:rPr>
                <w:rFonts w:ascii="仿宋_GB2312" w:hAnsi="宋体" w:eastAsia="仿宋_GB2312" w:cs="Tahoma"/>
                <w:sz w:val="18"/>
                <w:szCs w:val="18"/>
              </w:rPr>
            </w:pPr>
            <w:r>
              <w:rPr>
                <w:rFonts w:hint="eastAsia" w:ascii="仿宋_GB2312" w:eastAsia="仿宋_GB2312" w:cs="仿宋_GB2312"/>
                <w:sz w:val="18"/>
                <w:szCs w:val="18"/>
              </w:rPr>
              <w:t>《政府信息公开条例》</w:t>
            </w:r>
          </w:p>
        </w:tc>
        <w:tc>
          <w:tcPr>
            <w:tcW w:w="1418" w:type="dxa"/>
            <w:vAlign w:val="center"/>
          </w:tcPr>
          <w:p>
            <w:pPr>
              <w:rPr>
                <w:rFonts w:ascii="仿宋_GB2312" w:hAnsi="宋体" w:eastAsia="仿宋_GB2312" w:cs="Tahoma"/>
                <w:sz w:val="18"/>
                <w:szCs w:val="18"/>
              </w:rPr>
            </w:pPr>
            <w:r>
              <w:rPr>
                <w:rFonts w:hint="eastAsia" w:ascii="仿宋_GB2312" w:eastAsia="仿宋_GB2312" w:cs="仿宋_GB2312"/>
                <w:sz w:val="18"/>
                <w:szCs w:val="18"/>
              </w:rPr>
              <w:t>按进展情况及时公开</w:t>
            </w:r>
          </w:p>
        </w:tc>
        <w:tc>
          <w:tcPr>
            <w:tcW w:w="1293" w:type="dxa"/>
            <w:vAlign w:val="center"/>
          </w:tcPr>
          <w:p>
            <w:pPr>
              <w:ind w:left="0" w:leftChars="0" w:right="0" w:rightChars="0" w:firstLine="0" w:firstLineChars="0"/>
              <w:jc w:val="center"/>
              <w:rPr>
                <w:rFonts w:hint="eastAsia" w:ascii="仿宋_GB2312" w:eastAsia="仿宋_GB2312" w:cs="仿宋_GB2312"/>
                <w:sz w:val="18"/>
                <w:szCs w:val="18"/>
              </w:rPr>
            </w:pPr>
            <w:r>
              <w:rPr>
                <w:rFonts w:hint="eastAsia" w:ascii="仿宋_GB2312" w:eastAsia="仿宋_GB2312" w:cs="仿宋_GB2312"/>
                <w:sz w:val="18"/>
                <w:szCs w:val="18"/>
              </w:rPr>
              <w:t>县应急</w:t>
            </w:r>
          </w:p>
          <w:p>
            <w:pPr>
              <w:ind w:left="0" w:leftChars="0" w:right="0" w:rightChars="0" w:firstLine="0" w:firstLineChars="0"/>
              <w:jc w:val="center"/>
              <w:rPr>
                <w:rFonts w:ascii="仿宋_GB2312" w:hAnsi="宋体" w:eastAsia="仿宋_GB2312" w:cs="Tahoma"/>
                <w:sz w:val="18"/>
                <w:szCs w:val="18"/>
              </w:rPr>
            </w:pPr>
            <w:r>
              <w:rPr>
                <w:rFonts w:hint="eastAsia" w:ascii="仿宋_GB2312" w:eastAsia="仿宋_GB2312" w:cs="仿宋_GB2312"/>
                <w:sz w:val="18"/>
                <w:szCs w:val="18"/>
              </w:rPr>
              <w:t>管理局</w:t>
            </w:r>
          </w:p>
        </w:tc>
        <w:tc>
          <w:tcPr>
            <w:tcW w:w="1295" w:type="dxa"/>
            <w:vAlign w:val="center"/>
          </w:tcPr>
          <w:p>
            <w:pPr>
              <w:spacing w:line="240" w:lineRule="exact"/>
              <w:ind w:left="0" w:leftChars="0" w:right="0" w:rightChars="0" w:firstLine="0" w:firstLineChars="0"/>
              <w:jc w:val="both"/>
              <w:rPr>
                <w:rFonts w:ascii="仿宋_GB2312" w:eastAsia="仿宋_GB2312" w:cs="Tahoma"/>
                <w:sz w:val="18"/>
                <w:szCs w:val="18"/>
              </w:rPr>
            </w:pPr>
            <w:r>
              <w:rPr>
                <w:rFonts w:hint="eastAsia" w:ascii="仿宋_GB2312" w:eastAsia="仿宋_GB2312" w:cs="仿宋_GB2312"/>
                <w:sz w:val="18"/>
                <w:szCs w:val="18"/>
              </w:rPr>
              <w:t>■政府网站</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bl>
    <w:p>
      <w:pPr>
        <w:jc w:val="center"/>
        <w:rPr>
          <w:rFonts w:ascii="宋体" w:cs="Tahoma"/>
          <w:kern w:val="44"/>
          <w:sz w:val="30"/>
          <w:szCs w:val="30"/>
        </w:rPr>
      </w:pPr>
    </w:p>
    <w:p>
      <w:pPr>
        <w:jc w:val="center"/>
        <w:rPr>
          <w:rFonts w:ascii="宋体" w:cs="Tahoma"/>
          <w:kern w:val="44"/>
          <w:sz w:val="30"/>
          <w:szCs w:val="30"/>
        </w:rPr>
      </w:pPr>
    </w:p>
    <w:p>
      <w:pPr>
        <w:jc w:val="center"/>
        <w:rPr>
          <w:rFonts w:ascii="宋体" w:cs="Tahoma"/>
          <w:kern w:val="44"/>
          <w:sz w:val="30"/>
          <w:szCs w:val="30"/>
        </w:rPr>
      </w:pPr>
    </w:p>
    <w:p>
      <w:pPr>
        <w:jc w:val="center"/>
        <w:rPr>
          <w:rFonts w:ascii="宋体" w:cs="Tahoma"/>
          <w:kern w:val="44"/>
          <w:sz w:val="30"/>
          <w:szCs w:val="30"/>
        </w:rPr>
      </w:pPr>
    </w:p>
    <w:p>
      <w:pPr>
        <w:jc w:val="center"/>
        <w:rPr>
          <w:rFonts w:ascii="宋体" w:cs="Tahoma"/>
          <w:kern w:val="44"/>
          <w:sz w:val="30"/>
          <w:szCs w:val="30"/>
        </w:rPr>
      </w:pPr>
    </w:p>
    <w:p>
      <w:pPr>
        <w:keepNext w:val="0"/>
        <w:keepLines w:val="0"/>
        <w:pageBreakBefore w:val="0"/>
        <w:widowControl w:val="0"/>
        <w:kinsoku/>
        <w:wordWrap/>
        <w:overflowPunct/>
        <w:topLinePunct w:val="0"/>
        <w:autoSpaceDE/>
        <w:autoSpaceDN/>
        <w:bidi w:val="0"/>
        <w:adjustRightInd/>
        <w:snapToGrid/>
        <w:spacing w:after="157" w:afterLines="50"/>
        <w:ind w:left="0" w:leftChars="0" w:right="0" w:rightChars="0" w:firstLine="0" w:firstLineChars="0"/>
        <w:jc w:val="center"/>
        <w:textAlignment w:val="auto"/>
        <w:outlineLvl w:val="0"/>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br w:type="page"/>
      </w:r>
      <w:bookmarkStart w:id="26" w:name="_Toc26271"/>
      <w:r>
        <w:rPr>
          <w:rFonts w:hint="eastAsia" w:ascii="方正小标宋简体" w:hAnsi="方正小标宋简体" w:eastAsia="方正小标宋简体" w:cs="方正小标宋简体"/>
          <w:b w:val="0"/>
          <w:bCs w:val="0"/>
          <w:sz w:val="44"/>
          <w:szCs w:val="44"/>
        </w:rPr>
        <w:t>（二十</w:t>
      </w:r>
      <w:r>
        <w:rPr>
          <w:rFonts w:hint="eastAsia" w:ascii="方正小标宋简体" w:hAnsi="方正小标宋简体" w:eastAsia="方正小标宋简体" w:cs="方正小标宋简体"/>
          <w:b w:val="0"/>
          <w:bCs w:val="0"/>
          <w:sz w:val="44"/>
          <w:szCs w:val="44"/>
          <w:lang w:val="en-US" w:eastAsia="zh-CN"/>
        </w:rPr>
        <w:t>四</w:t>
      </w:r>
      <w:r>
        <w:rPr>
          <w:rFonts w:hint="eastAsia" w:ascii="方正小标宋简体" w:hAnsi="方正小标宋简体" w:eastAsia="方正小标宋简体" w:cs="方正小标宋简体"/>
          <w:b w:val="0"/>
          <w:bCs w:val="0"/>
          <w:sz w:val="44"/>
          <w:szCs w:val="44"/>
        </w:rPr>
        <w:t>）食品药品监管领域基层政务公开标准目录</w:t>
      </w:r>
      <w:bookmarkEnd w:id="26"/>
    </w:p>
    <w:tbl>
      <w:tblPr>
        <w:tblStyle w:val="7"/>
        <w:tblW w:w="134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900"/>
        <w:gridCol w:w="1980"/>
        <w:gridCol w:w="1980"/>
        <w:gridCol w:w="1260"/>
        <w:gridCol w:w="1440"/>
        <w:gridCol w:w="1970"/>
        <w:gridCol w:w="72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blHeader/>
          <w:jc w:val="center"/>
        </w:trPr>
        <w:tc>
          <w:tcPr>
            <w:tcW w:w="540" w:type="dxa"/>
            <w:vMerge w:val="restart"/>
            <w:tcBorders>
              <w:tl2br w:val="nil"/>
              <w:tr2bl w:val="nil"/>
            </w:tcBorders>
            <w:vAlign w:val="center"/>
          </w:tcPr>
          <w:p>
            <w:pPr>
              <w:widowControl/>
              <w:jc w:val="center"/>
              <w:rPr>
                <w:rFonts w:ascii="Times New Roman" w:hAnsi="Times New Roman" w:cs="Times New Roman"/>
                <w:color w:val="000000"/>
                <w:kern w:val="0"/>
                <w:sz w:val="22"/>
                <w:szCs w:val="22"/>
              </w:rPr>
            </w:pPr>
            <w:r>
              <w:rPr>
                <w:rFonts w:hint="eastAsia" w:ascii="Times New Roman" w:hAnsi="宋体" w:cs="宋体"/>
                <w:color w:val="000000"/>
                <w:kern w:val="0"/>
                <w:sz w:val="22"/>
                <w:szCs w:val="22"/>
              </w:rPr>
              <w:t>序号</w:t>
            </w:r>
          </w:p>
        </w:tc>
        <w:tc>
          <w:tcPr>
            <w:tcW w:w="1620" w:type="dxa"/>
            <w:gridSpan w:val="2"/>
            <w:tcBorders>
              <w:tl2br w:val="nil"/>
              <w:tr2bl w:val="nil"/>
            </w:tcBorders>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1980" w:type="dxa"/>
            <w:vMerge w:val="restart"/>
            <w:tcBorders>
              <w:tl2br w:val="nil"/>
              <w:tr2bl w:val="nil"/>
            </w:tcBorders>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1980" w:type="dxa"/>
            <w:vMerge w:val="restart"/>
            <w:tcBorders>
              <w:tl2br w:val="nil"/>
              <w:tr2bl w:val="nil"/>
            </w:tcBorders>
            <w:vAlign w:val="center"/>
          </w:tcPr>
          <w:p>
            <w:pPr>
              <w:widowControl/>
              <w:ind w:left="0" w:leftChars="0" w:right="0" w:rightChars="0" w:firstLine="0" w:firstLineChars="0"/>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260" w:type="dxa"/>
            <w:vMerge w:val="restart"/>
            <w:tcBorders>
              <w:tl2br w:val="nil"/>
              <w:tr2bl w:val="nil"/>
            </w:tcBorders>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440" w:type="dxa"/>
            <w:vMerge w:val="restart"/>
            <w:tcBorders>
              <w:tl2br w:val="nil"/>
              <w:tr2bl w:val="nil"/>
            </w:tcBorders>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970" w:type="dxa"/>
            <w:vMerge w:val="restart"/>
            <w:tcBorders>
              <w:tl2br w:val="nil"/>
              <w:tr2bl w:val="nil"/>
            </w:tcBorders>
            <w:vAlign w:val="center"/>
          </w:tcPr>
          <w:p>
            <w:pPr>
              <w:widowControl/>
              <w:jc w:val="center"/>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429" w:type="dxa"/>
            <w:gridSpan w:val="2"/>
            <w:tcBorders>
              <w:tl2br w:val="nil"/>
              <w:tr2bl w:val="nil"/>
            </w:tcBorders>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71" w:type="dxa"/>
            <w:gridSpan w:val="2"/>
            <w:tcBorders>
              <w:tl2br w:val="nil"/>
              <w:tr2bl w:val="nil"/>
            </w:tcBorders>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tblHeader/>
          <w:jc w:val="center"/>
        </w:trPr>
        <w:tc>
          <w:tcPr>
            <w:tcW w:w="540" w:type="dxa"/>
            <w:vMerge w:val="continue"/>
            <w:tcBorders>
              <w:tl2br w:val="nil"/>
              <w:tr2bl w:val="nil"/>
            </w:tcBorders>
            <w:vAlign w:val="center"/>
          </w:tcPr>
          <w:p>
            <w:pPr>
              <w:widowControl/>
              <w:jc w:val="left"/>
              <w:rPr>
                <w:rFonts w:ascii="Times New Roman" w:hAnsi="Times New Roman" w:cs="Times New Roman"/>
                <w:color w:val="000000"/>
                <w:kern w:val="0"/>
                <w:sz w:val="22"/>
                <w:szCs w:val="22"/>
              </w:rPr>
            </w:pPr>
          </w:p>
        </w:tc>
        <w:tc>
          <w:tcPr>
            <w:tcW w:w="720" w:type="dxa"/>
            <w:tcBorders>
              <w:tl2br w:val="nil"/>
              <w:tr2bl w:val="nil"/>
            </w:tcBorders>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900" w:type="dxa"/>
            <w:tcBorders>
              <w:tl2br w:val="nil"/>
              <w:tr2bl w:val="nil"/>
            </w:tcBorders>
            <w:vAlign w:val="center"/>
          </w:tcPr>
          <w:p>
            <w:pPr>
              <w:widowControl/>
              <w:jc w:val="center"/>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二级</w:t>
            </w:r>
          </w:p>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事项</w:t>
            </w:r>
          </w:p>
        </w:tc>
        <w:tc>
          <w:tcPr>
            <w:tcW w:w="1980" w:type="dxa"/>
            <w:vMerge w:val="continue"/>
            <w:tcBorders>
              <w:tl2br w:val="nil"/>
              <w:tr2bl w:val="nil"/>
            </w:tcBorders>
            <w:vAlign w:val="center"/>
          </w:tcPr>
          <w:p>
            <w:pPr>
              <w:widowControl/>
              <w:jc w:val="left"/>
              <w:rPr>
                <w:rFonts w:ascii="黑体" w:hAnsi="宋体" w:eastAsia="黑体" w:cs="Tahoma"/>
                <w:color w:val="000000"/>
                <w:kern w:val="0"/>
                <w:sz w:val="22"/>
                <w:szCs w:val="22"/>
              </w:rPr>
            </w:pPr>
          </w:p>
        </w:tc>
        <w:tc>
          <w:tcPr>
            <w:tcW w:w="1980" w:type="dxa"/>
            <w:vMerge w:val="continue"/>
            <w:tcBorders>
              <w:tl2br w:val="nil"/>
              <w:tr2bl w:val="nil"/>
            </w:tcBorders>
            <w:vAlign w:val="center"/>
          </w:tcPr>
          <w:p>
            <w:pPr>
              <w:widowControl/>
              <w:ind w:left="0" w:leftChars="0" w:right="0" w:rightChars="0" w:firstLine="0" w:firstLineChars="0"/>
              <w:jc w:val="center"/>
              <w:rPr>
                <w:rFonts w:ascii="黑体" w:hAnsi="宋体" w:eastAsia="黑体" w:cs="Tahoma"/>
                <w:color w:val="000000"/>
                <w:kern w:val="0"/>
                <w:sz w:val="22"/>
                <w:szCs w:val="22"/>
              </w:rPr>
            </w:pPr>
          </w:p>
        </w:tc>
        <w:tc>
          <w:tcPr>
            <w:tcW w:w="1260" w:type="dxa"/>
            <w:vMerge w:val="continue"/>
            <w:tcBorders>
              <w:tl2br w:val="nil"/>
              <w:tr2bl w:val="nil"/>
            </w:tcBorders>
            <w:vAlign w:val="center"/>
          </w:tcPr>
          <w:p>
            <w:pPr>
              <w:widowControl/>
              <w:jc w:val="left"/>
              <w:rPr>
                <w:rFonts w:ascii="黑体" w:hAnsi="宋体" w:eastAsia="黑体" w:cs="Tahoma"/>
                <w:color w:val="000000"/>
                <w:kern w:val="0"/>
                <w:sz w:val="22"/>
                <w:szCs w:val="22"/>
              </w:rPr>
            </w:pPr>
          </w:p>
        </w:tc>
        <w:tc>
          <w:tcPr>
            <w:tcW w:w="1440" w:type="dxa"/>
            <w:vMerge w:val="continue"/>
            <w:tcBorders>
              <w:tl2br w:val="nil"/>
              <w:tr2bl w:val="nil"/>
            </w:tcBorders>
            <w:vAlign w:val="center"/>
          </w:tcPr>
          <w:p>
            <w:pPr>
              <w:widowControl/>
              <w:jc w:val="left"/>
              <w:rPr>
                <w:rFonts w:ascii="黑体" w:hAnsi="宋体" w:eastAsia="黑体" w:cs="Tahoma"/>
                <w:color w:val="000000"/>
                <w:kern w:val="0"/>
                <w:sz w:val="22"/>
                <w:szCs w:val="22"/>
              </w:rPr>
            </w:pPr>
          </w:p>
        </w:tc>
        <w:tc>
          <w:tcPr>
            <w:tcW w:w="1970" w:type="dxa"/>
            <w:vMerge w:val="continue"/>
            <w:tcBorders>
              <w:tl2br w:val="nil"/>
              <w:tr2bl w:val="nil"/>
            </w:tcBorders>
            <w:vAlign w:val="center"/>
          </w:tcPr>
          <w:p>
            <w:pPr>
              <w:widowControl/>
              <w:jc w:val="left"/>
              <w:rPr>
                <w:rFonts w:ascii="黑体" w:hAnsi="宋体" w:eastAsia="黑体" w:cs="Tahoma"/>
                <w:kern w:val="0"/>
                <w:sz w:val="22"/>
                <w:szCs w:val="22"/>
              </w:rPr>
            </w:pPr>
          </w:p>
        </w:tc>
        <w:tc>
          <w:tcPr>
            <w:tcW w:w="720" w:type="dxa"/>
            <w:tcBorders>
              <w:tl2br w:val="nil"/>
              <w:tr2bl w:val="nil"/>
            </w:tcBorders>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709" w:type="dxa"/>
            <w:tcBorders>
              <w:tl2br w:val="nil"/>
              <w:tr2bl w:val="nil"/>
            </w:tcBorders>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51" w:type="dxa"/>
            <w:tcBorders>
              <w:tl2br w:val="nil"/>
              <w:tr2bl w:val="nil"/>
            </w:tcBorders>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tcBorders>
              <w:tl2br w:val="nil"/>
              <w:tr2bl w:val="nil"/>
            </w:tcBorders>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3" w:hRule="atLeast"/>
          <w:tblHeader/>
          <w:jc w:val="center"/>
        </w:trPr>
        <w:tc>
          <w:tcPr>
            <w:tcW w:w="540" w:type="dxa"/>
            <w:tcBorders>
              <w:tl2br w:val="nil"/>
              <w:tr2bl w:val="nil"/>
            </w:tcBorders>
            <w:vAlign w:val="center"/>
          </w:tcPr>
          <w:p>
            <w:pPr>
              <w:spacing w:line="300" w:lineRule="exact"/>
              <w:jc w:val="center"/>
              <w:rPr>
                <w:rFonts w:ascii="仿宋_GB2312" w:eastAsia="仿宋_GB2312" w:cs="仿宋_GB2312"/>
                <w:sz w:val="18"/>
                <w:szCs w:val="18"/>
              </w:rPr>
            </w:pPr>
            <w:r>
              <w:rPr>
                <w:rFonts w:ascii="仿宋_GB2312" w:eastAsia="仿宋_GB2312" w:cs="仿宋_GB2312"/>
                <w:sz w:val="18"/>
                <w:szCs w:val="18"/>
              </w:rPr>
              <w:t>1</w:t>
            </w:r>
          </w:p>
        </w:tc>
        <w:tc>
          <w:tcPr>
            <w:tcW w:w="720" w:type="dxa"/>
            <w:vMerge w:val="restart"/>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行政</w:t>
            </w:r>
          </w:p>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审批</w:t>
            </w:r>
          </w:p>
        </w:tc>
        <w:tc>
          <w:tcPr>
            <w:tcW w:w="90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食品生产经营许可服务指南</w:t>
            </w:r>
          </w:p>
        </w:tc>
        <w:tc>
          <w:tcPr>
            <w:tcW w:w="198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适用范围、审批依据、受理机构、申请条件、申请材料目录、办理基本流程、办结时限、收费依据及标准、结果送达、监督投诉渠道等</w:t>
            </w:r>
          </w:p>
        </w:tc>
        <w:tc>
          <w:tcPr>
            <w:tcW w:w="1980" w:type="dxa"/>
            <w:tcBorders>
              <w:tl2br w:val="nil"/>
              <w:tr2bl w:val="nil"/>
            </w:tcBorders>
            <w:vAlign w:val="center"/>
          </w:tcPr>
          <w:p>
            <w:pPr>
              <w:spacing w:line="300" w:lineRule="exact"/>
              <w:ind w:left="0" w:leftChars="0" w:right="0" w:rightChars="0" w:firstLine="0" w:firstLineChars="0"/>
              <w:jc w:val="center"/>
              <w:rPr>
                <w:rFonts w:ascii="仿宋_GB2312" w:hAnsi="宋体" w:eastAsia="仿宋_GB2312" w:cs="Tahoma"/>
                <w:sz w:val="18"/>
                <w:szCs w:val="18"/>
              </w:rPr>
            </w:pPr>
            <w:r>
              <w:rPr>
                <w:rFonts w:hint="eastAsia" w:ascii="仿宋_GB2312" w:hAnsi="宋体" w:eastAsia="仿宋_GB2312" w:cs="仿宋_GB2312"/>
                <w:sz w:val="18"/>
                <w:szCs w:val="18"/>
              </w:rPr>
              <w:t>《食品安全法》《政府信息公开条例》《关于全面推进政务公开工作的意见》《食品药品安全监管信息公开管理办法》</w:t>
            </w:r>
          </w:p>
        </w:tc>
        <w:tc>
          <w:tcPr>
            <w:tcW w:w="126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信息形成或变更之日起</w:t>
            </w:r>
            <w:r>
              <w:rPr>
                <w:rFonts w:ascii="仿宋_GB2312" w:hAnsi="宋体" w:eastAsia="仿宋_GB2312" w:cs="仿宋_GB2312"/>
                <w:sz w:val="18"/>
                <w:szCs w:val="18"/>
              </w:rPr>
              <w:t>20</w:t>
            </w:r>
            <w:r>
              <w:rPr>
                <w:rFonts w:hint="eastAsia" w:ascii="仿宋_GB2312" w:hAnsi="宋体" w:eastAsia="仿宋_GB2312" w:cs="仿宋_GB2312"/>
                <w:sz w:val="18"/>
                <w:szCs w:val="18"/>
              </w:rPr>
              <w:t>个工作日内</w:t>
            </w:r>
          </w:p>
        </w:tc>
        <w:tc>
          <w:tcPr>
            <w:tcW w:w="144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县行政审批局</w:t>
            </w:r>
          </w:p>
        </w:tc>
        <w:tc>
          <w:tcPr>
            <w:tcW w:w="1970" w:type="dxa"/>
            <w:tcBorders>
              <w:tl2br w:val="nil"/>
              <w:tr2bl w:val="nil"/>
            </w:tcBorders>
            <w:vAlign w:val="center"/>
          </w:tcPr>
          <w:p>
            <w:pPr>
              <w:widowControl/>
              <w:spacing w:line="300" w:lineRule="exact"/>
              <w:rPr>
                <w:rFonts w:ascii="仿宋_GB2312" w:hAnsi="宋体" w:eastAsia="仿宋_GB2312" w:cs="仿宋_GB2312"/>
                <w:kern w:val="0"/>
                <w:sz w:val="18"/>
                <w:szCs w:val="18"/>
                <w:shd w:val="clear" w:color="auto" w:fill="FFFFFF"/>
              </w:rPr>
            </w:pPr>
            <w:r>
              <w:rPr>
                <w:rFonts w:hint="eastAsia" w:ascii="仿宋_GB2312" w:hAnsi="宋体" w:eastAsia="仿宋_GB2312" w:cs="仿宋_GB2312"/>
                <w:kern w:val="0"/>
                <w:sz w:val="18"/>
                <w:szCs w:val="18"/>
                <w:shd w:val="clear" w:color="auto" w:fill="FFFFFF"/>
              </w:rPr>
              <w:t>■政府网站</w:t>
            </w:r>
            <w:r>
              <w:rPr>
                <w:rFonts w:ascii="仿宋_GB2312" w:hAnsi="宋体" w:eastAsia="仿宋_GB2312" w:cs="仿宋_GB2312"/>
                <w:kern w:val="0"/>
                <w:sz w:val="18"/>
                <w:szCs w:val="18"/>
                <w:shd w:val="clear" w:color="auto" w:fill="FFFFFF"/>
              </w:rPr>
              <w:t xml:space="preserve">    </w:t>
            </w:r>
          </w:p>
          <w:p>
            <w:pPr>
              <w:widowControl/>
              <w:spacing w:line="300" w:lineRule="exact"/>
              <w:rPr>
                <w:rFonts w:ascii="仿宋_GB2312" w:hAnsi="宋体" w:eastAsia="仿宋_GB2312" w:cs="Tahoma"/>
                <w:kern w:val="0"/>
                <w:sz w:val="18"/>
                <w:szCs w:val="18"/>
                <w:shd w:val="clear" w:color="auto" w:fill="FFFFFF"/>
              </w:rPr>
            </w:pPr>
            <w:r>
              <w:rPr>
                <w:rFonts w:hint="eastAsia" w:ascii="仿宋_GB2312" w:hAnsi="宋体" w:eastAsia="仿宋_GB2312" w:cs="仿宋_GB2312"/>
                <w:kern w:val="0"/>
                <w:sz w:val="18"/>
                <w:szCs w:val="18"/>
                <w:shd w:val="clear" w:color="auto" w:fill="FFFFFF"/>
              </w:rPr>
              <w:t>■河北政务服务网</w:t>
            </w:r>
          </w:p>
          <w:p>
            <w:pPr>
              <w:spacing w:line="300" w:lineRule="exact"/>
              <w:rPr>
                <w:rFonts w:ascii="仿宋_GB2312" w:hAnsi="宋体" w:eastAsia="仿宋_GB2312" w:cs="Tahoma"/>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信用中国网站</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09" w:type="dxa"/>
            <w:tcBorders>
              <w:tl2br w:val="nil"/>
              <w:tr2bl w:val="nil"/>
            </w:tcBorders>
          </w:tcPr>
          <w:p>
            <w:pPr>
              <w:spacing w:line="300" w:lineRule="exact"/>
              <w:jc w:val="center"/>
              <w:rPr>
                <w:rFonts w:ascii="仿宋_GB2312" w:hAnsi="宋体" w:eastAsia="仿宋_GB2312" w:cs="Tahoma"/>
                <w:sz w:val="18"/>
                <w:szCs w:val="18"/>
              </w:rPr>
            </w:pPr>
          </w:p>
        </w:tc>
        <w:tc>
          <w:tcPr>
            <w:tcW w:w="551"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0" w:hRule="atLeast"/>
          <w:tblHeader/>
          <w:jc w:val="center"/>
        </w:trPr>
        <w:tc>
          <w:tcPr>
            <w:tcW w:w="540" w:type="dxa"/>
            <w:tcBorders>
              <w:tl2br w:val="nil"/>
              <w:tr2bl w:val="nil"/>
            </w:tcBorders>
            <w:vAlign w:val="center"/>
          </w:tcPr>
          <w:p>
            <w:pPr>
              <w:spacing w:line="300" w:lineRule="exact"/>
              <w:jc w:val="center"/>
              <w:rPr>
                <w:rFonts w:ascii="仿宋_GB2312" w:eastAsia="仿宋_GB2312" w:cs="仿宋_GB2312"/>
                <w:sz w:val="18"/>
                <w:szCs w:val="18"/>
              </w:rPr>
            </w:pPr>
            <w:r>
              <w:rPr>
                <w:rFonts w:ascii="仿宋_GB2312" w:eastAsia="仿宋_GB2312" w:cs="仿宋_GB2312"/>
                <w:sz w:val="18"/>
                <w:szCs w:val="18"/>
              </w:rPr>
              <w:t>2</w:t>
            </w:r>
          </w:p>
        </w:tc>
        <w:tc>
          <w:tcPr>
            <w:tcW w:w="720" w:type="dxa"/>
            <w:vMerge w:val="continue"/>
            <w:tcBorders>
              <w:tl2br w:val="nil"/>
              <w:tr2bl w:val="nil"/>
            </w:tcBorders>
            <w:vAlign w:val="center"/>
          </w:tcPr>
          <w:p>
            <w:pPr>
              <w:spacing w:line="300" w:lineRule="exact"/>
              <w:rPr>
                <w:rFonts w:ascii="仿宋_GB2312" w:hAnsi="宋体" w:eastAsia="仿宋_GB2312" w:cs="Tahoma"/>
                <w:sz w:val="18"/>
                <w:szCs w:val="18"/>
              </w:rPr>
            </w:pPr>
          </w:p>
        </w:tc>
        <w:tc>
          <w:tcPr>
            <w:tcW w:w="90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食品生产经营许可基本信息</w:t>
            </w:r>
          </w:p>
        </w:tc>
        <w:tc>
          <w:tcPr>
            <w:tcW w:w="1980" w:type="dxa"/>
            <w:tcBorders>
              <w:tl2br w:val="nil"/>
              <w:tr2bl w:val="nil"/>
            </w:tcBorders>
            <w:vAlign w:val="center"/>
          </w:tcPr>
          <w:p>
            <w:pPr>
              <w:spacing w:line="300" w:lineRule="exact"/>
              <w:rPr>
                <w:rFonts w:ascii="仿宋_GB2312" w:hAnsi="宋体" w:eastAsia="仿宋_GB2312" w:cs="Tahoma"/>
                <w:color w:val="FF0000"/>
                <w:sz w:val="18"/>
                <w:szCs w:val="18"/>
              </w:rPr>
            </w:pPr>
            <w:r>
              <w:rPr>
                <w:rFonts w:hint="eastAsia" w:ascii="仿宋_GB2312" w:hAnsi="宋体" w:eastAsia="仿宋_GB2312" w:cs="仿宋_GB2312"/>
                <w:sz w:val="18"/>
                <w:szCs w:val="18"/>
              </w:rPr>
              <w:t>适用范围、审批依据、受理机构、申请条件、申请材料目录、办理基本流程、办结时限、收费依据及标准、结果送达、监督投诉渠道等</w:t>
            </w:r>
          </w:p>
        </w:tc>
        <w:tc>
          <w:tcPr>
            <w:tcW w:w="1980" w:type="dxa"/>
            <w:tcBorders>
              <w:tl2br w:val="nil"/>
              <w:tr2bl w:val="nil"/>
            </w:tcBorders>
            <w:vAlign w:val="center"/>
          </w:tcPr>
          <w:p>
            <w:pPr>
              <w:spacing w:line="300" w:lineRule="exact"/>
              <w:ind w:left="0" w:leftChars="0" w:right="0" w:rightChars="0" w:firstLine="0" w:firstLineChars="0"/>
              <w:jc w:val="center"/>
              <w:rPr>
                <w:rFonts w:ascii="仿宋_GB2312" w:hAnsi="宋体" w:eastAsia="仿宋_GB2312" w:cs="Tahoma"/>
                <w:sz w:val="18"/>
                <w:szCs w:val="18"/>
              </w:rPr>
            </w:pPr>
            <w:r>
              <w:rPr>
                <w:rFonts w:hint="eastAsia" w:ascii="仿宋_GB2312" w:hAnsi="宋体" w:eastAsia="仿宋_GB2312" w:cs="仿宋_GB2312"/>
                <w:sz w:val="18"/>
                <w:szCs w:val="18"/>
              </w:rPr>
              <w:t>同上</w:t>
            </w:r>
          </w:p>
        </w:tc>
        <w:tc>
          <w:tcPr>
            <w:tcW w:w="126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信息形成或变更之日起</w:t>
            </w:r>
            <w:r>
              <w:rPr>
                <w:rFonts w:ascii="仿宋_GB2312" w:hAnsi="宋体" w:eastAsia="仿宋_GB2312" w:cs="仿宋_GB2312"/>
                <w:sz w:val="18"/>
                <w:szCs w:val="18"/>
              </w:rPr>
              <w:t>20</w:t>
            </w:r>
            <w:r>
              <w:rPr>
                <w:rFonts w:hint="eastAsia" w:ascii="仿宋_GB2312" w:hAnsi="宋体" w:eastAsia="仿宋_GB2312" w:cs="仿宋_GB2312"/>
                <w:sz w:val="18"/>
                <w:szCs w:val="18"/>
              </w:rPr>
              <w:t>个工作日内</w:t>
            </w:r>
          </w:p>
        </w:tc>
        <w:tc>
          <w:tcPr>
            <w:tcW w:w="144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县行政审批局</w:t>
            </w:r>
          </w:p>
        </w:tc>
        <w:tc>
          <w:tcPr>
            <w:tcW w:w="1970" w:type="dxa"/>
            <w:tcBorders>
              <w:tl2br w:val="nil"/>
              <w:tr2bl w:val="nil"/>
            </w:tcBorders>
            <w:vAlign w:val="center"/>
          </w:tcPr>
          <w:p>
            <w:pPr>
              <w:widowControl/>
              <w:spacing w:line="300" w:lineRule="exact"/>
              <w:rPr>
                <w:rFonts w:ascii="仿宋_GB2312" w:hAnsi="宋体" w:eastAsia="仿宋_GB2312" w:cs="仿宋_GB2312"/>
                <w:kern w:val="0"/>
                <w:sz w:val="18"/>
                <w:szCs w:val="18"/>
                <w:shd w:val="clear" w:color="auto" w:fill="FFFFFF"/>
              </w:rPr>
            </w:pPr>
            <w:r>
              <w:rPr>
                <w:rFonts w:hint="eastAsia" w:ascii="仿宋_GB2312" w:hAnsi="宋体" w:eastAsia="仿宋_GB2312" w:cs="仿宋_GB2312"/>
                <w:kern w:val="0"/>
                <w:sz w:val="18"/>
                <w:szCs w:val="18"/>
                <w:shd w:val="clear" w:color="auto" w:fill="FFFFFF"/>
              </w:rPr>
              <w:t>■政府网站</w:t>
            </w:r>
            <w:r>
              <w:rPr>
                <w:rFonts w:ascii="仿宋_GB2312" w:hAnsi="宋体" w:eastAsia="仿宋_GB2312" w:cs="仿宋_GB2312"/>
                <w:kern w:val="0"/>
                <w:sz w:val="18"/>
                <w:szCs w:val="18"/>
                <w:shd w:val="clear" w:color="auto" w:fill="FFFFFF"/>
              </w:rPr>
              <w:t xml:space="preserve">      </w:t>
            </w:r>
          </w:p>
          <w:p>
            <w:pPr>
              <w:widowControl/>
              <w:spacing w:line="300" w:lineRule="exact"/>
              <w:rPr>
                <w:rFonts w:ascii="仿宋_GB2312" w:hAnsi="宋体" w:eastAsia="仿宋_GB2312" w:cs="仿宋_GB2312"/>
                <w:kern w:val="0"/>
                <w:sz w:val="18"/>
                <w:szCs w:val="18"/>
                <w:shd w:val="clear" w:color="auto" w:fill="FFFFFF"/>
              </w:rPr>
            </w:pPr>
            <w:r>
              <w:rPr>
                <w:rFonts w:hint="eastAsia" w:ascii="仿宋_GB2312" w:hAnsi="宋体" w:eastAsia="仿宋_GB2312" w:cs="仿宋_GB2312"/>
                <w:kern w:val="0"/>
                <w:sz w:val="18"/>
                <w:szCs w:val="18"/>
                <w:shd w:val="clear" w:color="auto" w:fill="FFFFFF"/>
              </w:rPr>
              <w:t>■河北政务服务网</w:t>
            </w:r>
            <w:r>
              <w:rPr>
                <w:rFonts w:ascii="仿宋_GB2312" w:hAnsi="宋体" w:eastAsia="仿宋_GB2312" w:cs="仿宋_GB2312"/>
                <w:kern w:val="0"/>
                <w:sz w:val="18"/>
                <w:szCs w:val="18"/>
                <w:shd w:val="clear" w:color="auto" w:fill="FFFFFF"/>
              </w:rPr>
              <w:t xml:space="preserve">  </w:t>
            </w:r>
          </w:p>
          <w:p>
            <w:pPr>
              <w:widowControl/>
              <w:spacing w:line="300" w:lineRule="exact"/>
              <w:rPr>
                <w:rFonts w:ascii="仿宋_GB2312" w:hAnsi="宋体" w:eastAsia="仿宋_GB2312" w:cs="仿宋_GB2312"/>
                <w:kern w:val="0"/>
                <w:sz w:val="18"/>
                <w:szCs w:val="18"/>
                <w:shd w:val="clear" w:color="auto" w:fill="FFFFFF"/>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信用中国网站</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09" w:type="dxa"/>
            <w:tcBorders>
              <w:tl2br w:val="nil"/>
              <w:tr2bl w:val="nil"/>
            </w:tcBorders>
          </w:tcPr>
          <w:p>
            <w:pPr>
              <w:spacing w:line="300" w:lineRule="exact"/>
              <w:jc w:val="center"/>
              <w:rPr>
                <w:rFonts w:ascii="仿宋_GB2312" w:hAnsi="宋体" w:eastAsia="仿宋_GB2312" w:cs="Tahoma"/>
                <w:sz w:val="18"/>
                <w:szCs w:val="18"/>
              </w:rPr>
            </w:pPr>
          </w:p>
        </w:tc>
        <w:tc>
          <w:tcPr>
            <w:tcW w:w="551"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tblHeader/>
          <w:jc w:val="center"/>
        </w:trPr>
        <w:tc>
          <w:tcPr>
            <w:tcW w:w="540" w:type="dxa"/>
            <w:tcBorders>
              <w:tl2br w:val="nil"/>
              <w:tr2bl w:val="nil"/>
            </w:tcBorders>
            <w:vAlign w:val="center"/>
          </w:tcPr>
          <w:p>
            <w:pPr>
              <w:spacing w:line="300" w:lineRule="exact"/>
              <w:jc w:val="center"/>
              <w:rPr>
                <w:rFonts w:ascii="宋体" w:cs="Tahoma"/>
                <w:sz w:val="15"/>
                <w:szCs w:val="15"/>
              </w:rPr>
            </w:pPr>
            <w:r>
              <w:rPr>
                <w:rFonts w:ascii="宋体" w:hAnsi="宋体" w:cs="宋体"/>
                <w:sz w:val="15"/>
                <w:szCs w:val="15"/>
              </w:rPr>
              <w:t>3</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行政</w:t>
            </w:r>
          </w:p>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审批</w:t>
            </w:r>
          </w:p>
        </w:tc>
        <w:tc>
          <w:tcPr>
            <w:tcW w:w="90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药品零售许可服务指南</w:t>
            </w:r>
          </w:p>
        </w:tc>
        <w:tc>
          <w:tcPr>
            <w:tcW w:w="198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适用范围、审批依据、受理机构、申请条件、申请材料目录、办理基本流程、办结时限、收费依据及标准、结果送达、监督投诉渠道等</w:t>
            </w:r>
          </w:p>
        </w:tc>
        <w:tc>
          <w:tcPr>
            <w:tcW w:w="1980" w:type="dxa"/>
            <w:tcBorders>
              <w:tl2br w:val="nil"/>
              <w:tr2bl w:val="nil"/>
            </w:tcBorders>
            <w:vAlign w:val="center"/>
          </w:tcPr>
          <w:p>
            <w:pPr>
              <w:ind w:left="0" w:leftChars="0" w:right="0" w:rightChars="0" w:firstLine="0" w:firstLineChars="0"/>
              <w:jc w:val="center"/>
              <w:rPr>
                <w:rFonts w:cs="Tahoma"/>
              </w:rPr>
            </w:pPr>
            <w:r>
              <w:rPr>
                <w:rFonts w:hint="eastAsia" w:ascii="仿宋_GB2312" w:hAnsi="宋体" w:eastAsia="仿宋_GB2312" w:cs="仿宋_GB2312"/>
                <w:sz w:val="18"/>
                <w:szCs w:val="18"/>
              </w:rPr>
              <w:t>《药品管理法》《政府信息公开条例》《关于全面推进政务公开工作的意见》《食品药品安全监管信息公开管理办法》</w:t>
            </w:r>
          </w:p>
        </w:tc>
        <w:tc>
          <w:tcPr>
            <w:tcW w:w="126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信息形成或变更之日起</w:t>
            </w:r>
            <w:r>
              <w:rPr>
                <w:rFonts w:ascii="仿宋_GB2312" w:hAnsi="宋体" w:eastAsia="仿宋_GB2312" w:cs="仿宋_GB2312"/>
                <w:sz w:val="18"/>
                <w:szCs w:val="18"/>
              </w:rPr>
              <w:t>20</w:t>
            </w:r>
            <w:r>
              <w:rPr>
                <w:rFonts w:hint="eastAsia" w:ascii="仿宋_GB2312" w:hAnsi="宋体" w:eastAsia="仿宋_GB2312" w:cs="仿宋_GB2312"/>
                <w:sz w:val="18"/>
                <w:szCs w:val="18"/>
              </w:rPr>
              <w:t>个工作日内</w:t>
            </w:r>
          </w:p>
        </w:tc>
        <w:tc>
          <w:tcPr>
            <w:tcW w:w="144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县行政审批局</w:t>
            </w:r>
          </w:p>
        </w:tc>
        <w:tc>
          <w:tcPr>
            <w:tcW w:w="1970" w:type="dxa"/>
            <w:tcBorders>
              <w:tl2br w:val="nil"/>
              <w:tr2bl w:val="nil"/>
            </w:tcBorders>
            <w:vAlign w:val="center"/>
          </w:tcPr>
          <w:p>
            <w:pPr>
              <w:widowControl/>
              <w:spacing w:line="300" w:lineRule="exact"/>
              <w:rPr>
                <w:rFonts w:ascii="仿宋_GB2312" w:hAnsi="宋体" w:eastAsia="仿宋_GB2312" w:cs="仿宋_GB2312"/>
                <w:sz w:val="18"/>
                <w:szCs w:val="18"/>
              </w:rPr>
            </w:pPr>
            <w:r>
              <w:rPr>
                <w:rFonts w:hint="eastAsia" w:ascii="仿宋_GB2312" w:hAnsi="宋体" w:eastAsia="仿宋_GB2312" w:cs="仿宋_GB2312"/>
                <w:sz w:val="18"/>
                <w:szCs w:val="18"/>
              </w:rPr>
              <w:t>■政府网站</w:t>
            </w:r>
            <w:r>
              <w:rPr>
                <w:rFonts w:ascii="仿宋_GB2312" w:hAnsi="宋体" w:eastAsia="仿宋_GB2312" w:cs="仿宋_GB2312"/>
                <w:sz w:val="18"/>
                <w:szCs w:val="18"/>
              </w:rPr>
              <w:t xml:space="preserve">     </w:t>
            </w:r>
          </w:p>
          <w:p>
            <w:pPr>
              <w:widowControl/>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■河北政务服务网</w:t>
            </w:r>
          </w:p>
          <w:p>
            <w:pPr>
              <w:widowControl/>
              <w:spacing w:line="300" w:lineRule="exact"/>
              <w:jc w:val="left"/>
              <w:rPr>
                <w:rFonts w:ascii="仿宋_GB2312" w:hAnsi="宋体" w:eastAsia="仿宋_GB2312" w:cs="Tahoma"/>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信用中国网站</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09" w:type="dxa"/>
            <w:tcBorders>
              <w:tl2br w:val="nil"/>
              <w:tr2bl w:val="nil"/>
            </w:tcBorders>
          </w:tcPr>
          <w:p>
            <w:pPr>
              <w:spacing w:line="300" w:lineRule="exact"/>
              <w:jc w:val="center"/>
              <w:rPr>
                <w:rFonts w:ascii="仿宋_GB2312" w:hAnsi="宋体" w:eastAsia="仿宋_GB2312" w:cs="Tahoma"/>
                <w:sz w:val="18"/>
                <w:szCs w:val="18"/>
              </w:rPr>
            </w:pPr>
          </w:p>
        </w:tc>
        <w:tc>
          <w:tcPr>
            <w:tcW w:w="551"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tblHeader/>
          <w:jc w:val="center"/>
        </w:trPr>
        <w:tc>
          <w:tcPr>
            <w:tcW w:w="540" w:type="dxa"/>
            <w:tcBorders>
              <w:tl2br w:val="nil"/>
              <w:tr2bl w:val="nil"/>
            </w:tcBorders>
            <w:vAlign w:val="center"/>
          </w:tcPr>
          <w:p>
            <w:pPr>
              <w:spacing w:line="300" w:lineRule="exact"/>
              <w:jc w:val="center"/>
              <w:rPr>
                <w:rFonts w:ascii="仿宋_GB2312" w:hAnsi="宋体" w:eastAsia="仿宋_GB2312" w:cs="仿宋_GB2312"/>
                <w:sz w:val="18"/>
                <w:szCs w:val="18"/>
              </w:rPr>
            </w:pPr>
            <w:r>
              <w:rPr>
                <w:rFonts w:ascii="仿宋_GB2312" w:hAnsi="宋体" w:eastAsia="仿宋_GB2312" w:cs="仿宋_GB2312"/>
                <w:sz w:val="18"/>
                <w:szCs w:val="18"/>
              </w:rPr>
              <w:t>4</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行政</w:t>
            </w:r>
          </w:p>
          <w:p>
            <w:pPr>
              <w:spacing w:line="300" w:lineRule="exact"/>
              <w:ind w:left="0" w:leftChars="0" w:right="0" w:rightChars="0" w:firstLine="0" w:firstLineChars="0"/>
              <w:jc w:val="center"/>
              <w:rPr>
                <w:rFonts w:ascii="仿宋_GB2312" w:hAnsi="宋体" w:eastAsia="仿宋_GB2312" w:cs="Tahoma"/>
                <w:sz w:val="18"/>
                <w:szCs w:val="18"/>
              </w:rPr>
            </w:pPr>
            <w:r>
              <w:rPr>
                <w:rFonts w:hint="eastAsia" w:ascii="仿宋_GB2312" w:hAnsi="宋体" w:eastAsia="仿宋_GB2312" w:cs="仿宋_GB2312"/>
                <w:sz w:val="18"/>
                <w:szCs w:val="18"/>
              </w:rPr>
              <w:t>审批</w:t>
            </w:r>
          </w:p>
        </w:tc>
        <w:tc>
          <w:tcPr>
            <w:tcW w:w="90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药品零售许可企业基本信息</w:t>
            </w:r>
          </w:p>
        </w:tc>
        <w:tc>
          <w:tcPr>
            <w:tcW w:w="1980" w:type="dxa"/>
            <w:tcBorders>
              <w:tl2br w:val="nil"/>
              <w:tr2bl w:val="nil"/>
            </w:tcBorders>
            <w:vAlign w:val="center"/>
          </w:tcPr>
          <w:p>
            <w:pPr>
              <w:spacing w:line="300" w:lineRule="exact"/>
              <w:jc w:val="left"/>
              <w:rPr>
                <w:rFonts w:ascii="仿宋_GB2312" w:hAnsi="宋体" w:eastAsia="仿宋_GB2312" w:cs="Tahoma"/>
                <w:sz w:val="18"/>
                <w:szCs w:val="18"/>
              </w:rPr>
            </w:pPr>
            <w:r>
              <w:rPr>
                <w:rFonts w:hint="eastAsia" w:ascii="仿宋_GB2312" w:hAnsi="宋体" w:eastAsia="仿宋_GB2312" w:cs="仿宋_GB2312"/>
                <w:sz w:val="18"/>
                <w:szCs w:val="18"/>
              </w:rPr>
              <w:t>适用范围、审批依据、受理机构、申请条件、申请材料目录、办理基本流程、办结时限、收费依据及标准、结果送达、监督投诉渠道等</w:t>
            </w:r>
          </w:p>
        </w:tc>
        <w:tc>
          <w:tcPr>
            <w:tcW w:w="1980" w:type="dxa"/>
            <w:tcBorders>
              <w:tl2br w:val="nil"/>
              <w:tr2bl w:val="nil"/>
            </w:tcBorders>
            <w:vAlign w:val="center"/>
          </w:tcPr>
          <w:p>
            <w:pPr>
              <w:ind w:left="0" w:leftChars="0" w:right="0" w:rightChars="0" w:firstLine="0" w:firstLineChars="0"/>
              <w:jc w:val="center"/>
              <w:rPr>
                <w:rFonts w:cs="Tahoma"/>
              </w:rPr>
            </w:pPr>
            <w:r>
              <w:rPr>
                <w:rFonts w:hint="eastAsia" w:ascii="仿宋_GB2312" w:hAnsi="宋体" w:eastAsia="仿宋_GB2312" w:cs="仿宋_GB2312"/>
                <w:sz w:val="18"/>
                <w:szCs w:val="18"/>
              </w:rPr>
              <w:t>同上</w:t>
            </w:r>
          </w:p>
        </w:tc>
        <w:tc>
          <w:tcPr>
            <w:tcW w:w="126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信息形成或变更之日起</w:t>
            </w:r>
            <w:r>
              <w:rPr>
                <w:rFonts w:ascii="仿宋_GB2312" w:hAnsi="宋体" w:eastAsia="仿宋_GB2312" w:cs="仿宋_GB2312"/>
                <w:sz w:val="18"/>
                <w:szCs w:val="18"/>
              </w:rPr>
              <w:t>20</w:t>
            </w:r>
            <w:r>
              <w:rPr>
                <w:rFonts w:hint="eastAsia" w:ascii="仿宋_GB2312" w:hAnsi="宋体" w:eastAsia="仿宋_GB2312" w:cs="仿宋_GB2312"/>
                <w:sz w:val="18"/>
                <w:szCs w:val="18"/>
              </w:rPr>
              <w:t>个工作日内</w:t>
            </w:r>
          </w:p>
        </w:tc>
        <w:tc>
          <w:tcPr>
            <w:tcW w:w="144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县行政审批局</w:t>
            </w:r>
          </w:p>
        </w:tc>
        <w:tc>
          <w:tcPr>
            <w:tcW w:w="1970" w:type="dxa"/>
            <w:tcBorders>
              <w:tl2br w:val="nil"/>
              <w:tr2bl w:val="nil"/>
            </w:tcBorders>
            <w:vAlign w:val="center"/>
          </w:tcPr>
          <w:p>
            <w:pPr>
              <w:widowControl/>
              <w:spacing w:line="300" w:lineRule="exact"/>
              <w:rPr>
                <w:rFonts w:ascii="仿宋_GB2312" w:hAnsi="宋体" w:eastAsia="仿宋_GB2312" w:cs="仿宋_GB2312"/>
                <w:sz w:val="18"/>
                <w:szCs w:val="18"/>
              </w:rPr>
            </w:pPr>
            <w:r>
              <w:rPr>
                <w:rFonts w:hint="eastAsia" w:ascii="仿宋_GB2312" w:hAnsi="宋体" w:eastAsia="仿宋_GB2312" w:cs="仿宋_GB2312"/>
                <w:sz w:val="18"/>
                <w:szCs w:val="18"/>
              </w:rPr>
              <w:t>■政府网站</w:t>
            </w:r>
            <w:r>
              <w:rPr>
                <w:rFonts w:ascii="仿宋_GB2312" w:hAnsi="宋体" w:eastAsia="仿宋_GB2312" w:cs="仿宋_GB2312"/>
                <w:sz w:val="18"/>
                <w:szCs w:val="18"/>
              </w:rPr>
              <w:t xml:space="preserve">      </w:t>
            </w:r>
          </w:p>
          <w:p>
            <w:pPr>
              <w:widowControl/>
              <w:spacing w:line="300" w:lineRule="exact"/>
              <w:rPr>
                <w:rFonts w:ascii="仿宋_GB2312" w:hAnsi="宋体" w:eastAsia="仿宋_GB2312" w:cs="仿宋_GB2312"/>
                <w:sz w:val="18"/>
                <w:szCs w:val="18"/>
              </w:rPr>
            </w:pPr>
            <w:r>
              <w:rPr>
                <w:rFonts w:hint="eastAsia" w:ascii="仿宋_GB2312" w:hAnsi="宋体" w:eastAsia="仿宋_GB2312" w:cs="仿宋_GB2312"/>
                <w:sz w:val="18"/>
                <w:szCs w:val="18"/>
              </w:rPr>
              <w:t>■河北政务服务网</w:t>
            </w:r>
            <w:r>
              <w:rPr>
                <w:rFonts w:ascii="仿宋_GB2312" w:hAnsi="宋体" w:eastAsia="仿宋_GB2312" w:cs="仿宋_GB2312"/>
                <w:sz w:val="18"/>
                <w:szCs w:val="18"/>
              </w:rPr>
              <w:t xml:space="preserve"> </w:t>
            </w:r>
          </w:p>
          <w:p>
            <w:pPr>
              <w:spacing w:line="300" w:lineRule="exact"/>
              <w:rPr>
                <w:rFonts w:ascii="仿宋_GB2312" w:hAnsi="宋体" w:eastAsia="仿宋_GB2312" w:cs="Tahoma"/>
                <w:sz w:val="18"/>
                <w:szCs w:val="18"/>
              </w:rPr>
            </w:pP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信用中国网站</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09" w:type="dxa"/>
            <w:tcBorders>
              <w:tl2br w:val="nil"/>
              <w:tr2bl w:val="nil"/>
            </w:tcBorders>
          </w:tcPr>
          <w:p>
            <w:pPr>
              <w:spacing w:line="300" w:lineRule="exact"/>
              <w:jc w:val="center"/>
              <w:rPr>
                <w:rFonts w:ascii="仿宋_GB2312" w:hAnsi="宋体" w:eastAsia="仿宋_GB2312" w:cs="Tahoma"/>
                <w:sz w:val="18"/>
                <w:szCs w:val="18"/>
              </w:rPr>
            </w:pPr>
          </w:p>
        </w:tc>
        <w:tc>
          <w:tcPr>
            <w:tcW w:w="551"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86" w:hRule="atLeast"/>
          <w:tblHeader/>
          <w:jc w:val="center"/>
        </w:trPr>
        <w:tc>
          <w:tcPr>
            <w:tcW w:w="540" w:type="dxa"/>
            <w:tcBorders>
              <w:tl2br w:val="nil"/>
              <w:tr2bl w:val="nil"/>
            </w:tcBorders>
            <w:vAlign w:val="center"/>
          </w:tcPr>
          <w:p>
            <w:pPr>
              <w:spacing w:line="300" w:lineRule="exact"/>
              <w:jc w:val="center"/>
              <w:rPr>
                <w:rFonts w:ascii="仿宋_GB2312" w:hAnsi="宋体" w:eastAsia="仿宋_GB2312" w:cs="仿宋_GB2312"/>
                <w:sz w:val="18"/>
                <w:szCs w:val="18"/>
              </w:rPr>
            </w:pPr>
            <w:r>
              <w:rPr>
                <w:rFonts w:ascii="仿宋_GB2312" w:hAnsi="宋体" w:eastAsia="仿宋_GB2312" w:cs="仿宋_GB2312"/>
                <w:sz w:val="18"/>
                <w:szCs w:val="18"/>
              </w:rPr>
              <w:t>5</w:t>
            </w:r>
          </w:p>
        </w:tc>
        <w:tc>
          <w:tcPr>
            <w:tcW w:w="72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监督</w:t>
            </w:r>
          </w:p>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检查</w:t>
            </w:r>
          </w:p>
        </w:tc>
        <w:tc>
          <w:tcPr>
            <w:tcW w:w="90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食品生产经营监督检查</w:t>
            </w:r>
          </w:p>
        </w:tc>
        <w:tc>
          <w:tcPr>
            <w:tcW w:w="198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检查制度、检查标准、检查结果等</w:t>
            </w:r>
          </w:p>
        </w:tc>
        <w:tc>
          <w:tcPr>
            <w:tcW w:w="1980" w:type="dxa"/>
            <w:tcBorders>
              <w:tl2br w:val="nil"/>
              <w:tr2bl w:val="nil"/>
            </w:tcBorders>
            <w:vAlign w:val="center"/>
          </w:tcPr>
          <w:p>
            <w:pPr>
              <w:spacing w:line="300" w:lineRule="exact"/>
              <w:ind w:left="0" w:leftChars="0" w:right="0" w:rightChars="0" w:firstLine="0" w:firstLineChars="0"/>
              <w:jc w:val="center"/>
              <w:rPr>
                <w:rFonts w:ascii="仿宋_GB2312" w:hAnsi="宋体" w:eastAsia="仿宋_GB2312" w:cs="Tahoma"/>
                <w:sz w:val="18"/>
                <w:szCs w:val="18"/>
              </w:rPr>
            </w:pPr>
            <w:r>
              <w:rPr>
                <w:rFonts w:hint="eastAsia" w:ascii="仿宋_GB2312" w:hAnsi="宋体" w:eastAsia="仿宋_GB2312" w:cs="仿宋_GB2312"/>
                <w:sz w:val="18"/>
                <w:szCs w:val="18"/>
              </w:rPr>
              <w:t>《食品安全法》《政府信息公开条例》《关于全面推进政务公开工作的意见》《食品生产经营日常监督检查管理办法》《食品药品安全监管信息公开管理办法》</w:t>
            </w:r>
          </w:p>
        </w:tc>
        <w:tc>
          <w:tcPr>
            <w:tcW w:w="126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信息形成或变更之日起</w:t>
            </w:r>
            <w:r>
              <w:rPr>
                <w:rFonts w:ascii="仿宋_GB2312" w:hAnsi="宋体" w:eastAsia="仿宋_GB2312" w:cs="仿宋_GB2312"/>
                <w:sz w:val="18"/>
                <w:szCs w:val="18"/>
              </w:rPr>
              <w:t>20</w:t>
            </w:r>
            <w:r>
              <w:rPr>
                <w:rFonts w:hint="eastAsia" w:ascii="仿宋_GB2312" w:hAnsi="宋体" w:eastAsia="仿宋_GB2312" w:cs="仿宋_GB2312"/>
                <w:sz w:val="18"/>
                <w:szCs w:val="18"/>
              </w:rPr>
              <w:t>个工作日内</w:t>
            </w:r>
          </w:p>
        </w:tc>
        <w:tc>
          <w:tcPr>
            <w:tcW w:w="144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县市场监督管理局</w:t>
            </w:r>
          </w:p>
        </w:tc>
        <w:tc>
          <w:tcPr>
            <w:tcW w:w="1970" w:type="dxa"/>
            <w:tcBorders>
              <w:tl2br w:val="nil"/>
              <w:tr2bl w:val="nil"/>
            </w:tcBorders>
            <w:vAlign w:val="center"/>
          </w:tcPr>
          <w:p>
            <w:pPr>
              <w:spacing w:line="300" w:lineRule="exact"/>
              <w:rPr>
                <w:rFonts w:ascii="仿宋_GB2312" w:hAnsi="宋体" w:eastAsia="仿宋_GB2312" w:cs="仿宋_GB2312"/>
                <w:sz w:val="18"/>
                <w:szCs w:val="18"/>
              </w:rPr>
            </w:pPr>
            <w:r>
              <w:rPr>
                <w:rFonts w:hint="eastAsia" w:ascii="仿宋_GB2312" w:hAnsi="宋体" w:eastAsia="仿宋_GB2312" w:cs="仿宋_GB2312"/>
                <w:sz w:val="18"/>
                <w:szCs w:val="18"/>
              </w:rPr>
              <w:t>■政府网站</w:t>
            </w:r>
            <w:r>
              <w:rPr>
                <w:rFonts w:ascii="仿宋_GB2312" w:hAnsi="宋体" w:eastAsia="仿宋_GB2312" w:cs="仿宋_GB2312"/>
                <w:sz w:val="18"/>
                <w:szCs w:val="18"/>
              </w:rPr>
              <w:t xml:space="preserve">   </w:t>
            </w:r>
          </w:p>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■其他：国家企业信用信息公示系统</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09" w:type="dxa"/>
            <w:tcBorders>
              <w:tl2br w:val="nil"/>
              <w:tr2bl w:val="nil"/>
            </w:tcBorders>
          </w:tcPr>
          <w:p>
            <w:pPr>
              <w:spacing w:line="300" w:lineRule="exact"/>
              <w:jc w:val="center"/>
              <w:rPr>
                <w:rFonts w:ascii="仿宋_GB2312" w:hAnsi="宋体" w:eastAsia="仿宋_GB2312" w:cs="Tahoma"/>
                <w:sz w:val="18"/>
                <w:szCs w:val="18"/>
              </w:rPr>
            </w:pPr>
          </w:p>
        </w:tc>
        <w:tc>
          <w:tcPr>
            <w:tcW w:w="551"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6" w:hRule="atLeast"/>
          <w:tblHeader/>
          <w:jc w:val="center"/>
        </w:trPr>
        <w:tc>
          <w:tcPr>
            <w:tcW w:w="540" w:type="dxa"/>
            <w:tcBorders>
              <w:tl2br w:val="nil"/>
              <w:tr2bl w:val="nil"/>
            </w:tcBorders>
            <w:vAlign w:val="center"/>
          </w:tcPr>
          <w:p>
            <w:pPr>
              <w:spacing w:line="300" w:lineRule="exact"/>
              <w:jc w:val="center"/>
              <w:rPr>
                <w:rFonts w:ascii="仿宋_GB2312" w:hAnsi="宋体" w:eastAsia="仿宋_GB2312" w:cs="仿宋_GB2312"/>
                <w:sz w:val="18"/>
                <w:szCs w:val="18"/>
              </w:rPr>
            </w:pPr>
            <w:r>
              <w:rPr>
                <w:rFonts w:ascii="仿宋_GB2312" w:hAnsi="宋体" w:eastAsia="仿宋_GB2312" w:cs="仿宋_GB2312"/>
                <w:sz w:val="18"/>
                <w:szCs w:val="18"/>
              </w:rPr>
              <w:t>6</w:t>
            </w:r>
          </w:p>
        </w:tc>
        <w:tc>
          <w:tcPr>
            <w:tcW w:w="720" w:type="dxa"/>
            <w:vMerge w:val="restart"/>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监督</w:t>
            </w:r>
          </w:p>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检查</w:t>
            </w:r>
          </w:p>
        </w:tc>
        <w:tc>
          <w:tcPr>
            <w:tcW w:w="90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特殊食品生产经营监督检查</w:t>
            </w:r>
          </w:p>
        </w:tc>
        <w:tc>
          <w:tcPr>
            <w:tcW w:w="198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检查制度、检查标准、检查结果等</w:t>
            </w:r>
          </w:p>
        </w:tc>
        <w:tc>
          <w:tcPr>
            <w:tcW w:w="1980" w:type="dxa"/>
            <w:tcBorders>
              <w:tl2br w:val="nil"/>
              <w:tr2bl w:val="nil"/>
            </w:tcBorders>
            <w:vAlign w:val="center"/>
          </w:tcPr>
          <w:p>
            <w:pPr>
              <w:spacing w:line="300" w:lineRule="exact"/>
              <w:ind w:left="0" w:leftChars="0" w:right="0" w:rightChars="0" w:firstLine="0" w:firstLineChars="0"/>
              <w:jc w:val="center"/>
              <w:rPr>
                <w:rFonts w:ascii="仿宋_GB2312" w:hAnsi="宋体" w:eastAsia="仿宋_GB2312" w:cs="Tahoma"/>
                <w:sz w:val="18"/>
                <w:szCs w:val="18"/>
              </w:rPr>
            </w:pPr>
            <w:r>
              <w:rPr>
                <w:rFonts w:hint="eastAsia" w:ascii="仿宋_GB2312" w:hAnsi="宋体" w:eastAsia="仿宋_GB2312" w:cs="仿宋_GB2312"/>
                <w:sz w:val="18"/>
                <w:szCs w:val="18"/>
              </w:rPr>
              <w:t>同上</w:t>
            </w:r>
          </w:p>
        </w:tc>
        <w:tc>
          <w:tcPr>
            <w:tcW w:w="126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信息形成或变更之日起</w:t>
            </w:r>
            <w:r>
              <w:rPr>
                <w:rFonts w:ascii="仿宋_GB2312" w:hAnsi="宋体" w:eastAsia="仿宋_GB2312" w:cs="仿宋_GB2312"/>
                <w:sz w:val="18"/>
                <w:szCs w:val="18"/>
              </w:rPr>
              <w:t>20</w:t>
            </w:r>
            <w:r>
              <w:rPr>
                <w:rFonts w:hint="eastAsia" w:ascii="仿宋_GB2312" w:hAnsi="宋体" w:eastAsia="仿宋_GB2312" w:cs="仿宋_GB2312"/>
                <w:sz w:val="18"/>
                <w:szCs w:val="18"/>
              </w:rPr>
              <w:t>个工作日内</w:t>
            </w:r>
          </w:p>
        </w:tc>
        <w:tc>
          <w:tcPr>
            <w:tcW w:w="144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县市场监督管理局</w:t>
            </w:r>
          </w:p>
        </w:tc>
        <w:tc>
          <w:tcPr>
            <w:tcW w:w="1970" w:type="dxa"/>
            <w:tcBorders>
              <w:tl2br w:val="nil"/>
              <w:tr2bl w:val="nil"/>
            </w:tcBorders>
            <w:vAlign w:val="center"/>
          </w:tcPr>
          <w:p>
            <w:pPr>
              <w:spacing w:line="300" w:lineRule="exact"/>
              <w:rPr>
                <w:rFonts w:ascii="仿宋_GB2312" w:hAnsi="宋体" w:eastAsia="仿宋_GB2312" w:cs="仿宋_GB2312"/>
                <w:sz w:val="18"/>
                <w:szCs w:val="18"/>
              </w:rPr>
            </w:pPr>
            <w:r>
              <w:rPr>
                <w:rFonts w:hint="eastAsia" w:ascii="仿宋_GB2312" w:hAnsi="宋体" w:eastAsia="仿宋_GB2312" w:cs="仿宋_GB2312"/>
                <w:sz w:val="18"/>
                <w:szCs w:val="18"/>
              </w:rPr>
              <w:t>■政府网站</w:t>
            </w:r>
            <w:r>
              <w:rPr>
                <w:rFonts w:ascii="仿宋_GB2312" w:hAnsi="宋体" w:eastAsia="仿宋_GB2312" w:cs="仿宋_GB2312"/>
                <w:sz w:val="18"/>
                <w:szCs w:val="18"/>
              </w:rPr>
              <w:t xml:space="preserve">     </w:t>
            </w:r>
          </w:p>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■其他：国家企业信用信息公示系统</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09" w:type="dxa"/>
            <w:tcBorders>
              <w:tl2br w:val="nil"/>
              <w:tr2bl w:val="nil"/>
            </w:tcBorders>
          </w:tcPr>
          <w:p>
            <w:pPr>
              <w:spacing w:line="300" w:lineRule="exact"/>
              <w:jc w:val="center"/>
              <w:rPr>
                <w:rFonts w:ascii="仿宋_GB2312" w:hAnsi="宋体" w:eastAsia="仿宋_GB2312" w:cs="Tahoma"/>
                <w:sz w:val="18"/>
                <w:szCs w:val="18"/>
              </w:rPr>
            </w:pPr>
          </w:p>
        </w:tc>
        <w:tc>
          <w:tcPr>
            <w:tcW w:w="551"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15" w:hRule="atLeast"/>
          <w:tblHeader/>
          <w:jc w:val="center"/>
        </w:trPr>
        <w:tc>
          <w:tcPr>
            <w:tcW w:w="540" w:type="dxa"/>
            <w:tcBorders>
              <w:tl2br w:val="nil"/>
              <w:tr2bl w:val="nil"/>
            </w:tcBorders>
            <w:vAlign w:val="center"/>
          </w:tcPr>
          <w:p>
            <w:pPr>
              <w:spacing w:line="300" w:lineRule="exact"/>
              <w:jc w:val="center"/>
              <w:rPr>
                <w:rFonts w:ascii="仿宋_GB2312" w:hAnsi="宋体" w:eastAsia="仿宋_GB2312" w:cs="仿宋_GB2312"/>
                <w:sz w:val="18"/>
                <w:szCs w:val="18"/>
              </w:rPr>
            </w:pPr>
            <w:r>
              <w:rPr>
                <w:rFonts w:ascii="仿宋_GB2312" w:hAnsi="宋体" w:eastAsia="仿宋_GB2312" w:cs="仿宋_GB2312"/>
                <w:sz w:val="18"/>
                <w:szCs w:val="18"/>
              </w:rPr>
              <w:t>7</w:t>
            </w:r>
          </w:p>
        </w:tc>
        <w:tc>
          <w:tcPr>
            <w:tcW w:w="720" w:type="dxa"/>
            <w:vMerge w:val="continue"/>
            <w:tcBorders>
              <w:tl2br w:val="nil"/>
              <w:tr2bl w:val="nil"/>
            </w:tcBorders>
            <w:vAlign w:val="center"/>
          </w:tcPr>
          <w:p>
            <w:pPr>
              <w:spacing w:line="300" w:lineRule="exact"/>
              <w:rPr>
                <w:rFonts w:ascii="仿宋_GB2312" w:hAnsi="宋体" w:eastAsia="仿宋_GB2312" w:cs="Tahoma"/>
                <w:sz w:val="18"/>
                <w:szCs w:val="18"/>
              </w:rPr>
            </w:pPr>
          </w:p>
        </w:tc>
        <w:tc>
          <w:tcPr>
            <w:tcW w:w="90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由县级组织的食品安全抽检</w:t>
            </w:r>
          </w:p>
        </w:tc>
        <w:tc>
          <w:tcPr>
            <w:tcW w:w="198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检查实施主体、被抽检单位名称、被抽检食品名称、标示的产品生产日期</w:t>
            </w:r>
            <w:r>
              <w:rPr>
                <w:rFonts w:ascii="仿宋_GB2312" w:hAnsi="宋体" w:eastAsia="仿宋_GB2312" w:cs="仿宋_GB2312"/>
                <w:sz w:val="18"/>
                <w:szCs w:val="18"/>
              </w:rPr>
              <w:t>/</w:t>
            </w:r>
            <w:r>
              <w:rPr>
                <w:rFonts w:hint="eastAsia" w:ascii="仿宋_GB2312" w:hAnsi="宋体" w:eastAsia="仿宋_GB2312" w:cs="仿宋_GB2312"/>
                <w:sz w:val="18"/>
                <w:szCs w:val="18"/>
              </w:rPr>
              <w:t>批号</w:t>
            </w:r>
            <w:r>
              <w:rPr>
                <w:rFonts w:ascii="仿宋_GB2312" w:hAnsi="宋体" w:eastAsia="仿宋_GB2312" w:cs="仿宋_GB2312"/>
                <w:sz w:val="18"/>
                <w:szCs w:val="18"/>
              </w:rPr>
              <w:t>/</w:t>
            </w:r>
            <w:r>
              <w:rPr>
                <w:rFonts w:hint="eastAsia" w:ascii="仿宋_GB2312" w:hAnsi="宋体" w:eastAsia="仿宋_GB2312" w:cs="仿宋_GB2312"/>
                <w:sz w:val="18"/>
                <w:szCs w:val="18"/>
              </w:rPr>
              <w:t>规格、检验依据、检验机构、检查结果等</w:t>
            </w:r>
          </w:p>
        </w:tc>
        <w:tc>
          <w:tcPr>
            <w:tcW w:w="1980" w:type="dxa"/>
            <w:tcBorders>
              <w:tl2br w:val="nil"/>
              <w:tr2bl w:val="nil"/>
            </w:tcBorders>
            <w:vAlign w:val="center"/>
          </w:tcPr>
          <w:p>
            <w:pPr>
              <w:spacing w:line="300" w:lineRule="exact"/>
              <w:ind w:left="0" w:leftChars="0" w:right="0" w:rightChars="0" w:firstLine="0" w:firstLineChars="0"/>
              <w:jc w:val="center"/>
              <w:rPr>
                <w:rFonts w:ascii="仿宋_GB2312" w:hAnsi="宋体" w:eastAsia="仿宋_GB2312" w:cs="Tahoma"/>
                <w:sz w:val="18"/>
                <w:szCs w:val="18"/>
              </w:rPr>
            </w:pPr>
            <w:r>
              <w:rPr>
                <w:rFonts w:hint="eastAsia" w:ascii="仿宋_GB2312" w:hAnsi="宋体" w:eastAsia="仿宋_GB2312" w:cs="仿宋_GB2312"/>
                <w:sz w:val="18"/>
                <w:szCs w:val="18"/>
              </w:rPr>
              <w:t>同上</w:t>
            </w:r>
          </w:p>
        </w:tc>
        <w:tc>
          <w:tcPr>
            <w:tcW w:w="126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信息形成或变更之日起</w:t>
            </w:r>
            <w:r>
              <w:rPr>
                <w:rFonts w:ascii="仿宋_GB2312" w:hAnsi="宋体" w:eastAsia="仿宋_GB2312" w:cs="仿宋_GB2312"/>
                <w:sz w:val="18"/>
                <w:szCs w:val="18"/>
              </w:rPr>
              <w:t>20</w:t>
            </w:r>
            <w:r>
              <w:rPr>
                <w:rFonts w:hint="eastAsia" w:ascii="仿宋_GB2312" w:hAnsi="宋体" w:eastAsia="仿宋_GB2312" w:cs="仿宋_GB2312"/>
                <w:sz w:val="18"/>
                <w:szCs w:val="18"/>
              </w:rPr>
              <w:t>个工作日内</w:t>
            </w:r>
          </w:p>
        </w:tc>
        <w:tc>
          <w:tcPr>
            <w:tcW w:w="144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县市场监督管理局</w:t>
            </w:r>
          </w:p>
        </w:tc>
        <w:tc>
          <w:tcPr>
            <w:tcW w:w="1970" w:type="dxa"/>
            <w:tcBorders>
              <w:tl2br w:val="nil"/>
              <w:tr2bl w:val="nil"/>
            </w:tcBorders>
            <w:vAlign w:val="center"/>
          </w:tcPr>
          <w:p>
            <w:pPr>
              <w:spacing w:line="300" w:lineRule="exact"/>
              <w:rPr>
                <w:rFonts w:ascii="仿宋_GB2312" w:hAnsi="宋体" w:eastAsia="仿宋_GB2312" w:cs="仿宋_GB2312"/>
                <w:sz w:val="18"/>
                <w:szCs w:val="18"/>
              </w:rPr>
            </w:pPr>
            <w:r>
              <w:rPr>
                <w:rFonts w:hint="eastAsia" w:ascii="仿宋_GB2312" w:hAnsi="宋体" w:eastAsia="仿宋_GB2312" w:cs="仿宋_GB2312"/>
                <w:sz w:val="18"/>
                <w:szCs w:val="18"/>
              </w:rPr>
              <w:t>■政府网站</w:t>
            </w:r>
            <w:r>
              <w:rPr>
                <w:rFonts w:ascii="仿宋_GB2312" w:hAnsi="宋体" w:eastAsia="仿宋_GB2312" w:cs="仿宋_GB2312"/>
                <w:sz w:val="18"/>
                <w:szCs w:val="18"/>
              </w:rPr>
              <w:t xml:space="preserve">      </w:t>
            </w:r>
          </w:p>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■其他：国家企业信用信息公示系统</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09" w:type="dxa"/>
            <w:tcBorders>
              <w:tl2br w:val="nil"/>
              <w:tr2bl w:val="nil"/>
            </w:tcBorders>
          </w:tcPr>
          <w:p>
            <w:pPr>
              <w:spacing w:line="300" w:lineRule="exact"/>
              <w:jc w:val="center"/>
              <w:rPr>
                <w:rFonts w:ascii="仿宋_GB2312" w:hAnsi="宋体" w:eastAsia="仿宋_GB2312" w:cs="Tahoma"/>
                <w:sz w:val="18"/>
                <w:szCs w:val="18"/>
              </w:rPr>
            </w:pPr>
          </w:p>
        </w:tc>
        <w:tc>
          <w:tcPr>
            <w:tcW w:w="551"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0" w:hRule="atLeast"/>
          <w:tblHeader/>
          <w:jc w:val="center"/>
        </w:trPr>
        <w:tc>
          <w:tcPr>
            <w:tcW w:w="540" w:type="dxa"/>
            <w:tcBorders>
              <w:tl2br w:val="nil"/>
              <w:tr2bl w:val="nil"/>
            </w:tcBorders>
            <w:vAlign w:val="center"/>
          </w:tcPr>
          <w:p>
            <w:pPr>
              <w:spacing w:line="300" w:lineRule="exact"/>
              <w:jc w:val="center"/>
              <w:rPr>
                <w:rFonts w:ascii="仿宋_GB2312" w:hAnsi="宋体" w:eastAsia="仿宋_GB2312" w:cs="仿宋_GB2312"/>
                <w:sz w:val="18"/>
                <w:szCs w:val="18"/>
              </w:rPr>
            </w:pPr>
            <w:r>
              <w:rPr>
                <w:rFonts w:ascii="仿宋_GB2312" w:hAnsi="宋体" w:eastAsia="仿宋_GB2312" w:cs="仿宋_GB2312"/>
                <w:sz w:val="18"/>
                <w:szCs w:val="18"/>
              </w:rPr>
              <w:t>8</w:t>
            </w:r>
          </w:p>
        </w:tc>
        <w:tc>
          <w:tcPr>
            <w:tcW w:w="720" w:type="dxa"/>
            <w:vMerge w:val="restart"/>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监督</w:t>
            </w:r>
          </w:p>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检查</w:t>
            </w:r>
          </w:p>
        </w:tc>
        <w:tc>
          <w:tcPr>
            <w:tcW w:w="90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药品零售</w:t>
            </w:r>
            <w:r>
              <w:rPr>
                <w:rFonts w:ascii="仿宋_GB2312" w:hAnsi="宋体" w:eastAsia="仿宋_GB2312" w:cs="仿宋_GB2312"/>
                <w:sz w:val="18"/>
                <w:szCs w:val="18"/>
              </w:rPr>
              <w:t>/</w:t>
            </w:r>
            <w:r>
              <w:rPr>
                <w:rFonts w:hint="eastAsia" w:ascii="仿宋_GB2312" w:hAnsi="宋体" w:eastAsia="仿宋_GB2312" w:cs="仿宋_GB2312"/>
                <w:sz w:val="18"/>
                <w:szCs w:val="18"/>
              </w:rPr>
              <w:t>医疗器械经营监督检查</w:t>
            </w:r>
          </w:p>
        </w:tc>
        <w:tc>
          <w:tcPr>
            <w:tcW w:w="198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检查制度、检查标准、检查结果等</w:t>
            </w:r>
          </w:p>
        </w:tc>
        <w:tc>
          <w:tcPr>
            <w:tcW w:w="1980" w:type="dxa"/>
            <w:tcBorders>
              <w:tl2br w:val="nil"/>
              <w:tr2bl w:val="nil"/>
            </w:tcBorders>
            <w:vAlign w:val="center"/>
          </w:tcPr>
          <w:p>
            <w:pPr>
              <w:spacing w:line="300" w:lineRule="exact"/>
              <w:ind w:left="0" w:leftChars="0" w:right="0" w:rightChars="0" w:firstLine="0" w:firstLineChars="0"/>
              <w:jc w:val="center"/>
              <w:rPr>
                <w:rFonts w:ascii="仿宋_GB2312" w:hAnsi="宋体" w:eastAsia="仿宋_GB2312" w:cs="Tahoma"/>
                <w:sz w:val="18"/>
                <w:szCs w:val="18"/>
              </w:rPr>
            </w:pPr>
            <w:r>
              <w:rPr>
                <w:rFonts w:hint="eastAsia" w:ascii="仿宋_GB2312" w:hAnsi="宋体" w:eastAsia="仿宋_GB2312" w:cs="仿宋_GB2312"/>
                <w:sz w:val="18"/>
                <w:szCs w:val="18"/>
              </w:rPr>
              <w:t>《政府信息公开条例》《关于全面推进政务公开工作的意见》《食品药品安全监管信息公开管理办法》《医疗器械监督管理条例》《药品医疗器械飞行检查办法》</w:t>
            </w:r>
          </w:p>
        </w:tc>
        <w:tc>
          <w:tcPr>
            <w:tcW w:w="126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信息形成或变更之日起</w:t>
            </w:r>
            <w:r>
              <w:rPr>
                <w:rFonts w:ascii="仿宋_GB2312" w:hAnsi="宋体" w:eastAsia="仿宋_GB2312" w:cs="仿宋_GB2312"/>
                <w:sz w:val="18"/>
                <w:szCs w:val="18"/>
              </w:rPr>
              <w:t>20</w:t>
            </w:r>
            <w:r>
              <w:rPr>
                <w:rFonts w:hint="eastAsia" w:ascii="仿宋_GB2312" w:hAnsi="宋体" w:eastAsia="仿宋_GB2312" w:cs="仿宋_GB2312"/>
                <w:sz w:val="18"/>
                <w:szCs w:val="18"/>
              </w:rPr>
              <w:t>个工作日内</w:t>
            </w:r>
          </w:p>
        </w:tc>
        <w:tc>
          <w:tcPr>
            <w:tcW w:w="144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县市场监督管理局</w:t>
            </w:r>
          </w:p>
        </w:tc>
        <w:tc>
          <w:tcPr>
            <w:tcW w:w="1970" w:type="dxa"/>
            <w:tcBorders>
              <w:tl2br w:val="nil"/>
              <w:tr2bl w:val="nil"/>
            </w:tcBorders>
            <w:vAlign w:val="center"/>
          </w:tcPr>
          <w:p>
            <w:pPr>
              <w:spacing w:line="300" w:lineRule="exact"/>
              <w:rPr>
                <w:rFonts w:ascii="仿宋_GB2312" w:hAnsi="宋体" w:eastAsia="仿宋_GB2312" w:cs="仿宋_GB2312"/>
                <w:sz w:val="18"/>
                <w:szCs w:val="18"/>
              </w:rPr>
            </w:pPr>
            <w:r>
              <w:rPr>
                <w:rFonts w:hint="eastAsia" w:ascii="仿宋_GB2312" w:hAnsi="宋体" w:eastAsia="仿宋_GB2312" w:cs="仿宋_GB2312"/>
                <w:sz w:val="18"/>
                <w:szCs w:val="18"/>
              </w:rPr>
              <w:t>■政府网站</w:t>
            </w:r>
            <w:r>
              <w:rPr>
                <w:rFonts w:ascii="仿宋_GB2312" w:hAnsi="宋体" w:eastAsia="仿宋_GB2312" w:cs="仿宋_GB2312"/>
                <w:sz w:val="18"/>
                <w:szCs w:val="18"/>
              </w:rPr>
              <w:t xml:space="preserve">     </w:t>
            </w:r>
          </w:p>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■其他：国家企业信用信息公示系统</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09" w:type="dxa"/>
            <w:tcBorders>
              <w:tl2br w:val="nil"/>
              <w:tr2bl w:val="nil"/>
            </w:tcBorders>
            <w:vAlign w:val="center"/>
          </w:tcPr>
          <w:p>
            <w:pPr>
              <w:spacing w:line="300" w:lineRule="exact"/>
              <w:jc w:val="center"/>
              <w:rPr>
                <w:rFonts w:ascii="仿宋_GB2312" w:hAnsi="宋体" w:eastAsia="仿宋_GB2312" w:cs="Tahoma"/>
                <w:sz w:val="18"/>
                <w:szCs w:val="18"/>
              </w:rPr>
            </w:pPr>
          </w:p>
        </w:tc>
        <w:tc>
          <w:tcPr>
            <w:tcW w:w="551"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tblHeader/>
          <w:jc w:val="center"/>
        </w:trPr>
        <w:tc>
          <w:tcPr>
            <w:tcW w:w="540" w:type="dxa"/>
            <w:tcBorders>
              <w:tl2br w:val="nil"/>
              <w:tr2bl w:val="nil"/>
            </w:tcBorders>
            <w:vAlign w:val="center"/>
          </w:tcPr>
          <w:p>
            <w:pPr>
              <w:spacing w:line="300" w:lineRule="exact"/>
              <w:rPr>
                <w:rFonts w:ascii="仿宋_GB2312" w:hAnsi="宋体" w:eastAsia="仿宋_GB2312" w:cs="仿宋_GB2312"/>
                <w:sz w:val="18"/>
                <w:szCs w:val="18"/>
              </w:rPr>
            </w:pPr>
            <w:r>
              <w:rPr>
                <w:rFonts w:ascii="仿宋_GB2312" w:hAnsi="宋体" w:eastAsia="仿宋_GB2312" w:cs="仿宋_GB2312"/>
                <w:sz w:val="18"/>
                <w:szCs w:val="18"/>
              </w:rPr>
              <w:t>9</w:t>
            </w:r>
          </w:p>
        </w:tc>
        <w:tc>
          <w:tcPr>
            <w:tcW w:w="720" w:type="dxa"/>
            <w:vMerge w:val="continue"/>
            <w:tcBorders>
              <w:tl2br w:val="nil"/>
              <w:tr2bl w:val="nil"/>
            </w:tcBorders>
            <w:vAlign w:val="center"/>
          </w:tcPr>
          <w:p>
            <w:pPr>
              <w:spacing w:line="300" w:lineRule="exact"/>
              <w:rPr>
                <w:rFonts w:ascii="仿宋_GB2312" w:hAnsi="宋体" w:eastAsia="仿宋_GB2312" w:cs="仿宋_GB2312"/>
                <w:sz w:val="18"/>
                <w:szCs w:val="18"/>
              </w:rPr>
            </w:pPr>
          </w:p>
        </w:tc>
        <w:tc>
          <w:tcPr>
            <w:tcW w:w="90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化妆品经营企业监督检查</w:t>
            </w:r>
          </w:p>
        </w:tc>
        <w:tc>
          <w:tcPr>
            <w:tcW w:w="198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检查制度、检查标准、检查结果等</w:t>
            </w:r>
          </w:p>
        </w:tc>
        <w:tc>
          <w:tcPr>
            <w:tcW w:w="1980" w:type="dxa"/>
            <w:tcBorders>
              <w:tl2br w:val="nil"/>
              <w:tr2bl w:val="nil"/>
            </w:tcBorders>
            <w:vAlign w:val="center"/>
          </w:tcPr>
          <w:p>
            <w:pPr>
              <w:spacing w:line="300" w:lineRule="exact"/>
              <w:ind w:left="0" w:leftChars="0" w:right="0" w:rightChars="0" w:firstLine="0" w:firstLineChars="0"/>
              <w:jc w:val="center"/>
              <w:rPr>
                <w:rFonts w:ascii="仿宋_GB2312" w:hAnsi="宋体" w:eastAsia="仿宋_GB2312" w:cs="Tahoma"/>
                <w:sz w:val="18"/>
                <w:szCs w:val="18"/>
              </w:rPr>
            </w:pPr>
            <w:r>
              <w:rPr>
                <w:rFonts w:hint="eastAsia" w:ascii="仿宋_GB2312" w:hAnsi="宋体" w:eastAsia="仿宋_GB2312" w:cs="仿宋_GB2312"/>
                <w:sz w:val="18"/>
                <w:szCs w:val="18"/>
              </w:rPr>
              <w:t>《政府信息公开条例》《关于全面推进政务公开工作的意见》《食品药品安全监管信息公开管理办法》《化妆品卫生监督条例》</w:t>
            </w:r>
          </w:p>
        </w:tc>
        <w:tc>
          <w:tcPr>
            <w:tcW w:w="126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信息形成或变更之日起</w:t>
            </w:r>
            <w:r>
              <w:rPr>
                <w:rFonts w:ascii="仿宋_GB2312" w:hAnsi="宋体" w:eastAsia="仿宋_GB2312" w:cs="仿宋_GB2312"/>
                <w:sz w:val="18"/>
                <w:szCs w:val="18"/>
              </w:rPr>
              <w:t>20</w:t>
            </w:r>
            <w:r>
              <w:rPr>
                <w:rFonts w:hint="eastAsia" w:ascii="仿宋_GB2312" w:hAnsi="宋体" w:eastAsia="仿宋_GB2312" w:cs="仿宋_GB2312"/>
                <w:sz w:val="18"/>
                <w:szCs w:val="18"/>
              </w:rPr>
              <w:t>个工作日内</w:t>
            </w:r>
          </w:p>
        </w:tc>
        <w:tc>
          <w:tcPr>
            <w:tcW w:w="144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县市场监督管理局</w:t>
            </w:r>
          </w:p>
        </w:tc>
        <w:tc>
          <w:tcPr>
            <w:tcW w:w="1970" w:type="dxa"/>
            <w:tcBorders>
              <w:tl2br w:val="nil"/>
              <w:tr2bl w:val="nil"/>
            </w:tcBorders>
            <w:vAlign w:val="center"/>
          </w:tcPr>
          <w:p>
            <w:pPr>
              <w:spacing w:line="300" w:lineRule="exact"/>
              <w:rPr>
                <w:rFonts w:ascii="仿宋_GB2312" w:hAnsi="宋体" w:eastAsia="仿宋_GB2312" w:cs="仿宋_GB2312"/>
                <w:sz w:val="18"/>
                <w:szCs w:val="18"/>
              </w:rPr>
            </w:pPr>
            <w:r>
              <w:rPr>
                <w:rFonts w:hint="eastAsia" w:ascii="仿宋_GB2312" w:hAnsi="宋体" w:eastAsia="仿宋_GB2312" w:cs="仿宋_GB2312"/>
                <w:sz w:val="18"/>
                <w:szCs w:val="18"/>
              </w:rPr>
              <w:t>■政府网站</w:t>
            </w:r>
            <w:r>
              <w:rPr>
                <w:rFonts w:ascii="仿宋_GB2312" w:hAnsi="宋体" w:eastAsia="仿宋_GB2312" w:cs="仿宋_GB2312"/>
                <w:sz w:val="18"/>
                <w:szCs w:val="18"/>
              </w:rPr>
              <w:t xml:space="preserve">     </w:t>
            </w:r>
          </w:p>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■其他：国家企业信用信息公示系统</w:t>
            </w:r>
          </w:p>
        </w:tc>
        <w:tc>
          <w:tcPr>
            <w:tcW w:w="72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w:t>
            </w:r>
          </w:p>
        </w:tc>
        <w:tc>
          <w:tcPr>
            <w:tcW w:w="709" w:type="dxa"/>
            <w:tcBorders>
              <w:tl2br w:val="nil"/>
              <w:tr2bl w:val="nil"/>
            </w:tcBorders>
            <w:vAlign w:val="center"/>
          </w:tcPr>
          <w:p>
            <w:pPr>
              <w:spacing w:line="300" w:lineRule="exact"/>
              <w:rPr>
                <w:rFonts w:ascii="仿宋_GB2312" w:hAnsi="宋体" w:eastAsia="仿宋_GB2312" w:cs="Tahoma"/>
                <w:sz w:val="18"/>
                <w:szCs w:val="18"/>
              </w:rPr>
            </w:pPr>
          </w:p>
        </w:tc>
        <w:tc>
          <w:tcPr>
            <w:tcW w:w="551"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w:t>
            </w:r>
          </w:p>
        </w:tc>
        <w:tc>
          <w:tcPr>
            <w:tcW w:w="720" w:type="dxa"/>
            <w:tcBorders>
              <w:tl2br w:val="nil"/>
              <w:tr2bl w:val="nil"/>
            </w:tcBorders>
            <w:vAlign w:val="center"/>
          </w:tcPr>
          <w:p>
            <w:pPr>
              <w:spacing w:line="300" w:lineRule="exact"/>
              <w:rPr>
                <w:rFonts w:ascii="仿宋_GB2312" w:hAnsi="宋体" w:eastAsia="仿宋_GB2312"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6" w:hRule="atLeast"/>
          <w:tblHeader/>
          <w:jc w:val="center"/>
        </w:trPr>
        <w:tc>
          <w:tcPr>
            <w:tcW w:w="540" w:type="dxa"/>
            <w:tcBorders>
              <w:tl2br w:val="nil"/>
              <w:tr2bl w:val="nil"/>
            </w:tcBorders>
            <w:vAlign w:val="center"/>
          </w:tcPr>
          <w:p>
            <w:pPr>
              <w:spacing w:line="300" w:lineRule="exact"/>
              <w:jc w:val="center"/>
              <w:rPr>
                <w:rFonts w:ascii="仿宋_GB2312" w:hAnsi="宋体" w:eastAsia="仿宋_GB2312" w:cs="仿宋_GB2312"/>
                <w:sz w:val="18"/>
                <w:szCs w:val="18"/>
              </w:rPr>
            </w:pPr>
            <w:r>
              <w:rPr>
                <w:rFonts w:ascii="仿宋_GB2312" w:hAnsi="宋体" w:eastAsia="仿宋_GB2312" w:cs="仿宋_GB2312"/>
                <w:sz w:val="18"/>
                <w:szCs w:val="18"/>
              </w:rPr>
              <w:t>10</w:t>
            </w:r>
          </w:p>
        </w:tc>
        <w:tc>
          <w:tcPr>
            <w:tcW w:w="720" w:type="dxa"/>
            <w:vMerge w:val="continue"/>
            <w:tcBorders>
              <w:tl2br w:val="nil"/>
              <w:tr2bl w:val="nil"/>
            </w:tcBorders>
            <w:vAlign w:val="center"/>
          </w:tcPr>
          <w:p>
            <w:pPr>
              <w:spacing w:line="300" w:lineRule="exact"/>
              <w:rPr>
                <w:rFonts w:ascii="仿宋_GB2312" w:hAnsi="宋体" w:eastAsia="仿宋_GB2312" w:cs="Tahoma"/>
                <w:sz w:val="18"/>
                <w:szCs w:val="18"/>
              </w:rPr>
            </w:pPr>
          </w:p>
        </w:tc>
        <w:tc>
          <w:tcPr>
            <w:tcW w:w="90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医疗机构使用药品质量安全监督检查</w:t>
            </w:r>
          </w:p>
        </w:tc>
        <w:tc>
          <w:tcPr>
            <w:tcW w:w="1980" w:type="dxa"/>
            <w:tcBorders>
              <w:tl2br w:val="nil"/>
              <w:tr2bl w:val="nil"/>
            </w:tcBorders>
            <w:vAlign w:val="center"/>
          </w:tcPr>
          <w:p>
            <w:pPr>
              <w:spacing w:line="300" w:lineRule="exact"/>
              <w:jc w:val="left"/>
              <w:rPr>
                <w:rFonts w:ascii="仿宋_GB2312" w:hAnsi="宋体" w:eastAsia="仿宋_GB2312" w:cs="Tahoma"/>
                <w:sz w:val="18"/>
                <w:szCs w:val="18"/>
              </w:rPr>
            </w:pPr>
            <w:r>
              <w:rPr>
                <w:rFonts w:hint="eastAsia" w:ascii="仿宋_GB2312" w:hAnsi="宋体" w:eastAsia="仿宋_GB2312" w:cs="仿宋_GB2312"/>
                <w:sz w:val="18"/>
                <w:szCs w:val="18"/>
              </w:rPr>
              <w:t>检查制度、检查标准、检查结果等</w:t>
            </w:r>
          </w:p>
        </w:tc>
        <w:tc>
          <w:tcPr>
            <w:tcW w:w="1980" w:type="dxa"/>
            <w:tcBorders>
              <w:tl2br w:val="nil"/>
              <w:tr2bl w:val="nil"/>
            </w:tcBorders>
            <w:vAlign w:val="center"/>
          </w:tcPr>
          <w:p>
            <w:pPr>
              <w:spacing w:line="300" w:lineRule="exact"/>
              <w:ind w:left="0" w:leftChars="0" w:right="0" w:rightChars="0" w:firstLine="0" w:firstLineChars="0"/>
              <w:jc w:val="center"/>
              <w:rPr>
                <w:rFonts w:ascii="仿宋_GB2312" w:hAnsi="宋体" w:eastAsia="仿宋_GB2312" w:cs="Tahoma"/>
                <w:sz w:val="18"/>
                <w:szCs w:val="18"/>
              </w:rPr>
            </w:pPr>
            <w:r>
              <w:rPr>
                <w:rFonts w:hint="eastAsia" w:ascii="仿宋_GB2312" w:hAnsi="宋体" w:eastAsia="仿宋_GB2312" w:cs="仿宋_GB2312"/>
                <w:sz w:val="18"/>
                <w:szCs w:val="18"/>
              </w:rPr>
              <w:t>《政府信息公开条例》《关于全面推进政务公开工作的意见》《食品药品安全监管信息公开管理办法》</w:t>
            </w:r>
          </w:p>
        </w:tc>
        <w:tc>
          <w:tcPr>
            <w:tcW w:w="126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信息形成或变更之日起</w:t>
            </w:r>
            <w:r>
              <w:rPr>
                <w:rFonts w:ascii="仿宋_GB2312" w:hAnsi="宋体" w:eastAsia="仿宋_GB2312" w:cs="仿宋_GB2312"/>
                <w:sz w:val="18"/>
                <w:szCs w:val="18"/>
              </w:rPr>
              <w:t>20</w:t>
            </w:r>
            <w:r>
              <w:rPr>
                <w:rFonts w:hint="eastAsia" w:ascii="仿宋_GB2312" w:hAnsi="宋体" w:eastAsia="仿宋_GB2312" w:cs="仿宋_GB2312"/>
                <w:sz w:val="18"/>
                <w:szCs w:val="18"/>
              </w:rPr>
              <w:t>个工作日内</w:t>
            </w:r>
          </w:p>
        </w:tc>
        <w:tc>
          <w:tcPr>
            <w:tcW w:w="144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县市场监督管理局</w:t>
            </w:r>
          </w:p>
        </w:tc>
        <w:tc>
          <w:tcPr>
            <w:tcW w:w="1970" w:type="dxa"/>
            <w:tcBorders>
              <w:tl2br w:val="nil"/>
              <w:tr2bl w:val="nil"/>
            </w:tcBorders>
            <w:vAlign w:val="center"/>
          </w:tcPr>
          <w:p>
            <w:pPr>
              <w:spacing w:line="300" w:lineRule="exact"/>
              <w:rPr>
                <w:rFonts w:ascii="仿宋_GB2312" w:hAnsi="宋体" w:eastAsia="仿宋_GB2312" w:cs="仿宋_GB2312"/>
                <w:sz w:val="18"/>
                <w:szCs w:val="18"/>
              </w:rPr>
            </w:pPr>
            <w:r>
              <w:rPr>
                <w:rFonts w:hint="eastAsia" w:ascii="仿宋_GB2312" w:hAnsi="宋体" w:eastAsia="仿宋_GB2312" w:cs="仿宋_GB2312"/>
                <w:sz w:val="18"/>
                <w:szCs w:val="18"/>
              </w:rPr>
              <w:t>■政府网站</w:t>
            </w:r>
            <w:r>
              <w:rPr>
                <w:rFonts w:ascii="仿宋_GB2312" w:hAnsi="宋体" w:eastAsia="仿宋_GB2312" w:cs="仿宋_GB2312"/>
                <w:sz w:val="18"/>
                <w:szCs w:val="18"/>
              </w:rPr>
              <w:t xml:space="preserve">      </w:t>
            </w:r>
          </w:p>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■其他：国家企业信用信息公示系统</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09" w:type="dxa"/>
            <w:tcBorders>
              <w:tl2br w:val="nil"/>
              <w:tr2bl w:val="nil"/>
            </w:tcBorders>
            <w:vAlign w:val="center"/>
          </w:tcPr>
          <w:p>
            <w:pPr>
              <w:spacing w:line="300" w:lineRule="exact"/>
              <w:jc w:val="center"/>
              <w:rPr>
                <w:rFonts w:ascii="仿宋_GB2312" w:hAnsi="宋体" w:eastAsia="仿宋_GB2312" w:cs="Tahoma"/>
                <w:sz w:val="18"/>
                <w:szCs w:val="18"/>
              </w:rPr>
            </w:pPr>
          </w:p>
        </w:tc>
        <w:tc>
          <w:tcPr>
            <w:tcW w:w="551"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20" w:type="dxa"/>
            <w:tcBorders>
              <w:tl2br w:val="nil"/>
              <w:tr2bl w:val="nil"/>
            </w:tcBorders>
            <w:vAlign w:val="center"/>
          </w:tcPr>
          <w:p>
            <w:pPr>
              <w:spacing w:line="300" w:lineRule="exact"/>
              <w:rPr>
                <w:rFonts w:ascii="仿宋_GB2312" w:hAnsi="宋体" w:eastAsia="仿宋_GB2312"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tblHeader/>
          <w:jc w:val="center"/>
        </w:trPr>
        <w:tc>
          <w:tcPr>
            <w:tcW w:w="540" w:type="dxa"/>
            <w:tcBorders>
              <w:tl2br w:val="nil"/>
              <w:tr2bl w:val="nil"/>
            </w:tcBorders>
            <w:vAlign w:val="center"/>
          </w:tcPr>
          <w:p>
            <w:pPr>
              <w:spacing w:line="300" w:lineRule="exact"/>
              <w:rPr>
                <w:rFonts w:ascii="仿宋_GB2312" w:hAnsi="宋体" w:eastAsia="仿宋_GB2312" w:cs="仿宋_GB2312"/>
                <w:sz w:val="18"/>
                <w:szCs w:val="18"/>
              </w:rPr>
            </w:pPr>
            <w:r>
              <w:rPr>
                <w:rFonts w:ascii="仿宋_GB2312" w:hAnsi="宋体" w:eastAsia="仿宋_GB2312" w:cs="仿宋_GB2312"/>
                <w:sz w:val="18"/>
                <w:szCs w:val="18"/>
              </w:rPr>
              <w:t>11</w:t>
            </w:r>
          </w:p>
        </w:tc>
        <w:tc>
          <w:tcPr>
            <w:tcW w:w="72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监督</w:t>
            </w:r>
          </w:p>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检查</w:t>
            </w:r>
          </w:p>
        </w:tc>
        <w:tc>
          <w:tcPr>
            <w:tcW w:w="90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由县级组织的医疗器械抽检</w:t>
            </w:r>
          </w:p>
        </w:tc>
        <w:tc>
          <w:tcPr>
            <w:tcW w:w="1980" w:type="dxa"/>
            <w:tcBorders>
              <w:tl2br w:val="nil"/>
              <w:tr2bl w:val="nil"/>
            </w:tcBorders>
            <w:vAlign w:val="center"/>
          </w:tcPr>
          <w:p>
            <w:pPr>
              <w:pStyle w:val="16"/>
              <w:spacing w:line="300" w:lineRule="exact"/>
              <w:ind w:firstLine="0" w:firstLineChars="0"/>
              <w:rPr>
                <w:rFonts w:ascii="仿宋_GB2312" w:hAnsi="宋体" w:eastAsia="仿宋_GB2312" w:cs="Tahoma"/>
                <w:sz w:val="18"/>
                <w:szCs w:val="18"/>
              </w:rPr>
            </w:pPr>
            <w:r>
              <w:rPr>
                <w:rFonts w:hint="eastAsia" w:ascii="仿宋_GB2312" w:hAnsi="宋体" w:eastAsia="仿宋_GB2312" w:cs="仿宋_GB2312"/>
                <w:sz w:val="18"/>
                <w:szCs w:val="18"/>
              </w:rPr>
              <w:t>被抽检单位名称、抽检产品名称、标示的生产单位、标示的产品生产日期</w:t>
            </w:r>
            <w:r>
              <w:rPr>
                <w:rFonts w:ascii="仿宋_GB2312" w:hAnsi="宋体" w:eastAsia="仿宋_GB2312" w:cs="仿宋_GB2312"/>
                <w:sz w:val="18"/>
                <w:szCs w:val="18"/>
              </w:rPr>
              <w:t>/</w:t>
            </w:r>
            <w:r>
              <w:rPr>
                <w:rFonts w:hint="eastAsia" w:ascii="仿宋_GB2312" w:hAnsi="宋体" w:eastAsia="仿宋_GB2312" w:cs="仿宋_GB2312"/>
                <w:sz w:val="18"/>
                <w:szCs w:val="18"/>
              </w:rPr>
              <w:t>批号</w:t>
            </w:r>
            <w:r>
              <w:rPr>
                <w:rFonts w:ascii="仿宋_GB2312" w:hAnsi="宋体" w:eastAsia="仿宋_GB2312" w:cs="仿宋_GB2312"/>
                <w:sz w:val="18"/>
                <w:szCs w:val="18"/>
              </w:rPr>
              <w:t>/</w:t>
            </w:r>
            <w:r>
              <w:rPr>
                <w:rFonts w:hint="eastAsia" w:ascii="仿宋_GB2312" w:hAnsi="宋体" w:eastAsia="仿宋_GB2312" w:cs="仿宋_GB2312"/>
                <w:sz w:val="18"/>
                <w:szCs w:val="18"/>
              </w:rPr>
              <w:t>规格、检验依据、检验结果、检验机构等</w:t>
            </w:r>
          </w:p>
        </w:tc>
        <w:tc>
          <w:tcPr>
            <w:tcW w:w="1980" w:type="dxa"/>
            <w:tcBorders>
              <w:tl2br w:val="nil"/>
              <w:tr2bl w:val="nil"/>
            </w:tcBorders>
            <w:vAlign w:val="center"/>
          </w:tcPr>
          <w:p>
            <w:pPr>
              <w:spacing w:line="300" w:lineRule="exact"/>
              <w:ind w:left="0" w:leftChars="0" w:right="0" w:rightChars="0" w:firstLine="0" w:firstLineChars="0"/>
              <w:jc w:val="center"/>
              <w:rPr>
                <w:rFonts w:ascii="仿宋_GB2312" w:hAnsi="宋体" w:eastAsia="仿宋_GB2312" w:cs="Tahoma"/>
                <w:sz w:val="18"/>
                <w:szCs w:val="18"/>
              </w:rPr>
            </w:pPr>
            <w:r>
              <w:rPr>
                <w:rFonts w:hint="eastAsia" w:ascii="仿宋_GB2312" w:hAnsi="宋体" w:eastAsia="仿宋_GB2312" w:cs="仿宋_GB2312"/>
                <w:sz w:val="18"/>
                <w:szCs w:val="18"/>
              </w:rPr>
              <w:t>《政府信息公开条例》《关于全面推进政务公开工作的意见》《食品药品安全监管信息公开管理办法》</w:t>
            </w:r>
          </w:p>
        </w:tc>
        <w:tc>
          <w:tcPr>
            <w:tcW w:w="126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信息形成或变更之日起</w:t>
            </w:r>
            <w:r>
              <w:rPr>
                <w:rFonts w:ascii="仿宋_GB2312" w:hAnsi="宋体" w:eastAsia="仿宋_GB2312" w:cs="仿宋_GB2312"/>
                <w:sz w:val="18"/>
                <w:szCs w:val="18"/>
              </w:rPr>
              <w:t>20</w:t>
            </w:r>
            <w:r>
              <w:rPr>
                <w:rFonts w:hint="eastAsia" w:ascii="仿宋_GB2312" w:hAnsi="宋体" w:eastAsia="仿宋_GB2312" w:cs="仿宋_GB2312"/>
                <w:sz w:val="18"/>
                <w:szCs w:val="18"/>
              </w:rPr>
              <w:t>个工作日内</w:t>
            </w:r>
          </w:p>
        </w:tc>
        <w:tc>
          <w:tcPr>
            <w:tcW w:w="144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县市场监督管理局</w:t>
            </w:r>
          </w:p>
        </w:tc>
        <w:tc>
          <w:tcPr>
            <w:tcW w:w="1970" w:type="dxa"/>
            <w:tcBorders>
              <w:tl2br w:val="nil"/>
              <w:tr2bl w:val="nil"/>
            </w:tcBorders>
            <w:vAlign w:val="center"/>
          </w:tcPr>
          <w:p>
            <w:pPr>
              <w:spacing w:line="300" w:lineRule="exact"/>
              <w:rPr>
                <w:rFonts w:ascii="仿宋_GB2312" w:hAnsi="宋体" w:eastAsia="仿宋_GB2312" w:cs="仿宋_GB2312"/>
                <w:sz w:val="18"/>
                <w:szCs w:val="18"/>
              </w:rPr>
            </w:pPr>
            <w:r>
              <w:rPr>
                <w:rFonts w:hint="eastAsia" w:ascii="仿宋_GB2312" w:hAnsi="宋体" w:eastAsia="仿宋_GB2312" w:cs="仿宋_GB2312"/>
                <w:sz w:val="18"/>
                <w:szCs w:val="18"/>
              </w:rPr>
              <w:t>■政府网站</w:t>
            </w:r>
            <w:r>
              <w:rPr>
                <w:rFonts w:ascii="仿宋_GB2312" w:hAnsi="宋体" w:eastAsia="仿宋_GB2312" w:cs="仿宋_GB2312"/>
                <w:sz w:val="18"/>
                <w:szCs w:val="18"/>
              </w:rPr>
              <w:t xml:space="preserve">      </w:t>
            </w:r>
          </w:p>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■其他：国家企业信用信息公示系统</w:t>
            </w:r>
          </w:p>
        </w:tc>
        <w:tc>
          <w:tcPr>
            <w:tcW w:w="72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w:t>
            </w:r>
          </w:p>
        </w:tc>
        <w:tc>
          <w:tcPr>
            <w:tcW w:w="709" w:type="dxa"/>
            <w:tcBorders>
              <w:tl2br w:val="nil"/>
              <w:tr2bl w:val="nil"/>
            </w:tcBorders>
            <w:vAlign w:val="center"/>
          </w:tcPr>
          <w:p>
            <w:pPr>
              <w:spacing w:line="300" w:lineRule="exact"/>
              <w:rPr>
                <w:rFonts w:ascii="仿宋_GB2312" w:hAnsi="宋体" w:eastAsia="仿宋_GB2312" w:cs="Tahoma"/>
                <w:sz w:val="18"/>
                <w:szCs w:val="18"/>
              </w:rPr>
            </w:pPr>
          </w:p>
        </w:tc>
        <w:tc>
          <w:tcPr>
            <w:tcW w:w="551"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w:t>
            </w:r>
          </w:p>
        </w:tc>
        <w:tc>
          <w:tcPr>
            <w:tcW w:w="720" w:type="dxa"/>
            <w:tcBorders>
              <w:tl2br w:val="nil"/>
              <w:tr2bl w:val="nil"/>
            </w:tcBorders>
            <w:vAlign w:val="center"/>
          </w:tcPr>
          <w:p>
            <w:pPr>
              <w:spacing w:line="300" w:lineRule="exact"/>
              <w:rPr>
                <w:rFonts w:ascii="仿宋_GB2312" w:hAnsi="宋体" w:eastAsia="仿宋_GB2312"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8" w:hRule="atLeast"/>
          <w:tblHeader/>
          <w:jc w:val="center"/>
        </w:trPr>
        <w:tc>
          <w:tcPr>
            <w:tcW w:w="540" w:type="dxa"/>
            <w:tcBorders>
              <w:tl2br w:val="nil"/>
              <w:tr2bl w:val="nil"/>
            </w:tcBorders>
            <w:vAlign w:val="center"/>
          </w:tcPr>
          <w:p>
            <w:pPr>
              <w:spacing w:line="300" w:lineRule="exact"/>
              <w:rPr>
                <w:rFonts w:ascii="仿宋_GB2312" w:hAnsi="宋体" w:eastAsia="仿宋_GB2312" w:cs="仿宋_GB2312"/>
                <w:sz w:val="18"/>
                <w:szCs w:val="18"/>
              </w:rPr>
            </w:pPr>
            <w:r>
              <w:rPr>
                <w:rFonts w:ascii="仿宋_GB2312" w:hAnsi="宋体" w:eastAsia="仿宋_GB2312" w:cs="仿宋_GB2312"/>
                <w:sz w:val="18"/>
                <w:szCs w:val="18"/>
              </w:rPr>
              <w:t>12</w:t>
            </w:r>
          </w:p>
        </w:tc>
        <w:tc>
          <w:tcPr>
            <w:tcW w:w="720" w:type="dxa"/>
            <w:vMerge w:val="restart"/>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行政</w:t>
            </w:r>
          </w:p>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处罚</w:t>
            </w:r>
          </w:p>
        </w:tc>
        <w:tc>
          <w:tcPr>
            <w:tcW w:w="90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食品生产经营行政处罚</w:t>
            </w:r>
          </w:p>
        </w:tc>
        <w:tc>
          <w:tcPr>
            <w:tcW w:w="198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处罚对象、案件名称、违法主要事实、处罚种类和内容、处罚依据、作出处罚决定部门、处罚时间、处罚决定书文号、处罚履行方式和期限等</w:t>
            </w:r>
          </w:p>
        </w:tc>
        <w:tc>
          <w:tcPr>
            <w:tcW w:w="1980" w:type="dxa"/>
            <w:tcBorders>
              <w:tl2br w:val="nil"/>
              <w:tr2bl w:val="nil"/>
            </w:tcBorders>
            <w:vAlign w:val="center"/>
          </w:tcPr>
          <w:p>
            <w:pPr>
              <w:spacing w:line="300" w:lineRule="exact"/>
              <w:ind w:left="0" w:leftChars="0" w:right="0" w:rightChars="0" w:firstLine="0" w:firstLineChars="0"/>
              <w:jc w:val="center"/>
              <w:rPr>
                <w:rFonts w:ascii="仿宋_GB2312" w:hAnsi="宋体" w:eastAsia="仿宋_GB2312" w:cs="Tahoma"/>
                <w:sz w:val="18"/>
                <w:szCs w:val="18"/>
              </w:rPr>
            </w:pPr>
            <w:r>
              <w:rPr>
                <w:rFonts w:hint="eastAsia" w:ascii="仿宋_GB2312" w:hAnsi="宋体" w:eastAsia="仿宋_GB2312" w:cs="仿宋_GB2312"/>
                <w:sz w:val="18"/>
                <w:szCs w:val="18"/>
              </w:rPr>
              <w:t>《政府信息公开条例》《关于全面推进政务公开工作的意见》《食品药品行政处罚案件信息公开实施细则》《市场监督管理行政处罚程序暂行规定》</w:t>
            </w:r>
          </w:p>
        </w:tc>
        <w:tc>
          <w:tcPr>
            <w:tcW w:w="126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行政处罚决定形成之日起</w:t>
            </w:r>
            <w:r>
              <w:rPr>
                <w:rFonts w:ascii="仿宋_GB2312" w:hAnsi="宋体" w:eastAsia="仿宋_GB2312" w:cs="仿宋_GB2312"/>
                <w:sz w:val="18"/>
                <w:szCs w:val="18"/>
              </w:rPr>
              <w:t>20</w:t>
            </w:r>
            <w:r>
              <w:rPr>
                <w:rFonts w:hint="eastAsia" w:ascii="仿宋_GB2312" w:hAnsi="宋体" w:eastAsia="仿宋_GB2312" w:cs="仿宋_GB2312"/>
                <w:sz w:val="18"/>
                <w:szCs w:val="18"/>
              </w:rPr>
              <w:t>个工作日内</w:t>
            </w:r>
          </w:p>
        </w:tc>
        <w:tc>
          <w:tcPr>
            <w:tcW w:w="144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县市场监督管理局</w:t>
            </w:r>
          </w:p>
        </w:tc>
        <w:tc>
          <w:tcPr>
            <w:tcW w:w="1970" w:type="dxa"/>
            <w:tcBorders>
              <w:tl2br w:val="nil"/>
              <w:tr2bl w:val="nil"/>
            </w:tcBorders>
            <w:vAlign w:val="center"/>
          </w:tcPr>
          <w:p>
            <w:pPr>
              <w:spacing w:line="300" w:lineRule="exact"/>
              <w:rPr>
                <w:rFonts w:ascii="仿宋_GB2312" w:hAnsi="宋体" w:eastAsia="仿宋_GB2312" w:cs="仿宋_GB2312"/>
                <w:sz w:val="18"/>
                <w:szCs w:val="18"/>
              </w:rPr>
            </w:pPr>
            <w:r>
              <w:rPr>
                <w:rFonts w:hint="eastAsia" w:ascii="仿宋_GB2312" w:hAnsi="宋体" w:eastAsia="仿宋_GB2312" w:cs="仿宋_GB2312"/>
                <w:sz w:val="18"/>
                <w:szCs w:val="18"/>
              </w:rPr>
              <w:t>■政府网站</w:t>
            </w:r>
            <w:r>
              <w:rPr>
                <w:rFonts w:ascii="仿宋_GB2312" w:hAnsi="宋体" w:eastAsia="仿宋_GB2312" w:cs="仿宋_GB2312"/>
                <w:sz w:val="18"/>
                <w:szCs w:val="18"/>
              </w:rPr>
              <w:t xml:space="preserve">      </w:t>
            </w:r>
          </w:p>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■其他：国家企业信用信息公示系统</w:t>
            </w:r>
          </w:p>
        </w:tc>
        <w:tc>
          <w:tcPr>
            <w:tcW w:w="72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w:t>
            </w:r>
          </w:p>
        </w:tc>
        <w:tc>
          <w:tcPr>
            <w:tcW w:w="709" w:type="dxa"/>
            <w:tcBorders>
              <w:tl2br w:val="nil"/>
              <w:tr2bl w:val="nil"/>
            </w:tcBorders>
            <w:vAlign w:val="center"/>
          </w:tcPr>
          <w:p>
            <w:pPr>
              <w:spacing w:line="300" w:lineRule="exact"/>
              <w:rPr>
                <w:rFonts w:ascii="仿宋_GB2312" w:hAnsi="宋体" w:eastAsia="仿宋_GB2312" w:cs="Tahoma"/>
                <w:sz w:val="18"/>
                <w:szCs w:val="18"/>
              </w:rPr>
            </w:pPr>
          </w:p>
        </w:tc>
        <w:tc>
          <w:tcPr>
            <w:tcW w:w="551"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w:t>
            </w:r>
          </w:p>
        </w:tc>
        <w:tc>
          <w:tcPr>
            <w:tcW w:w="720" w:type="dxa"/>
            <w:tcBorders>
              <w:tl2br w:val="nil"/>
              <w:tr2bl w:val="nil"/>
            </w:tcBorders>
            <w:vAlign w:val="center"/>
          </w:tcPr>
          <w:p>
            <w:pPr>
              <w:spacing w:line="300" w:lineRule="exact"/>
              <w:rPr>
                <w:rFonts w:ascii="仿宋_GB2312" w:hAnsi="宋体" w:eastAsia="仿宋_GB2312"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6" w:hRule="atLeast"/>
          <w:tblHeader/>
          <w:jc w:val="center"/>
        </w:trPr>
        <w:tc>
          <w:tcPr>
            <w:tcW w:w="540" w:type="dxa"/>
            <w:tcBorders>
              <w:tl2br w:val="nil"/>
              <w:tr2bl w:val="nil"/>
            </w:tcBorders>
            <w:vAlign w:val="center"/>
          </w:tcPr>
          <w:p>
            <w:pPr>
              <w:spacing w:line="300" w:lineRule="exact"/>
              <w:jc w:val="center"/>
              <w:rPr>
                <w:rFonts w:ascii="仿宋_GB2312" w:hAnsi="宋体" w:eastAsia="仿宋_GB2312" w:cs="仿宋_GB2312"/>
                <w:sz w:val="18"/>
                <w:szCs w:val="18"/>
              </w:rPr>
            </w:pPr>
            <w:r>
              <w:rPr>
                <w:rFonts w:ascii="仿宋_GB2312" w:hAnsi="宋体" w:eastAsia="仿宋_GB2312" w:cs="仿宋_GB2312"/>
                <w:sz w:val="18"/>
                <w:szCs w:val="18"/>
              </w:rPr>
              <w:t>13</w:t>
            </w:r>
          </w:p>
        </w:tc>
        <w:tc>
          <w:tcPr>
            <w:tcW w:w="720" w:type="dxa"/>
            <w:vMerge w:val="continue"/>
            <w:tcBorders>
              <w:tl2br w:val="nil"/>
              <w:tr2bl w:val="nil"/>
            </w:tcBorders>
            <w:vAlign w:val="center"/>
          </w:tcPr>
          <w:p>
            <w:pPr>
              <w:spacing w:line="300" w:lineRule="exact"/>
              <w:jc w:val="left"/>
              <w:rPr>
                <w:rFonts w:ascii="仿宋_GB2312" w:hAnsi="宋体" w:eastAsia="仿宋_GB2312" w:cs="Tahoma"/>
                <w:sz w:val="18"/>
                <w:szCs w:val="18"/>
              </w:rPr>
            </w:pPr>
          </w:p>
        </w:tc>
        <w:tc>
          <w:tcPr>
            <w:tcW w:w="90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药品监管行政处罚</w:t>
            </w:r>
          </w:p>
        </w:tc>
        <w:tc>
          <w:tcPr>
            <w:tcW w:w="198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处罚对象、案件名称、违法主要事实、处罚种类和内容、处罚依据、作出处罚决定部门、处罚时间、处罚决定书文号、处罚履行方式和期限等</w:t>
            </w:r>
          </w:p>
        </w:tc>
        <w:tc>
          <w:tcPr>
            <w:tcW w:w="1980" w:type="dxa"/>
            <w:tcBorders>
              <w:tl2br w:val="nil"/>
              <w:tr2bl w:val="nil"/>
            </w:tcBorders>
            <w:vAlign w:val="center"/>
          </w:tcPr>
          <w:p>
            <w:pPr>
              <w:spacing w:line="300" w:lineRule="exact"/>
              <w:ind w:left="0" w:leftChars="0" w:right="0" w:rightChars="0" w:firstLine="0" w:firstLineChars="0"/>
              <w:jc w:val="center"/>
              <w:rPr>
                <w:rFonts w:ascii="仿宋_GB2312" w:hAnsi="宋体" w:eastAsia="仿宋_GB2312" w:cs="Tahoma"/>
                <w:sz w:val="18"/>
                <w:szCs w:val="18"/>
              </w:rPr>
            </w:pPr>
            <w:r>
              <w:rPr>
                <w:rFonts w:hint="eastAsia" w:ascii="仿宋_GB2312" w:hAnsi="宋体" w:eastAsia="仿宋_GB2312" w:cs="仿宋_GB2312"/>
                <w:sz w:val="18"/>
                <w:szCs w:val="18"/>
              </w:rPr>
              <w:t>《政府信息公开条例》《关于全面推进政务公开工作的意见》《食品药品行政处罚案件信息公开实施细则》《市场监督管理行政处罚程序暂行规定》</w:t>
            </w:r>
          </w:p>
        </w:tc>
        <w:tc>
          <w:tcPr>
            <w:tcW w:w="126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行政处罚决定形成之日起</w:t>
            </w:r>
            <w:r>
              <w:rPr>
                <w:rFonts w:ascii="仿宋_GB2312" w:hAnsi="宋体" w:eastAsia="仿宋_GB2312" w:cs="仿宋_GB2312"/>
                <w:sz w:val="18"/>
                <w:szCs w:val="18"/>
              </w:rPr>
              <w:t>20</w:t>
            </w:r>
            <w:r>
              <w:rPr>
                <w:rFonts w:hint="eastAsia" w:ascii="仿宋_GB2312" w:hAnsi="宋体" w:eastAsia="仿宋_GB2312" w:cs="仿宋_GB2312"/>
                <w:sz w:val="18"/>
                <w:szCs w:val="18"/>
              </w:rPr>
              <w:t>个工作日内</w:t>
            </w:r>
          </w:p>
        </w:tc>
        <w:tc>
          <w:tcPr>
            <w:tcW w:w="144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县市场监督管理局</w:t>
            </w:r>
          </w:p>
        </w:tc>
        <w:tc>
          <w:tcPr>
            <w:tcW w:w="1970" w:type="dxa"/>
            <w:tcBorders>
              <w:tl2br w:val="nil"/>
              <w:tr2bl w:val="nil"/>
            </w:tcBorders>
            <w:vAlign w:val="center"/>
          </w:tcPr>
          <w:p>
            <w:pPr>
              <w:spacing w:line="300" w:lineRule="exact"/>
              <w:rPr>
                <w:rFonts w:ascii="仿宋_GB2312" w:hAnsi="宋体" w:eastAsia="仿宋_GB2312" w:cs="仿宋_GB2312"/>
                <w:sz w:val="18"/>
                <w:szCs w:val="18"/>
              </w:rPr>
            </w:pPr>
            <w:r>
              <w:rPr>
                <w:rFonts w:hint="eastAsia" w:ascii="仿宋_GB2312" w:hAnsi="宋体" w:eastAsia="仿宋_GB2312" w:cs="仿宋_GB2312"/>
                <w:sz w:val="18"/>
                <w:szCs w:val="18"/>
              </w:rPr>
              <w:t>■政府网站</w:t>
            </w:r>
            <w:r>
              <w:rPr>
                <w:rFonts w:ascii="仿宋_GB2312" w:hAnsi="宋体" w:eastAsia="仿宋_GB2312" w:cs="仿宋_GB2312"/>
                <w:sz w:val="18"/>
                <w:szCs w:val="18"/>
              </w:rPr>
              <w:t xml:space="preserve">         </w:t>
            </w:r>
          </w:p>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■其他：国家企业信用信息公示系统</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09" w:type="dxa"/>
            <w:tcBorders>
              <w:tl2br w:val="nil"/>
              <w:tr2bl w:val="nil"/>
            </w:tcBorders>
            <w:vAlign w:val="center"/>
          </w:tcPr>
          <w:p>
            <w:pPr>
              <w:spacing w:line="300" w:lineRule="exact"/>
              <w:jc w:val="center"/>
              <w:rPr>
                <w:rFonts w:ascii="仿宋_GB2312" w:hAnsi="宋体" w:eastAsia="仿宋_GB2312" w:cs="Tahoma"/>
                <w:sz w:val="18"/>
                <w:szCs w:val="18"/>
              </w:rPr>
            </w:pPr>
          </w:p>
        </w:tc>
        <w:tc>
          <w:tcPr>
            <w:tcW w:w="551"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96" w:hRule="atLeast"/>
          <w:tblHeader/>
          <w:jc w:val="center"/>
        </w:trPr>
        <w:tc>
          <w:tcPr>
            <w:tcW w:w="540" w:type="dxa"/>
            <w:tcBorders>
              <w:tl2br w:val="nil"/>
              <w:tr2bl w:val="nil"/>
            </w:tcBorders>
            <w:vAlign w:val="center"/>
          </w:tcPr>
          <w:p>
            <w:pPr>
              <w:spacing w:line="300" w:lineRule="exact"/>
              <w:jc w:val="center"/>
              <w:rPr>
                <w:rFonts w:ascii="仿宋_GB2312" w:hAnsi="宋体" w:eastAsia="仿宋_GB2312" w:cs="仿宋_GB2312"/>
                <w:sz w:val="18"/>
                <w:szCs w:val="18"/>
              </w:rPr>
            </w:pPr>
            <w:r>
              <w:rPr>
                <w:rFonts w:ascii="仿宋_GB2312" w:hAnsi="宋体" w:eastAsia="仿宋_GB2312" w:cs="仿宋_GB2312"/>
                <w:sz w:val="18"/>
                <w:szCs w:val="18"/>
              </w:rPr>
              <w:t>14</w:t>
            </w:r>
          </w:p>
        </w:tc>
        <w:tc>
          <w:tcPr>
            <w:tcW w:w="720" w:type="dxa"/>
            <w:tcBorders>
              <w:tl2br w:val="nil"/>
              <w:tr2bl w:val="nil"/>
            </w:tcBorders>
            <w:vAlign w:val="center"/>
          </w:tcPr>
          <w:p>
            <w:pPr>
              <w:spacing w:line="300" w:lineRule="exact"/>
              <w:jc w:val="left"/>
              <w:rPr>
                <w:rFonts w:ascii="仿宋_GB2312" w:hAnsi="宋体" w:eastAsia="仿宋_GB2312" w:cs="Tahoma"/>
                <w:sz w:val="18"/>
                <w:szCs w:val="18"/>
              </w:rPr>
            </w:pPr>
            <w:r>
              <w:rPr>
                <w:rFonts w:hint="eastAsia" w:ascii="仿宋_GB2312" w:hAnsi="宋体" w:eastAsia="仿宋_GB2312" w:cs="仿宋_GB2312"/>
                <w:sz w:val="18"/>
                <w:szCs w:val="18"/>
              </w:rPr>
              <w:t>行政</w:t>
            </w:r>
          </w:p>
          <w:p>
            <w:pPr>
              <w:spacing w:line="300" w:lineRule="exact"/>
              <w:jc w:val="left"/>
              <w:rPr>
                <w:rFonts w:ascii="仿宋_GB2312" w:hAnsi="宋体" w:eastAsia="仿宋_GB2312" w:cs="Tahoma"/>
                <w:sz w:val="18"/>
                <w:szCs w:val="18"/>
              </w:rPr>
            </w:pPr>
            <w:r>
              <w:rPr>
                <w:rFonts w:hint="eastAsia" w:ascii="仿宋_GB2312" w:hAnsi="宋体" w:eastAsia="仿宋_GB2312" w:cs="仿宋_GB2312"/>
                <w:sz w:val="18"/>
                <w:szCs w:val="18"/>
              </w:rPr>
              <w:t>处罚</w:t>
            </w:r>
          </w:p>
        </w:tc>
        <w:tc>
          <w:tcPr>
            <w:tcW w:w="90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医疗器械监管行政处罚</w:t>
            </w:r>
          </w:p>
        </w:tc>
        <w:tc>
          <w:tcPr>
            <w:tcW w:w="198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处罚对象、案件名称、违法主要事实、处罚种类和内容、处罚依据、作出处罚决定部门、处罚时间、处罚决定书文号、处罚履行方式和期限等</w:t>
            </w:r>
          </w:p>
        </w:tc>
        <w:tc>
          <w:tcPr>
            <w:tcW w:w="1980" w:type="dxa"/>
            <w:tcBorders>
              <w:tl2br w:val="nil"/>
              <w:tr2bl w:val="nil"/>
            </w:tcBorders>
            <w:vAlign w:val="center"/>
          </w:tcPr>
          <w:p>
            <w:pPr>
              <w:spacing w:line="300" w:lineRule="exact"/>
              <w:ind w:left="0" w:leftChars="0" w:right="0" w:rightChars="0" w:firstLine="0" w:firstLineChars="0"/>
              <w:jc w:val="center"/>
              <w:rPr>
                <w:rFonts w:ascii="仿宋_GB2312" w:hAnsi="宋体" w:eastAsia="仿宋_GB2312" w:cs="Tahoma"/>
                <w:sz w:val="18"/>
                <w:szCs w:val="18"/>
              </w:rPr>
            </w:pPr>
            <w:r>
              <w:rPr>
                <w:rFonts w:hint="eastAsia" w:ascii="仿宋_GB2312" w:hAnsi="宋体" w:eastAsia="仿宋_GB2312" w:cs="仿宋_GB2312"/>
                <w:sz w:val="18"/>
                <w:szCs w:val="18"/>
              </w:rPr>
              <w:t>《政府信息公开条例》《关于全面推进政务公开工作的意见》《食品药品行政处罚案件信息公开实施细则》《市场监督管理行政处罚程序暂行规定》</w:t>
            </w:r>
          </w:p>
        </w:tc>
        <w:tc>
          <w:tcPr>
            <w:tcW w:w="126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行政处罚决定形成之日起</w:t>
            </w:r>
            <w:r>
              <w:rPr>
                <w:rFonts w:ascii="仿宋_GB2312" w:hAnsi="宋体" w:eastAsia="仿宋_GB2312" w:cs="仿宋_GB2312"/>
                <w:sz w:val="18"/>
                <w:szCs w:val="18"/>
              </w:rPr>
              <w:t>20</w:t>
            </w:r>
            <w:r>
              <w:rPr>
                <w:rFonts w:hint="eastAsia" w:ascii="仿宋_GB2312" w:hAnsi="宋体" w:eastAsia="仿宋_GB2312" w:cs="仿宋_GB2312"/>
                <w:sz w:val="18"/>
                <w:szCs w:val="18"/>
              </w:rPr>
              <w:t>个工作日内</w:t>
            </w:r>
          </w:p>
        </w:tc>
        <w:tc>
          <w:tcPr>
            <w:tcW w:w="144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县市场监督管理局</w:t>
            </w:r>
          </w:p>
        </w:tc>
        <w:tc>
          <w:tcPr>
            <w:tcW w:w="197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■政府网站</w:t>
            </w:r>
          </w:p>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■其他：国家企业信用信息公示系统</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09" w:type="dxa"/>
            <w:tcBorders>
              <w:tl2br w:val="nil"/>
              <w:tr2bl w:val="nil"/>
            </w:tcBorders>
            <w:vAlign w:val="center"/>
          </w:tcPr>
          <w:p>
            <w:pPr>
              <w:spacing w:line="300" w:lineRule="exact"/>
              <w:jc w:val="center"/>
              <w:rPr>
                <w:rFonts w:ascii="仿宋_GB2312" w:hAnsi="宋体" w:eastAsia="仿宋_GB2312" w:cs="Tahoma"/>
                <w:sz w:val="18"/>
                <w:szCs w:val="18"/>
              </w:rPr>
            </w:pPr>
          </w:p>
        </w:tc>
        <w:tc>
          <w:tcPr>
            <w:tcW w:w="551"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2" w:hRule="atLeast"/>
          <w:tblHeader/>
          <w:jc w:val="center"/>
        </w:trPr>
        <w:tc>
          <w:tcPr>
            <w:tcW w:w="540" w:type="dxa"/>
            <w:tcBorders>
              <w:tl2br w:val="nil"/>
              <w:tr2bl w:val="nil"/>
            </w:tcBorders>
            <w:vAlign w:val="center"/>
          </w:tcPr>
          <w:p>
            <w:pPr>
              <w:spacing w:line="300" w:lineRule="exact"/>
              <w:jc w:val="center"/>
              <w:rPr>
                <w:rFonts w:ascii="仿宋_GB2312" w:hAnsi="宋体" w:eastAsia="仿宋_GB2312" w:cs="仿宋_GB2312"/>
                <w:sz w:val="18"/>
                <w:szCs w:val="18"/>
              </w:rPr>
            </w:pPr>
            <w:r>
              <w:rPr>
                <w:rFonts w:ascii="仿宋_GB2312" w:hAnsi="宋体" w:eastAsia="仿宋_GB2312" w:cs="仿宋_GB2312"/>
                <w:sz w:val="18"/>
                <w:szCs w:val="18"/>
              </w:rPr>
              <w:t>15</w:t>
            </w:r>
          </w:p>
        </w:tc>
        <w:tc>
          <w:tcPr>
            <w:tcW w:w="720" w:type="dxa"/>
            <w:tcBorders>
              <w:tl2br w:val="nil"/>
              <w:tr2bl w:val="nil"/>
            </w:tcBorders>
            <w:vAlign w:val="center"/>
          </w:tcPr>
          <w:p>
            <w:pPr>
              <w:spacing w:line="300" w:lineRule="exact"/>
              <w:jc w:val="left"/>
              <w:rPr>
                <w:rFonts w:ascii="仿宋_GB2312" w:hAnsi="宋体" w:eastAsia="仿宋_GB2312" w:cs="Tahoma"/>
                <w:sz w:val="18"/>
                <w:szCs w:val="18"/>
              </w:rPr>
            </w:pPr>
            <w:r>
              <w:rPr>
                <w:rFonts w:hint="eastAsia" w:ascii="仿宋_GB2312" w:hAnsi="宋体" w:eastAsia="仿宋_GB2312" w:cs="仿宋_GB2312"/>
                <w:sz w:val="18"/>
                <w:szCs w:val="18"/>
              </w:rPr>
              <w:t>行政处罚</w:t>
            </w:r>
          </w:p>
        </w:tc>
        <w:tc>
          <w:tcPr>
            <w:tcW w:w="90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化妆品监管行政处罚</w:t>
            </w:r>
          </w:p>
        </w:tc>
        <w:tc>
          <w:tcPr>
            <w:tcW w:w="1980" w:type="dxa"/>
            <w:tcBorders>
              <w:tl2br w:val="nil"/>
              <w:tr2bl w:val="nil"/>
            </w:tcBorders>
            <w:vAlign w:val="center"/>
          </w:tcPr>
          <w:p>
            <w:pPr>
              <w:spacing w:line="300" w:lineRule="exact"/>
              <w:jc w:val="left"/>
              <w:rPr>
                <w:rFonts w:ascii="仿宋_GB2312" w:hAnsi="宋体" w:eastAsia="仿宋_GB2312" w:cs="Tahoma"/>
                <w:sz w:val="18"/>
                <w:szCs w:val="18"/>
              </w:rPr>
            </w:pPr>
            <w:r>
              <w:rPr>
                <w:rFonts w:hint="eastAsia" w:ascii="仿宋_GB2312" w:hAnsi="宋体" w:eastAsia="仿宋_GB2312" w:cs="仿宋_GB2312"/>
                <w:sz w:val="18"/>
                <w:szCs w:val="18"/>
              </w:rPr>
              <w:t>处罚对象、案件名称、违法主要事实、处罚种类和内容、处罚依据、作出处罚决定部门、处罚时间、处罚决定书文号、处罚履行方式和期限等</w:t>
            </w:r>
          </w:p>
        </w:tc>
        <w:tc>
          <w:tcPr>
            <w:tcW w:w="1980" w:type="dxa"/>
            <w:tcBorders>
              <w:tl2br w:val="nil"/>
              <w:tr2bl w:val="nil"/>
            </w:tcBorders>
            <w:vAlign w:val="center"/>
          </w:tcPr>
          <w:p>
            <w:pPr>
              <w:spacing w:line="300" w:lineRule="exact"/>
              <w:ind w:left="0" w:leftChars="0" w:right="0" w:rightChars="0" w:firstLine="0" w:firstLineChars="0"/>
              <w:jc w:val="center"/>
              <w:rPr>
                <w:rFonts w:ascii="仿宋_GB2312" w:hAnsi="宋体" w:eastAsia="仿宋_GB2312" w:cs="Tahoma"/>
                <w:sz w:val="18"/>
                <w:szCs w:val="18"/>
              </w:rPr>
            </w:pPr>
            <w:r>
              <w:rPr>
                <w:rFonts w:hint="eastAsia" w:ascii="仿宋_GB2312" w:hAnsi="宋体" w:eastAsia="仿宋_GB2312" w:cs="仿宋_GB2312"/>
                <w:sz w:val="18"/>
                <w:szCs w:val="18"/>
              </w:rPr>
              <w:t>《政府信息公开条例》《关于全面推进政务公开工作的意见》《食品药品行政处罚案件信息公开实施细则》《市场监督管理行政处罚程序暂行规定》</w:t>
            </w:r>
          </w:p>
        </w:tc>
        <w:tc>
          <w:tcPr>
            <w:tcW w:w="126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行政处罚决定形成之日起</w:t>
            </w:r>
            <w:r>
              <w:rPr>
                <w:rFonts w:ascii="仿宋_GB2312" w:hAnsi="宋体" w:eastAsia="仿宋_GB2312" w:cs="仿宋_GB2312"/>
                <w:sz w:val="18"/>
                <w:szCs w:val="18"/>
              </w:rPr>
              <w:t>20</w:t>
            </w:r>
            <w:r>
              <w:rPr>
                <w:rFonts w:hint="eastAsia" w:ascii="仿宋_GB2312" w:hAnsi="宋体" w:eastAsia="仿宋_GB2312" w:cs="仿宋_GB2312"/>
                <w:sz w:val="18"/>
                <w:szCs w:val="18"/>
              </w:rPr>
              <w:t>个工作日内</w:t>
            </w:r>
          </w:p>
        </w:tc>
        <w:tc>
          <w:tcPr>
            <w:tcW w:w="144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县市场监督管理局</w:t>
            </w:r>
          </w:p>
        </w:tc>
        <w:tc>
          <w:tcPr>
            <w:tcW w:w="1970" w:type="dxa"/>
            <w:tcBorders>
              <w:tl2br w:val="nil"/>
              <w:tr2bl w:val="nil"/>
            </w:tcBorders>
            <w:vAlign w:val="center"/>
          </w:tcPr>
          <w:p>
            <w:pPr>
              <w:spacing w:line="300" w:lineRule="exact"/>
              <w:rPr>
                <w:rFonts w:ascii="仿宋_GB2312" w:hAnsi="宋体" w:eastAsia="仿宋_GB2312" w:cs="仿宋_GB2312"/>
                <w:sz w:val="18"/>
                <w:szCs w:val="18"/>
              </w:rPr>
            </w:pPr>
            <w:r>
              <w:rPr>
                <w:rFonts w:hint="eastAsia" w:ascii="仿宋_GB2312" w:hAnsi="宋体" w:eastAsia="仿宋_GB2312" w:cs="仿宋_GB2312"/>
                <w:sz w:val="18"/>
                <w:szCs w:val="18"/>
              </w:rPr>
              <w:t>■政府网站</w:t>
            </w:r>
            <w:r>
              <w:rPr>
                <w:rFonts w:ascii="仿宋_GB2312" w:hAnsi="宋体" w:eastAsia="仿宋_GB2312" w:cs="仿宋_GB2312"/>
                <w:sz w:val="18"/>
                <w:szCs w:val="18"/>
              </w:rPr>
              <w:t xml:space="preserve">      </w:t>
            </w:r>
          </w:p>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■其他：国家企业信用信息公示系统</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09" w:type="dxa"/>
            <w:tcBorders>
              <w:tl2br w:val="nil"/>
              <w:tr2bl w:val="nil"/>
            </w:tcBorders>
            <w:vAlign w:val="center"/>
          </w:tcPr>
          <w:p>
            <w:pPr>
              <w:spacing w:line="300" w:lineRule="exact"/>
              <w:jc w:val="center"/>
              <w:rPr>
                <w:rFonts w:ascii="仿宋_GB2312" w:hAnsi="宋体" w:eastAsia="仿宋_GB2312" w:cs="Tahoma"/>
                <w:sz w:val="18"/>
                <w:szCs w:val="18"/>
              </w:rPr>
            </w:pPr>
          </w:p>
        </w:tc>
        <w:tc>
          <w:tcPr>
            <w:tcW w:w="551"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5" w:hRule="atLeast"/>
          <w:tblHeader/>
          <w:jc w:val="center"/>
        </w:trPr>
        <w:tc>
          <w:tcPr>
            <w:tcW w:w="540" w:type="dxa"/>
            <w:tcBorders>
              <w:tl2br w:val="nil"/>
              <w:tr2bl w:val="nil"/>
            </w:tcBorders>
            <w:vAlign w:val="center"/>
          </w:tcPr>
          <w:p>
            <w:pPr>
              <w:spacing w:line="300" w:lineRule="exact"/>
              <w:jc w:val="center"/>
              <w:rPr>
                <w:rFonts w:ascii="仿宋_GB2312" w:hAnsi="宋体" w:eastAsia="仿宋_GB2312" w:cs="仿宋_GB2312"/>
                <w:sz w:val="18"/>
                <w:szCs w:val="18"/>
              </w:rPr>
            </w:pPr>
            <w:r>
              <w:rPr>
                <w:rFonts w:ascii="仿宋_GB2312" w:hAnsi="宋体" w:eastAsia="仿宋_GB2312" w:cs="仿宋_GB2312"/>
                <w:sz w:val="18"/>
                <w:szCs w:val="18"/>
              </w:rPr>
              <w:t>16</w:t>
            </w:r>
          </w:p>
        </w:tc>
        <w:tc>
          <w:tcPr>
            <w:tcW w:w="720" w:type="dxa"/>
            <w:tcBorders>
              <w:tl2br w:val="nil"/>
              <w:tr2bl w:val="nil"/>
            </w:tcBorders>
            <w:vAlign w:val="center"/>
          </w:tcPr>
          <w:p>
            <w:pPr>
              <w:spacing w:line="300" w:lineRule="exact"/>
              <w:jc w:val="left"/>
              <w:rPr>
                <w:rFonts w:ascii="仿宋_GB2312" w:hAnsi="宋体" w:eastAsia="仿宋_GB2312" w:cs="Tahoma"/>
                <w:sz w:val="18"/>
                <w:szCs w:val="18"/>
              </w:rPr>
            </w:pPr>
            <w:r>
              <w:rPr>
                <w:rFonts w:hint="eastAsia" w:ascii="仿宋_GB2312" w:hAnsi="宋体" w:eastAsia="仿宋_GB2312" w:cs="仿宋_GB2312"/>
                <w:sz w:val="18"/>
                <w:szCs w:val="18"/>
              </w:rPr>
              <w:t>公共</w:t>
            </w:r>
          </w:p>
          <w:p>
            <w:pPr>
              <w:spacing w:line="300" w:lineRule="exact"/>
              <w:jc w:val="left"/>
              <w:rPr>
                <w:rFonts w:ascii="仿宋_GB2312" w:hAnsi="宋体" w:eastAsia="仿宋_GB2312" w:cs="Tahoma"/>
                <w:sz w:val="18"/>
                <w:szCs w:val="18"/>
              </w:rPr>
            </w:pPr>
            <w:r>
              <w:rPr>
                <w:rFonts w:hint="eastAsia" w:ascii="仿宋_GB2312" w:hAnsi="宋体" w:eastAsia="仿宋_GB2312" w:cs="仿宋_GB2312"/>
                <w:sz w:val="18"/>
                <w:szCs w:val="18"/>
              </w:rPr>
              <w:t>服务</w:t>
            </w:r>
          </w:p>
        </w:tc>
        <w:tc>
          <w:tcPr>
            <w:tcW w:w="90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食品安全消费提示警示</w:t>
            </w:r>
          </w:p>
        </w:tc>
        <w:tc>
          <w:tcPr>
            <w:tcW w:w="1980" w:type="dxa"/>
            <w:tcBorders>
              <w:tl2br w:val="nil"/>
              <w:tr2bl w:val="nil"/>
            </w:tcBorders>
            <w:vAlign w:val="center"/>
          </w:tcPr>
          <w:p>
            <w:pPr>
              <w:spacing w:line="300" w:lineRule="exact"/>
              <w:jc w:val="left"/>
              <w:rPr>
                <w:rFonts w:ascii="仿宋_GB2312" w:hAnsi="宋体" w:eastAsia="仿宋_GB2312" w:cs="Tahoma"/>
                <w:sz w:val="18"/>
                <w:szCs w:val="18"/>
              </w:rPr>
            </w:pPr>
            <w:r>
              <w:rPr>
                <w:rFonts w:hint="eastAsia" w:ascii="仿宋_GB2312" w:hAnsi="宋体" w:eastAsia="仿宋_GB2312" w:cs="仿宋_GB2312"/>
                <w:sz w:val="18"/>
                <w:szCs w:val="18"/>
              </w:rPr>
              <w:t>食品安全消费提示、警示信息</w:t>
            </w:r>
          </w:p>
        </w:tc>
        <w:tc>
          <w:tcPr>
            <w:tcW w:w="1980" w:type="dxa"/>
            <w:tcBorders>
              <w:tl2br w:val="nil"/>
              <w:tr2bl w:val="nil"/>
            </w:tcBorders>
            <w:vAlign w:val="center"/>
          </w:tcPr>
          <w:p>
            <w:pPr>
              <w:spacing w:line="300" w:lineRule="exact"/>
              <w:ind w:left="0" w:leftChars="0" w:right="0" w:rightChars="0" w:firstLine="0" w:firstLineChars="0"/>
              <w:jc w:val="center"/>
              <w:rPr>
                <w:rFonts w:ascii="仿宋_GB2312" w:hAnsi="宋体" w:eastAsia="仿宋_GB2312" w:cs="Tahoma"/>
                <w:sz w:val="18"/>
                <w:szCs w:val="18"/>
              </w:rPr>
            </w:pPr>
            <w:r>
              <w:rPr>
                <w:rFonts w:hint="eastAsia" w:ascii="仿宋_GB2312" w:hAnsi="宋体" w:eastAsia="仿宋_GB2312" w:cs="仿宋_GB2312"/>
                <w:sz w:val="18"/>
                <w:szCs w:val="18"/>
              </w:rPr>
              <w:t>《政府信息公开条例》《关于全面推进政务公开工作的意见》</w:t>
            </w:r>
          </w:p>
        </w:tc>
        <w:tc>
          <w:tcPr>
            <w:tcW w:w="126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信息形成之日起</w:t>
            </w:r>
            <w:r>
              <w:rPr>
                <w:rFonts w:ascii="仿宋_GB2312" w:hAnsi="宋体" w:eastAsia="仿宋_GB2312" w:cs="仿宋_GB2312"/>
                <w:sz w:val="18"/>
                <w:szCs w:val="18"/>
              </w:rPr>
              <w:t>7</w:t>
            </w:r>
            <w:r>
              <w:rPr>
                <w:rFonts w:hint="eastAsia" w:ascii="仿宋_GB2312" w:hAnsi="宋体" w:eastAsia="仿宋_GB2312" w:cs="仿宋_GB2312"/>
                <w:sz w:val="18"/>
                <w:szCs w:val="18"/>
              </w:rPr>
              <w:t>个工作日内</w:t>
            </w:r>
          </w:p>
        </w:tc>
        <w:tc>
          <w:tcPr>
            <w:tcW w:w="144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县市场监督管理局</w:t>
            </w:r>
          </w:p>
        </w:tc>
        <w:tc>
          <w:tcPr>
            <w:tcW w:w="1970" w:type="dxa"/>
            <w:tcBorders>
              <w:tl2br w:val="nil"/>
              <w:tr2bl w:val="nil"/>
            </w:tcBorders>
            <w:vAlign w:val="center"/>
          </w:tcPr>
          <w:p>
            <w:pPr>
              <w:widowControl/>
              <w:spacing w:line="300" w:lineRule="exact"/>
              <w:jc w:val="left"/>
              <w:rPr>
                <w:rFonts w:ascii="仿宋_GB2312" w:hAnsi="宋体" w:eastAsia="仿宋_GB2312" w:cs="仿宋_GB2312"/>
                <w:sz w:val="18"/>
                <w:szCs w:val="18"/>
              </w:rPr>
            </w:pPr>
            <w:r>
              <w:rPr>
                <w:rFonts w:hint="eastAsia" w:ascii="仿宋_GB2312" w:hAnsi="宋体" w:eastAsia="仿宋_GB2312" w:cs="仿宋_GB2312"/>
                <w:sz w:val="18"/>
                <w:szCs w:val="18"/>
              </w:rPr>
              <w:t>■政府网站</w:t>
            </w:r>
            <w:r>
              <w:rPr>
                <w:rFonts w:ascii="仿宋_GB2312" w:hAnsi="宋体" w:eastAsia="仿宋_GB2312" w:cs="仿宋_GB2312"/>
                <w:sz w:val="18"/>
                <w:szCs w:val="18"/>
              </w:rPr>
              <w:t xml:space="preserve">     </w:t>
            </w:r>
            <w:r>
              <w:rPr>
                <w:rFonts w:hint="eastAsia" w:ascii="仿宋_GB2312" w:hAnsi="宋体" w:eastAsia="仿宋_GB2312" w:cs="仿宋_GB2312"/>
                <w:sz w:val="18"/>
                <w:szCs w:val="18"/>
              </w:rPr>
              <w:t>■两微一端</w:t>
            </w:r>
            <w:r>
              <w:rPr>
                <w:rFonts w:ascii="仿宋_GB2312" w:hAnsi="宋体" w:eastAsia="仿宋_GB2312" w:cs="仿宋_GB2312"/>
                <w:sz w:val="18"/>
                <w:szCs w:val="18"/>
              </w:rPr>
              <w:t xml:space="preserve">        </w:t>
            </w:r>
          </w:p>
          <w:p>
            <w:pPr>
              <w:widowControl/>
              <w:spacing w:line="300" w:lineRule="exact"/>
              <w:jc w:val="left"/>
              <w:rPr>
                <w:rFonts w:ascii="仿宋_GB2312" w:hAnsi="宋体" w:eastAsia="仿宋_GB2312" w:cs="Tahoma"/>
                <w:sz w:val="18"/>
                <w:szCs w:val="18"/>
              </w:rPr>
            </w:pPr>
            <w:r>
              <w:rPr>
                <w:rFonts w:hint="eastAsia" w:ascii="仿宋_GB2312" w:hAnsi="宋体" w:eastAsia="仿宋_GB2312" w:cs="仿宋_GB2312"/>
                <w:sz w:val="18"/>
                <w:szCs w:val="18"/>
              </w:rPr>
              <w:t>■社区</w:t>
            </w:r>
            <w:r>
              <w:rPr>
                <w:rFonts w:ascii="仿宋_GB2312" w:hAnsi="宋体" w:eastAsia="仿宋_GB2312" w:cs="仿宋_GB2312"/>
                <w:sz w:val="18"/>
                <w:szCs w:val="18"/>
              </w:rPr>
              <w:t>/</w:t>
            </w:r>
            <w:r>
              <w:rPr>
                <w:rFonts w:hint="eastAsia" w:ascii="仿宋_GB2312" w:hAnsi="宋体" w:eastAsia="仿宋_GB2312" w:cs="仿宋_GB2312"/>
                <w:sz w:val="18"/>
                <w:szCs w:val="18"/>
              </w:rPr>
              <w:t>企事业单位</w:t>
            </w:r>
            <w:r>
              <w:rPr>
                <w:rFonts w:ascii="仿宋_GB2312" w:hAnsi="宋体" w:eastAsia="仿宋_GB2312" w:cs="仿宋_GB2312"/>
                <w:sz w:val="18"/>
                <w:szCs w:val="18"/>
              </w:rPr>
              <w:t>/</w:t>
            </w:r>
            <w:r>
              <w:rPr>
                <w:rFonts w:hint="eastAsia" w:ascii="仿宋_GB2312" w:hAnsi="宋体" w:eastAsia="仿宋_GB2312" w:cs="仿宋_GB2312"/>
                <w:sz w:val="18"/>
                <w:szCs w:val="18"/>
              </w:rPr>
              <w:t>村公示栏（电子屏）</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09" w:type="dxa"/>
            <w:tcBorders>
              <w:tl2br w:val="nil"/>
              <w:tr2bl w:val="nil"/>
            </w:tcBorders>
            <w:vAlign w:val="center"/>
          </w:tcPr>
          <w:p>
            <w:pPr>
              <w:spacing w:line="300" w:lineRule="exact"/>
              <w:jc w:val="center"/>
              <w:rPr>
                <w:rFonts w:ascii="仿宋_GB2312" w:hAnsi="宋体" w:eastAsia="仿宋_GB2312" w:cs="Tahoma"/>
                <w:sz w:val="18"/>
                <w:szCs w:val="18"/>
              </w:rPr>
            </w:pPr>
          </w:p>
        </w:tc>
        <w:tc>
          <w:tcPr>
            <w:tcW w:w="551"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6" w:hRule="atLeast"/>
          <w:tblHeader/>
          <w:jc w:val="center"/>
        </w:trPr>
        <w:tc>
          <w:tcPr>
            <w:tcW w:w="540" w:type="dxa"/>
            <w:tcBorders>
              <w:tl2br w:val="nil"/>
              <w:tr2bl w:val="nil"/>
            </w:tcBorders>
            <w:vAlign w:val="center"/>
          </w:tcPr>
          <w:p>
            <w:pPr>
              <w:spacing w:line="300" w:lineRule="exact"/>
              <w:jc w:val="center"/>
              <w:rPr>
                <w:rFonts w:ascii="仿宋_GB2312" w:hAnsi="宋体" w:eastAsia="仿宋_GB2312" w:cs="仿宋_GB2312"/>
                <w:sz w:val="18"/>
                <w:szCs w:val="18"/>
              </w:rPr>
            </w:pPr>
            <w:r>
              <w:rPr>
                <w:rFonts w:ascii="仿宋_GB2312" w:hAnsi="宋体" w:eastAsia="仿宋_GB2312" w:cs="仿宋_GB2312"/>
                <w:sz w:val="18"/>
                <w:szCs w:val="18"/>
              </w:rPr>
              <w:t>17</w:t>
            </w:r>
          </w:p>
        </w:tc>
        <w:tc>
          <w:tcPr>
            <w:tcW w:w="720" w:type="dxa"/>
            <w:vMerge w:val="restart"/>
            <w:tcBorders>
              <w:tl2br w:val="nil"/>
              <w:tr2bl w:val="nil"/>
            </w:tcBorders>
            <w:vAlign w:val="center"/>
          </w:tcPr>
          <w:p>
            <w:pPr>
              <w:spacing w:line="300" w:lineRule="exact"/>
              <w:jc w:val="left"/>
              <w:rPr>
                <w:rFonts w:ascii="仿宋_GB2312" w:hAnsi="宋体" w:eastAsia="仿宋_GB2312" w:cs="Tahoma"/>
                <w:sz w:val="18"/>
                <w:szCs w:val="18"/>
              </w:rPr>
            </w:pPr>
            <w:r>
              <w:rPr>
                <w:rFonts w:hint="eastAsia" w:ascii="仿宋_GB2312" w:hAnsi="宋体" w:eastAsia="仿宋_GB2312" w:cs="仿宋_GB2312"/>
                <w:sz w:val="18"/>
                <w:szCs w:val="18"/>
              </w:rPr>
              <w:t>公共</w:t>
            </w:r>
          </w:p>
          <w:p>
            <w:pPr>
              <w:spacing w:line="300" w:lineRule="exact"/>
              <w:jc w:val="left"/>
              <w:rPr>
                <w:rFonts w:ascii="仿宋_GB2312" w:hAnsi="宋体" w:eastAsia="仿宋_GB2312" w:cs="Tahoma"/>
                <w:sz w:val="18"/>
                <w:szCs w:val="18"/>
              </w:rPr>
            </w:pPr>
            <w:r>
              <w:rPr>
                <w:rFonts w:hint="eastAsia" w:ascii="仿宋_GB2312" w:hAnsi="宋体" w:eastAsia="仿宋_GB2312" w:cs="仿宋_GB2312"/>
                <w:sz w:val="18"/>
                <w:szCs w:val="18"/>
              </w:rPr>
              <w:t>服务</w:t>
            </w:r>
          </w:p>
        </w:tc>
        <w:tc>
          <w:tcPr>
            <w:tcW w:w="90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食品安全应急处置</w:t>
            </w:r>
          </w:p>
        </w:tc>
        <w:tc>
          <w:tcPr>
            <w:tcW w:w="198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应急组织机构及职责、应急保障、监测预警、应急响应、热点问题落实情况等</w:t>
            </w:r>
          </w:p>
        </w:tc>
        <w:tc>
          <w:tcPr>
            <w:tcW w:w="1980" w:type="dxa"/>
            <w:tcBorders>
              <w:tl2br w:val="nil"/>
              <w:tr2bl w:val="nil"/>
            </w:tcBorders>
            <w:vAlign w:val="center"/>
          </w:tcPr>
          <w:p>
            <w:pPr>
              <w:spacing w:line="300" w:lineRule="exact"/>
              <w:ind w:left="0" w:leftChars="0" w:right="0" w:rightChars="0" w:firstLine="0" w:firstLineChars="0"/>
              <w:jc w:val="center"/>
              <w:rPr>
                <w:rFonts w:ascii="仿宋_GB2312" w:hAnsi="宋体" w:eastAsia="仿宋_GB2312" w:cs="仿宋_GB2312"/>
                <w:sz w:val="18"/>
                <w:szCs w:val="18"/>
              </w:rPr>
            </w:pPr>
            <w:r>
              <w:rPr>
                <w:rFonts w:hint="eastAsia" w:ascii="仿宋_GB2312" w:hAnsi="宋体" w:eastAsia="仿宋_GB2312" w:cs="仿宋_GB2312"/>
                <w:sz w:val="18"/>
                <w:szCs w:val="18"/>
              </w:rPr>
              <w:t>《政府信息公开条例》《关于全面推进政务公开工作的意见》</w:t>
            </w:r>
          </w:p>
        </w:tc>
        <w:tc>
          <w:tcPr>
            <w:tcW w:w="126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信息形成之日起</w:t>
            </w:r>
            <w:r>
              <w:rPr>
                <w:rFonts w:ascii="仿宋_GB2312" w:hAnsi="宋体" w:eastAsia="仿宋_GB2312" w:cs="仿宋_GB2312"/>
                <w:sz w:val="18"/>
                <w:szCs w:val="18"/>
              </w:rPr>
              <w:t>20</w:t>
            </w:r>
            <w:r>
              <w:rPr>
                <w:rFonts w:hint="eastAsia" w:ascii="仿宋_GB2312" w:hAnsi="宋体" w:eastAsia="仿宋_GB2312" w:cs="仿宋_GB2312"/>
                <w:sz w:val="18"/>
                <w:szCs w:val="18"/>
              </w:rPr>
              <w:t>个工作日内</w:t>
            </w:r>
          </w:p>
        </w:tc>
        <w:tc>
          <w:tcPr>
            <w:tcW w:w="144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县市场监督管理局</w:t>
            </w:r>
          </w:p>
        </w:tc>
        <w:tc>
          <w:tcPr>
            <w:tcW w:w="1970" w:type="dxa"/>
            <w:tcBorders>
              <w:tl2br w:val="nil"/>
              <w:tr2bl w:val="nil"/>
            </w:tcBorders>
            <w:vAlign w:val="center"/>
          </w:tcPr>
          <w:p>
            <w:pPr>
              <w:widowControl/>
              <w:spacing w:line="300" w:lineRule="exact"/>
              <w:jc w:val="left"/>
              <w:rPr>
                <w:rFonts w:ascii="仿宋_GB2312" w:hAnsi="宋体" w:eastAsia="仿宋_GB2312" w:cs="仿宋_GB2312"/>
                <w:kern w:val="0"/>
                <w:sz w:val="18"/>
                <w:szCs w:val="18"/>
                <w:shd w:val="clear" w:color="auto" w:fill="FFFFFF"/>
              </w:rPr>
            </w:pPr>
            <w:r>
              <w:rPr>
                <w:rFonts w:hint="eastAsia" w:ascii="仿宋_GB2312" w:hAnsi="宋体" w:eastAsia="仿宋_GB2312" w:cs="仿宋_GB2312"/>
                <w:kern w:val="0"/>
                <w:sz w:val="18"/>
                <w:szCs w:val="18"/>
                <w:shd w:val="clear" w:color="auto" w:fill="FFFFFF"/>
              </w:rPr>
              <w:t>■政府网站</w:t>
            </w:r>
            <w:r>
              <w:rPr>
                <w:rFonts w:ascii="仿宋_GB2312" w:hAnsi="宋体" w:eastAsia="仿宋_GB2312" w:cs="仿宋_GB2312"/>
                <w:kern w:val="0"/>
                <w:sz w:val="18"/>
                <w:szCs w:val="18"/>
                <w:shd w:val="clear" w:color="auto" w:fill="FFFFFF"/>
              </w:rPr>
              <w:t xml:space="preserve">     </w:t>
            </w:r>
            <w:r>
              <w:rPr>
                <w:rFonts w:hint="eastAsia" w:ascii="仿宋_GB2312" w:hAnsi="宋体" w:eastAsia="仿宋_GB2312" w:cs="仿宋_GB2312"/>
                <w:kern w:val="0"/>
                <w:sz w:val="18"/>
                <w:szCs w:val="18"/>
                <w:shd w:val="clear" w:color="auto" w:fill="FFFFFF"/>
              </w:rPr>
              <w:t>■两微一端</w:t>
            </w:r>
            <w:r>
              <w:rPr>
                <w:rFonts w:ascii="仿宋_GB2312" w:hAnsi="宋体" w:eastAsia="仿宋_GB2312" w:cs="仿宋_GB2312"/>
                <w:kern w:val="0"/>
                <w:sz w:val="18"/>
                <w:szCs w:val="18"/>
                <w:shd w:val="clear" w:color="auto" w:fill="FFFFFF"/>
              </w:rPr>
              <w:t xml:space="preserve">       </w:t>
            </w:r>
          </w:p>
          <w:p>
            <w:pPr>
              <w:widowControl/>
              <w:spacing w:line="300" w:lineRule="exact"/>
              <w:jc w:val="left"/>
              <w:rPr>
                <w:rFonts w:ascii="仿宋_GB2312" w:hAnsi="宋体" w:eastAsia="仿宋_GB2312" w:cs="Tahoma"/>
                <w:kern w:val="0"/>
                <w:sz w:val="18"/>
                <w:szCs w:val="18"/>
                <w:shd w:val="clear" w:color="auto" w:fill="FFFFFF"/>
              </w:rPr>
            </w:pPr>
            <w:r>
              <w:rPr>
                <w:rFonts w:hint="eastAsia" w:ascii="仿宋_GB2312" w:hAnsi="宋体" w:eastAsia="仿宋_GB2312" w:cs="仿宋_GB2312"/>
                <w:kern w:val="0"/>
                <w:sz w:val="18"/>
                <w:szCs w:val="18"/>
                <w:shd w:val="clear" w:color="auto" w:fill="FFFFFF"/>
              </w:rPr>
              <w:t>■社区</w:t>
            </w:r>
            <w:r>
              <w:rPr>
                <w:rFonts w:ascii="仿宋_GB2312" w:hAnsi="宋体" w:eastAsia="仿宋_GB2312" w:cs="仿宋_GB2312"/>
                <w:kern w:val="0"/>
                <w:sz w:val="18"/>
                <w:szCs w:val="18"/>
                <w:shd w:val="clear" w:color="auto" w:fill="FFFFFF"/>
              </w:rPr>
              <w:t>/</w:t>
            </w:r>
            <w:r>
              <w:rPr>
                <w:rFonts w:hint="eastAsia" w:ascii="仿宋_GB2312" w:hAnsi="宋体" w:eastAsia="仿宋_GB2312" w:cs="仿宋_GB2312"/>
                <w:kern w:val="0"/>
                <w:sz w:val="18"/>
                <w:szCs w:val="18"/>
                <w:shd w:val="clear" w:color="auto" w:fill="FFFFFF"/>
              </w:rPr>
              <w:t>企事业单位</w:t>
            </w:r>
            <w:r>
              <w:rPr>
                <w:rFonts w:ascii="仿宋_GB2312" w:hAnsi="宋体" w:eastAsia="仿宋_GB2312" w:cs="仿宋_GB2312"/>
                <w:kern w:val="0"/>
                <w:sz w:val="18"/>
                <w:szCs w:val="18"/>
                <w:shd w:val="clear" w:color="auto" w:fill="FFFFFF"/>
              </w:rPr>
              <w:t>/</w:t>
            </w:r>
            <w:r>
              <w:rPr>
                <w:rFonts w:hint="eastAsia" w:ascii="仿宋_GB2312" w:hAnsi="宋体" w:eastAsia="仿宋_GB2312" w:cs="仿宋_GB2312"/>
                <w:kern w:val="0"/>
                <w:sz w:val="18"/>
                <w:szCs w:val="18"/>
                <w:shd w:val="clear" w:color="auto" w:fill="FFFFFF"/>
              </w:rPr>
              <w:t>村公示栏（电子屏）</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shd w:val="clear" w:color="auto" w:fill="FFFFFF"/>
              </w:rPr>
            </w:pPr>
            <w:r>
              <w:rPr>
                <w:rFonts w:hint="eastAsia" w:ascii="仿宋_GB2312" w:hAnsi="宋体" w:eastAsia="仿宋_GB2312" w:cs="仿宋_GB2312"/>
                <w:sz w:val="18"/>
                <w:szCs w:val="18"/>
                <w:shd w:val="clear" w:color="auto" w:fill="FFFFFF"/>
              </w:rPr>
              <w:t>√</w:t>
            </w:r>
          </w:p>
        </w:tc>
        <w:tc>
          <w:tcPr>
            <w:tcW w:w="709" w:type="dxa"/>
            <w:tcBorders>
              <w:tl2br w:val="nil"/>
              <w:tr2bl w:val="nil"/>
            </w:tcBorders>
            <w:vAlign w:val="center"/>
          </w:tcPr>
          <w:p>
            <w:pPr>
              <w:spacing w:line="300" w:lineRule="exact"/>
              <w:jc w:val="center"/>
              <w:rPr>
                <w:rFonts w:ascii="仿宋_GB2312" w:hAnsi="宋体" w:eastAsia="仿宋_GB2312" w:cs="Tahoma"/>
                <w:sz w:val="18"/>
                <w:szCs w:val="18"/>
                <w:shd w:val="clear" w:color="auto" w:fill="FFFFFF"/>
              </w:rPr>
            </w:pPr>
          </w:p>
        </w:tc>
        <w:tc>
          <w:tcPr>
            <w:tcW w:w="551" w:type="dxa"/>
            <w:tcBorders>
              <w:tl2br w:val="nil"/>
              <w:tr2bl w:val="nil"/>
            </w:tcBorders>
            <w:vAlign w:val="center"/>
          </w:tcPr>
          <w:p>
            <w:pPr>
              <w:spacing w:line="300" w:lineRule="exact"/>
              <w:jc w:val="center"/>
              <w:rPr>
                <w:rFonts w:ascii="仿宋_GB2312" w:hAnsi="宋体" w:eastAsia="仿宋_GB2312" w:cs="Tahoma"/>
                <w:sz w:val="18"/>
                <w:szCs w:val="18"/>
                <w:shd w:val="clear" w:color="auto" w:fill="FFFFFF"/>
              </w:rPr>
            </w:pPr>
            <w:r>
              <w:rPr>
                <w:rFonts w:hint="eastAsia" w:ascii="仿宋_GB2312" w:hAnsi="宋体" w:eastAsia="仿宋_GB2312" w:cs="仿宋_GB2312"/>
                <w:sz w:val="18"/>
                <w:szCs w:val="18"/>
                <w:shd w:val="clear" w:color="auto" w:fill="FFFFFF"/>
              </w:rPr>
              <w:t>√</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8" w:hRule="atLeast"/>
          <w:tblHeader/>
          <w:jc w:val="center"/>
        </w:trPr>
        <w:tc>
          <w:tcPr>
            <w:tcW w:w="540" w:type="dxa"/>
            <w:tcBorders>
              <w:tl2br w:val="nil"/>
              <w:tr2bl w:val="nil"/>
            </w:tcBorders>
            <w:vAlign w:val="center"/>
          </w:tcPr>
          <w:p>
            <w:pPr>
              <w:spacing w:line="300" w:lineRule="exact"/>
              <w:jc w:val="center"/>
              <w:rPr>
                <w:rFonts w:ascii="仿宋_GB2312" w:hAnsi="宋体" w:eastAsia="仿宋_GB2312" w:cs="仿宋_GB2312"/>
                <w:sz w:val="18"/>
                <w:szCs w:val="18"/>
              </w:rPr>
            </w:pPr>
            <w:r>
              <w:rPr>
                <w:rFonts w:ascii="仿宋_GB2312" w:hAnsi="宋体" w:eastAsia="仿宋_GB2312" w:cs="仿宋_GB2312"/>
                <w:sz w:val="18"/>
                <w:szCs w:val="18"/>
              </w:rPr>
              <w:t>18</w:t>
            </w:r>
          </w:p>
        </w:tc>
        <w:tc>
          <w:tcPr>
            <w:tcW w:w="720" w:type="dxa"/>
            <w:vMerge w:val="continue"/>
            <w:tcBorders>
              <w:tl2br w:val="nil"/>
              <w:tr2bl w:val="nil"/>
            </w:tcBorders>
            <w:vAlign w:val="center"/>
          </w:tcPr>
          <w:p>
            <w:pPr>
              <w:spacing w:line="300" w:lineRule="exact"/>
              <w:jc w:val="left"/>
              <w:rPr>
                <w:rFonts w:ascii="仿宋_GB2312" w:hAnsi="宋体" w:eastAsia="仿宋_GB2312" w:cs="Tahoma"/>
                <w:sz w:val="18"/>
                <w:szCs w:val="18"/>
              </w:rPr>
            </w:pPr>
          </w:p>
        </w:tc>
        <w:tc>
          <w:tcPr>
            <w:tcW w:w="90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食品药品投诉举报</w:t>
            </w:r>
          </w:p>
        </w:tc>
        <w:tc>
          <w:tcPr>
            <w:tcW w:w="1980" w:type="dxa"/>
            <w:tcBorders>
              <w:tl2br w:val="nil"/>
              <w:tr2bl w:val="nil"/>
            </w:tcBorders>
            <w:vAlign w:val="center"/>
          </w:tcPr>
          <w:p>
            <w:pPr>
              <w:spacing w:line="300" w:lineRule="exact"/>
              <w:jc w:val="left"/>
              <w:rPr>
                <w:rFonts w:ascii="仿宋_GB2312" w:hAnsi="宋体" w:eastAsia="仿宋_GB2312" w:cs="Tahoma"/>
                <w:sz w:val="18"/>
                <w:szCs w:val="18"/>
              </w:rPr>
            </w:pPr>
            <w:r>
              <w:rPr>
                <w:rFonts w:hint="eastAsia" w:ascii="仿宋_GB2312" w:hAnsi="宋体" w:eastAsia="仿宋_GB2312" w:cs="仿宋_GB2312"/>
                <w:sz w:val="18"/>
                <w:szCs w:val="18"/>
              </w:rPr>
              <w:t>食品药品投诉举报管理制度和政策、受理投诉举报的途径等</w:t>
            </w:r>
          </w:p>
        </w:tc>
        <w:tc>
          <w:tcPr>
            <w:tcW w:w="1980" w:type="dxa"/>
            <w:tcBorders>
              <w:tl2br w:val="nil"/>
              <w:tr2bl w:val="nil"/>
            </w:tcBorders>
            <w:vAlign w:val="center"/>
          </w:tcPr>
          <w:p>
            <w:pPr>
              <w:spacing w:line="300" w:lineRule="exact"/>
              <w:ind w:left="0" w:leftChars="0" w:right="0" w:rightChars="0" w:firstLine="0" w:firstLineChars="0"/>
              <w:jc w:val="center"/>
              <w:rPr>
                <w:rFonts w:ascii="仿宋_GB2312" w:hAnsi="宋体" w:eastAsia="仿宋_GB2312" w:cs="Tahoma"/>
                <w:sz w:val="18"/>
                <w:szCs w:val="18"/>
              </w:rPr>
            </w:pPr>
            <w:r>
              <w:rPr>
                <w:rFonts w:hint="eastAsia" w:ascii="仿宋_GB2312" w:hAnsi="宋体" w:eastAsia="仿宋_GB2312" w:cs="仿宋_GB2312"/>
                <w:sz w:val="18"/>
                <w:szCs w:val="18"/>
              </w:rPr>
              <w:t>《政府信息公开条例》、《关于全面推进政务公开工作的意见》《食品药品投诉举报管理办法》</w:t>
            </w:r>
          </w:p>
        </w:tc>
        <w:tc>
          <w:tcPr>
            <w:tcW w:w="126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信息形成之日起</w:t>
            </w:r>
            <w:r>
              <w:rPr>
                <w:rFonts w:ascii="仿宋_GB2312" w:hAnsi="宋体" w:eastAsia="仿宋_GB2312" w:cs="仿宋_GB2312"/>
                <w:sz w:val="18"/>
                <w:szCs w:val="18"/>
              </w:rPr>
              <w:t>20</w:t>
            </w:r>
            <w:r>
              <w:rPr>
                <w:rFonts w:hint="eastAsia" w:ascii="仿宋_GB2312" w:hAnsi="宋体" w:eastAsia="仿宋_GB2312" w:cs="仿宋_GB2312"/>
                <w:sz w:val="18"/>
                <w:szCs w:val="18"/>
              </w:rPr>
              <w:t>个工作日内</w:t>
            </w:r>
          </w:p>
        </w:tc>
        <w:tc>
          <w:tcPr>
            <w:tcW w:w="144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县市场监督管理局</w:t>
            </w:r>
          </w:p>
        </w:tc>
        <w:tc>
          <w:tcPr>
            <w:tcW w:w="1970" w:type="dxa"/>
            <w:tcBorders>
              <w:tl2br w:val="nil"/>
              <w:tr2bl w:val="nil"/>
            </w:tcBorders>
            <w:vAlign w:val="center"/>
          </w:tcPr>
          <w:p>
            <w:pPr>
              <w:widowControl/>
              <w:spacing w:line="300" w:lineRule="exact"/>
              <w:jc w:val="left"/>
              <w:rPr>
                <w:rFonts w:ascii="仿宋_GB2312" w:hAnsi="宋体" w:eastAsia="仿宋_GB2312" w:cs="仿宋_GB2312"/>
                <w:kern w:val="0"/>
                <w:sz w:val="18"/>
                <w:szCs w:val="18"/>
                <w:shd w:val="clear" w:color="auto" w:fill="FFFFFF"/>
              </w:rPr>
            </w:pPr>
            <w:r>
              <w:rPr>
                <w:rFonts w:hint="eastAsia" w:ascii="仿宋_GB2312" w:hAnsi="宋体" w:eastAsia="仿宋_GB2312" w:cs="仿宋_GB2312"/>
                <w:kern w:val="0"/>
                <w:sz w:val="18"/>
                <w:szCs w:val="18"/>
                <w:shd w:val="clear" w:color="auto" w:fill="FFFFFF"/>
              </w:rPr>
              <w:t>■政府网站</w:t>
            </w:r>
            <w:r>
              <w:rPr>
                <w:rFonts w:ascii="仿宋_GB2312" w:hAnsi="宋体" w:eastAsia="仿宋_GB2312" w:cs="仿宋_GB2312"/>
                <w:kern w:val="0"/>
                <w:sz w:val="18"/>
                <w:szCs w:val="18"/>
                <w:shd w:val="clear" w:color="auto" w:fill="FFFFFF"/>
              </w:rPr>
              <w:t xml:space="preserve">     </w:t>
            </w:r>
            <w:r>
              <w:rPr>
                <w:rFonts w:hint="eastAsia" w:ascii="仿宋_GB2312" w:hAnsi="宋体" w:eastAsia="仿宋_GB2312" w:cs="仿宋_GB2312"/>
                <w:kern w:val="0"/>
                <w:sz w:val="18"/>
                <w:szCs w:val="18"/>
                <w:shd w:val="clear" w:color="auto" w:fill="FFFFFF"/>
              </w:rPr>
              <w:t>■两微一端</w:t>
            </w:r>
            <w:r>
              <w:rPr>
                <w:rFonts w:ascii="仿宋_GB2312" w:hAnsi="宋体" w:eastAsia="仿宋_GB2312" w:cs="仿宋_GB2312"/>
                <w:kern w:val="0"/>
                <w:sz w:val="18"/>
                <w:szCs w:val="18"/>
                <w:shd w:val="clear" w:color="auto" w:fill="FFFFFF"/>
              </w:rPr>
              <w:t xml:space="preserve">    </w:t>
            </w:r>
          </w:p>
          <w:p>
            <w:pPr>
              <w:widowControl/>
              <w:spacing w:line="300" w:lineRule="exact"/>
              <w:jc w:val="left"/>
              <w:rPr>
                <w:rFonts w:ascii="仿宋_GB2312" w:hAnsi="宋体" w:eastAsia="仿宋_GB2312" w:cs="Tahoma"/>
                <w:kern w:val="0"/>
                <w:sz w:val="18"/>
                <w:szCs w:val="18"/>
                <w:shd w:val="clear" w:color="auto" w:fill="FFFFFF"/>
              </w:rPr>
            </w:pPr>
            <w:r>
              <w:rPr>
                <w:rFonts w:hint="eastAsia" w:ascii="仿宋_GB2312" w:hAnsi="宋体" w:eastAsia="仿宋_GB2312" w:cs="仿宋_GB2312"/>
                <w:kern w:val="0"/>
                <w:sz w:val="18"/>
                <w:szCs w:val="18"/>
                <w:shd w:val="clear" w:color="auto" w:fill="FFFFFF"/>
              </w:rPr>
              <w:t>■社区</w:t>
            </w:r>
            <w:r>
              <w:rPr>
                <w:rFonts w:ascii="仿宋_GB2312" w:hAnsi="宋体" w:eastAsia="仿宋_GB2312" w:cs="仿宋_GB2312"/>
                <w:kern w:val="0"/>
                <w:sz w:val="18"/>
                <w:szCs w:val="18"/>
                <w:shd w:val="clear" w:color="auto" w:fill="FFFFFF"/>
              </w:rPr>
              <w:t>/</w:t>
            </w:r>
            <w:r>
              <w:rPr>
                <w:rFonts w:hint="eastAsia" w:ascii="仿宋_GB2312" w:hAnsi="宋体" w:eastAsia="仿宋_GB2312" w:cs="仿宋_GB2312"/>
                <w:kern w:val="0"/>
                <w:sz w:val="18"/>
                <w:szCs w:val="18"/>
                <w:shd w:val="clear" w:color="auto" w:fill="FFFFFF"/>
              </w:rPr>
              <w:t>企事业单位</w:t>
            </w:r>
            <w:r>
              <w:rPr>
                <w:rFonts w:ascii="仿宋_GB2312" w:hAnsi="宋体" w:eastAsia="仿宋_GB2312" w:cs="仿宋_GB2312"/>
                <w:kern w:val="0"/>
                <w:sz w:val="18"/>
                <w:szCs w:val="18"/>
                <w:shd w:val="clear" w:color="auto" w:fill="FFFFFF"/>
              </w:rPr>
              <w:t>/</w:t>
            </w:r>
            <w:r>
              <w:rPr>
                <w:rFonts w:hint="eastAsia" w:ascii="仿宋_GB2312" w:hAnsi="宋体" w:eastAsia="仿宋_GB2312" w:cs="仿宋_GB2312"/>
                <w:kern w:val="0"/>
                <w:sz w:val="18"/>
                <w:szCs w:val="18"/>
                <w:shd w:val="clear" w:color="auto" w:fill="FFFFFF"/>
              </w:rPr>
              <w:t>村公示栏（电子屏）</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shd w:val="clear" w:color="auto" w:fill="FFFFFF"/>
              </w:rPr>
            </w:pPr>
            <w:r>
              <w:rPr>
                <w:rFonts w:hint="eastAsia" w:ascii="仿宋_GB2312" w:hAnsi="宋体" w:eastAsia="仿宋_GB2312" w:cs="仿宋_GB2312"/>
                <w:sz w:val="18"/>
                <w:szCs w:val="18"/>
                <w:shd w:val="clear" w:color="auto" w:fill="FFFFFF"/>
              </w:rPr>
              <w:t>√</w:t>
            </w:r>
          </w:p>
        </w:tc>
        <w:tc>
          <w:tcPr>
            <w:tcW w:w="709" w:type="dxa"/>
            <w:tcBorders>
              <w:tl2br w:val="nil"/>
              <w:tr2bl w:val="nil"/>
            </w:tcBorders>
            <w:vAlign w:val="center"/>
          </w:tcPr>
          <w:p>
            <w:pPr>
              <w:spacing w:line="300" w:lineRule="exact"/>
              <w:jc w:val="center"/>
              <w:rPr>
                <w:rFonts w:ascii="仿宋_GB2312" w:hAnsi="宋体" w:eastAsia="仿宋_GB2312" w:cs="Tahoma"/>
                <w:sz w:val="18"/>
                <w:szCs w:val="18"/>
                <w:shd w:val="clear" w:color="auto" w:fill="FFFFFF"/>
              </w:rPr>
            </w:pPr>
          </w:p>
        </w:tc>
        <w:tc>
          <w:tcPr>
            <w:tcW w:w="551" w:type="dxa"/>
            <w:tcBorders>
              <w:tl2br w:val="nil"/>
              <w:tr2bl w:val="nil"/>
            </w:tcBorders>
            <w:vAlign w:val="center"/>
          </w:tcPr>
          <w:p>
            <w:pPr>
              <w:spacing w:line="300" w:lineRule="exact"/>
              <w:jc w:val="center"/>
              <w:rPr>
                <w:rFonts w:ascii="仿宋_GB2312" w:hAnsi="宋体" w:eastAsia="仿宋_GB2312" w:cs="Tahoma"/>
                <w:sz w:val="18"/>
                <w:szCs w:val="18"/>
                <w:shd w:val="clear" w:color="auto" w:fill="FFFFFF"/>
              </w:rPr>
            </w:pPr>
            <w:r>
              <w:rPr>
                <w:rFonts w:hint="eastAsia" w:ascii="仿宋_GB2312" w:hAnsi="宋体" w:eastAsia="仿宋_GB2312" w:cs="仿宋_GB2312"/>
                <w:sz w:val="18"/>
                <w:szCs w:val="18"/>
                <w:shd w:val="clear" w:color="auto" w:fill="FFFFFF"/>
              </w:rPr>
              <w:t>√</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tblHeader/>
          <w:jc w:val="center"/>
        </w:trPr>
        <w:tc>
          <w:tcPr>
            <w:tcW w:w="540" w:type="dxa"/>
            <w:tcBorders>
              <w:tl2br w:val="nil"/>
              <w:tr2bl w:val="nil"/>
            </w:tcBorders>
            <w:vAlign w:val="center"/>
          </w:tcPr>
          <w:p>
            <w:pPr>
              <w:spacing w:line="300" w:lineRule="exact"/>
              <w:jc w:val="center"/>
              <w:rPr>
                <w:rFonts w:ascii="仿宋_GB2312" w:hAnsi="宋体" w:eastAsia="仿宋_GB2312" w:cs="仿宋_GB2312"/>
                <w:sz w:val="18"/>
                <w:szCs w:val="18"/>
              </w:rPr>
            </w:pPr>
            <w:r>
              <w:rPr>
                <w:rFonts w:ascii="仿宋_GB2312" w:hAnsi="宋体" w:eastAsia="仿宋_GB2312" w:cs="仿宋_GB2312"/>
                <w:sz w:val="18"/>
                <w:szCs w:val="18"/>
              </w:rPr>
              <w:t>19</w:t>
            </w:r>
          </w:p>
        </w:tc>
        <w:tc>
          <w:tcPr>
            <w:tcW w:w="720" w:type="dxa"/>
            <w:vMerge w:val="continue"/>
            <w:tcBorders>
              <w:tl2br w:val="nil"/>
              <w:tr2bl w:val="nil"/>
            </w:tcBorders>
            <w:vAlign w:val="center"/>
          </w:tcPr>
          <w:p>
            <w:pPr>
              <w:spacing w:line="300" w:lineRule="exact"/>
              <w:jc w:val="left"/>
              <w:rPr>
                <w:rFonts w:ascii="仿宋_GB2312" w:hAnsi="宋体" w:eastAsia="仿宋_GB2312" w:cs="Tahoma"/>
                <w:sz w:val="18"/>
                <w:szCs w:val="18"/>
              </w:rPr>
            </w:pPr>
          </w:p>
        </w:tc>
        <w:tc>
          <w:tcPr>
            <w:tcW w:w="900" w:type="dxa"/>
            <w:tcBorders>
              <w:tl2br w:val="nil"/>
              <w:tr2bl w:val="nil"/>
            </w:tcBorders>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食品用药安全宣传活动</w:t>
            </w:r>
          </w:p>
        </w:tc>
        <w:tc>
          <w:tcPr>
            <w:tcW w:w="1980" w:type="dxa"/>
            <w:tcBorders>
              <w:tl2br w:val="nil"/>
              <w:tr2bl w:val="nil"/>
            </w:tcBorders>
            <w:vAlign w:val="center"/>
          </w:tcPr>
          <w:p>
            <w:pPr>
              <w:spacing w:line="300" w:lineRule="exact"/>
              <w:jc w:val="left"/>
              <w:rPr>
                <w:rFonts w:ascii="仿宋_GB2312" w:hAnsi="宋体" w:eastAsia="仿宋_GB2312" w:cs="Tahoma"/>
                <w:sz w:val="18"/>
                <w:szCs w:val="18"/>
              </w:rPr>
            </w:pPr>
            <w:r>
              <w:rPr>
                <w:rFonts w:hint="eastAsia" w:ascii="仿宋_GB2312" w:hAnsi="宋体" w:eastAsia="仿宋_GB2312" w:cs="仿宋_GB2312"/>
                <w:sz w:val="18"/>
                <w:szCs w:val="18"/>
              </w:rPr>
              <w:t>活动时间、活动地点、活动形式、活动主题和内容等</w:t>
            </w:r>
          </w:p>
        </w:tc>
        <w:tc>
          <w:tcPr>
            <w:tcW w:w="1980" w:type="dxa"/>
            <w:tcBorders>
              <w:tl2br w:val="nil"/>
              <w:tr2bl w:val="nil"/>
            </w:tcBorders>
            <w:vAlign w:val="center"/>
          </w:tcPr>
          <w:p>
            <w:pPr>
              <w:spacing w:line="300" w:lineRule="exact"/>
              <w:ind w:left="0" w:leftChars="0" w:right="0" w:rightChars="0" w:firstLine="0" w:firstLineChars="0"/>
              <w:jc w:val="center"/>
              <w:rPr>
                <w:rFonts w:ascii="仿宋_GB2312" w:hAnsi="宋体" w:eastAsia="仿宋_GB2312" w:cs="Tahoma"/>
                <w:sz w:val="18"/>
                <w:szCs w:val="18"/>
              </w:rPr>
            </w:pPr>
            <w:r>
              <w:rPr>
                <w:rFonts w:hint="eastAsia" w:ascii="仿宋_GB2312" w:hAnsi="宋体" w:eastAsia="仿宋_GB2312" w:cs="仿宋_GB2312"/>
                <w:sz w:val="18"/>
                <w:szCs w:val="18"/>
              </w:rPr>
              <w:t>《政府信息公开条例》、《关于全面推进政务公开工作的意见》</w:t>
            </w:r>
          </w:p>
        </w:tc>
        <w:tc>
          <w:tcPr>
            <w:tcW w:w="126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信息形成之日起</w:t>
            </w:r>
            <w:r>
              <w:rPr>
                <w:rFonts w:ascii="仿宋_GB2312" w:hAnsi="宋体" w:eastAsia="仿宋_GB2312" w:cs="仿宋_GB2312"/>
                <w:sz w:val="18"/>
                <w:szCs w:val="18"/>
              </w:rPr>
              <w:t>7</w:t>
            </w:r>
            <w:r>
              <w:rPr>
                <w:rFonts w:hint="eastAsia" w:ascii="仿宋_GB2312" w:hAnsi="宋体" w:eastAsia="仿宋_GB2312" w:cs="仿宋_GB2312"/>
                <w:sz w:val="18"/>
                <w:szCs w:val="18"/>
              </w:rPr>
              <w:t>个工作日内</w:t>
            </w:r>
          </w:p>
        </w:tc>
        <w:tc>
          <w:tcPr>
            <w:tcW w:w="1440" w:type="dxa"/>
            <w:tcBorders>
              <w:tl2br w:val="nil"/>
              <w:tr2bl w:val="nil"/>
            </w:tcBorders>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县市场监督管理局</w:t>
            </w:r>
          </w:p>
        </w:tc>
        <w:tc>
          <w:tcPr>
            <w:tcW w:w="1970" w:type="dxa"/>
            <w:tcBorders>
              <w:tl2br w:val="nil"/>
              <w:tr2bl w:val="nil"/>
            </w:tcBorders>
            <w:vAlign w:val="center"/>
          </w:tcPr>
          <w:p>
            <w:pPr>
              <w:widowControl/>
              <w:spacing w:line="300" w:lineRule="exact"/>
              <w:jc w:val="left"/>
              <w:rPr>
                <w:rFonts w:ascii="仿宋_GB2312" w:hAnsi="宋体" w:eastAsia="仿宋_GB2312" w:cs="仿宋_GB2312"/>
                <w:kern w:val="0"/>
                <w:sz w:val="18"/>
                <w:szCs w:val="18"/>
                <w:shd w:val="clear" w:color="auto" w:fill="FFFFFF"/>
              </w:rPr>
            </w:pPr>
            <w:r>
              <w:rPr>
                <w:rFonts w:hint="eastAsia" w:ascii="仿宋_GB2312" w:hAnsi="宋体" w:eastAsia="仿宋_GB2312" w:cs="仿宋_GB2312"/>
                <w:kern w:val="0"/>
                <w:sz w:val="18"/>
                <w:szCs w:val="18"/>
                <w:shd w:val="clear" w:color="auto" w:fill="FFFFFF"/>
              </w:rPr>
              <w:t>■政府网站</w:t>
            </w:r>
            <w:r>
              <w:rPr>
                <w:rFonts w:ascii="仿宋_GB2312" w:hAnsi="宋体" w:eastAsia="仿宋_GB2312" w:cs="仿宋_GB2312"/>
                <w:kern w:val="0"/>
                <w:sz w:val="18"/>
                <w:szCs w:val="18"/>
                <w:shd w:val="clear" w:color="auto" w:fill="FFFFFF"/>
              </w:rPr>
              <w:t xml:space="preserve">     </w:t>
            </w:r>
            <w:r>
              <w:rPr>
                <w:rFonts w:hint="eastAsia" w:ascii="仿宋_GB2312" w:hAnsi="宋体" w:eastAsia="仿宋_GB2312" w:cs="仿宋_GB2312"/>
                <w:kern w:val="0"/>
                <w:sz w:val="18"/>
                <w:szCs w:val="18"/>
                <w:shd w:val="clear" w:color="auto" w:fill="FFFFFF"/>
              </w:rPr>
              <w:t>■两微一端</w:t>
            </w:r>
            <w:r>
              <w:rPr>
                <w:rFonts w:ascii="仿宋_GB2312" w:hAnsi="宋体" w:eastAsia="仿宋_GB2312" w:cs="仿宋_GB2312"/>
                <w:kern w:val="0"/>
                <w:sz w:val="18"/>
                <w:szCs w:val="18"/>
                <w:shd w:val="clear" w:color="auto" w:fill="FFFFFF"/>
              </w:rPr>
              <w:t xml:space="preserve">       </w:t>
            </w:r>
          </w:p>
          <w:p>
            <w:pPr>
              <w:widowControl/>
              <w:spacing w:line="300" w:lineRule="exact"/>
              <w:jc w:val="left"/>
              <w:rPr>
                <w:rFonts w:ascii="仿宋_GB2312" w:hAnsi="宋体" w:eastAsia="仿宋_GB2312" w:cs="Tahoma"/>
                <w:kern w:val="0"/>
                <w:sz w:val="18"/>
                <w:szCs w:val="18"/>
                <w:shd w:val="clear" w:color="auto" w:fill="FFFFFF"/>
              </w:rPr>
            </w:pPr>
            <w:r>
              <w:rPr>
                <w:rFonts w:hint="eastAsia" w:ascii="仿宋_GB2312" w:hAnsi="宋体" w:eastAsia="仿宋_GB2312" w:cs="仿宋_GB2312"/>
                <w:kern w:val="0"/>
                <w:sz w:val="18"/>
                <w:szCs w:val="18"/>
                <w:shd w:val="clear" w:color="auto" w:fill="FFFFFF"/>
              </w:rPr>
              <w:t>■社区</w:t>
            </w:r>
            <w:r>
              <w:rPr>
                <w:rFonts w:ascii="仿宋_GB2312" w:hAnsi="宋体" w:eastAsia="仿宋_GB2312" w:cs="仿宋_GB2312"/>
                <w:kern w:val="0"/>
                <w:sz w:val="18"/>
                <w:szCs w:val="18"/>
                <w:shd w:val="clear" w:color="auto" w:fill="FFFFFF"/>
              </w:rPr>
              <w:t>/</w:t>
            </w:r>
            <w:r>
              <w:rPr>
                <w:rFonts w:hint="eastAsia" w:ascii="仿宋_GB2312" w:hAnsi="宋体" w:eastAsia="仿宋_GB2312" w:cs="仿宋_GB2312"/>
                <w:kern w:val="0"/>
                <w:sz w:val="18"/>
                <w:szCs w:val="18"/>
                <w:shd w:val="clear" w:color="auto" w:fill="FFFFFF"/>
              </w:rPr>
              <w:t>企事业单位</w:t>
            </w:r>
            <w:r>
              <w:rPr>
                <w:rFonts w:ascii="仿宋_GB2312" w:hAnsi="宋体" w:eastAsia="仿宋_GB2312" w:cs="仿宋_GB2312"/>
                <w:kern w:val="0"/>
                <w:sz w:val="18"/>
                <w:szCs w:val="18"/>
                <w:shd w:val="clear" w:color="auto" w:fill="FFFFFF"/>
              </w:rPr>
              <w:t>/</w:t>
            </w:r>
            <w:r>
              <w:rPr>
                <w:rFonts w:hint="eastAsia" w:ascii="仿宋_GB2312" w:hAnsi="宋体" w:eastAsia="仿宋_GB2312" w:cs="仿宋_GB2312"/>
                <w:kern w:val="0"/>
                <w:sz w:val="18"/>
                <w:szCs w:val="18"/>
                <w:shd w:val="clear" w:color="auto" w:fill="FFFFFF"/>
              </w:rPr>
              <w:t>村公示栏（电子屏）</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shd w:val="clear" w:color="auto" w:fill="FFFFFF"/>
              </w:rPr>
            </w:pPr>
            <w:r>
              <w:rPr>
                <w:rFonts w:hint="eastAsia" w:ascii="仿宋_GB2312" w:hAnsi="宋体" w:eastAsia="仿宋_GB2312" w:cs="仿宋_GB2312"/>
                <w:sz w:val="18"/>
                <w:szCs w:val="18"/>
                <w:shd w:val="clear" w:color="auto" w:fill="FFFFFF"/>
              </w:rPr>
              <w:t>√</w:t>
            </w:r>
          </w:p>
        </w:tc>
        <w:tc>
          <w:tcPr>
            <w:tcW w:w="709" w:type="dxa"/>
            <w:tcBorders>
              <w:tl2br w:val="nil"/>
              <w:tr2bl w:val="nil"/>
            </w:tcBorders>
          </w:tcPr>
          <w:p>
            <w:pPr>
              <w:spacing w:line="300" w:lineRule="exact"/>
              <w:jc w:val="center"/>
              <w:rPr>
                <w:rFonts w:ascii="仿宋_GB2312" w:hAnsi="宋体" w:eastAsia="仿宋_GB2312" w:cs="Tahoma"/>
                <w:sz w:val="18"/>
                <w:szCs w:val="18"/>
                <w:shd w:val="clear" w:color="auto" w:fill="FFFFFF"/>
              </w:rPr>
            </w:pPr>
          </w:p>
        </w:tc>
        <w:tc>
          <w:tcPr>
            <w:tcW w:w="551" w:type="dxa"/>
            <w:tcBorders>
              <w:tl2br w:val="nil"/>
              <w:tr2bl w:val="nil"/>
            </w:tcBorders>
            <w:vAlign w:val="center"/>
          </w:tcPr>
          <w:p>
            <w:pPr>
              <w:spacing w:line="300" w:lineRule="exact"/>
              <w:jc w:val="center"/>
              <w:rPr>
                <w:rFonts w:ascii="仿宋_GB2312" w:hAnsi="宋体" w:eastAsia="仿宋_GB2312" w:cs="Tahoma"/>
                <w:sz w:val="18"/>
                <w:szCs w:val="18"/>
                <w:shd w:val="clear" w:color="auto" w:fill="FFFFFF"/>
              </w:rPr>
            </w:pPr>
            <w:r>
              <w:rPr>
                <w:rFonts w:hint="eastAsia" w:ascii="仿宋_GB2312" w:hAnsi="宋体" w:eastAsia="仿宋_GB2312" w:cs="仿宋_GB2312"/>
                <w:sz w:val="18"/>
                <w:szCs w:val="18"/>
                <w:shd w:val="clear" w:color="auto" w:fill="FFFFFF"/>
              </w:rPr>
              <w:t>√</w:t>
            </w:r>
          </w:p>
        </w:tc>
        <w:tc>
          <w:tcPr>
            <w:tcW w:w="720" w:type="dxa"/>
            <w:tcBorders>
              <w:tl2br w:val="nil"/>
              <w:tr2bl w:val="nil"/>
            </w:tcBorders>
            <w:vAlign w:val="center"/>
          </w:tcPr>
          <w:p>
            <w:pPr>
              <w:spacing w:line="300" w:lineRule="exact"/>
              <w:jc w:val="center"/>
              <w:rPr>
                <w:rFonts w:ascii="仿宋_GB2312" w:hAnsi="宋体" w:eastAsia="仿宋_GB2312" w:cs="Tahoma"/>
                <w:sz w:val="18"/>
                <w:szCs w:val="18"/>
              </w:rPr>
            </w:pPr>
          </w:p>
        </w:tc>
      </w:tr>
    </w:tbl>
    <w:p>
      <w:pPr>
        <w:jc w:val="center"/>
        <w:outlineLvl w:val="0"/>
        <w:rPr>
          <w:rFonts w:hint="eastAsia" w:ascii="方正小标宋简体" w:hAnsi="方正小标宋简体" w:eastAsia="方正小标宋简体" w:cs="方正小标宋简体"/>
          <w:b w:val="0"/>
          <w:bCs w:val="0"/>
          <w:kern w:val="44"/>
          <w:sz w:val="44"/>
          <w:szCs w:val="44"/>
          <w:lang w:val="en-US" w:eastAsia="zh-CN" w:bidi="ar-SA"/>
        </w:rPr>
      </w:pPr>
      <w:r>
        <w:rPr>
          <w:rFonts w:hint="eastAsia" w:ascii="宋体" w:hAnsi="宋体" w:cs="宋体"/>
          <w:kern w:val="44"/>
          <w:sz w:val="30"/>
          <w:szCs w:val="30"/>
        </w:rPr>
        <w:br w:type="page"/>
      </w:r>
      <w:bookmarkStart w:id="27" w:name="_Toc11371"/>
      <w:r>
        <w:rPr>
          <w:rFonts w:hint="eastAsia" w:ascii="方正小标宋简体" w:hAnsi="方正小标宋简体" w:eastAsia="方正小标宋简体" w:cs="方正小标宋简体"/>
          <w:b w:val="0"/>
          <w:bCs w:val="0"/>
          <w:kern w:val="44"/>
          <w:sz w:val="44"/>
          <w:szCs w:val="44"/>
          <w:lang w:val="en-US" w:eastAsia="zh-CN" w:bidi="ar-SA"/>
        </w:rPr>
        <w:t>（二十五）税收管理领域基层政务公开标准目录</w:t>
      </w:r>
      <w:bookmarkEnd w:id="27"/>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674"/>
        <w:gridCol w:w="1006"/>
        <w:gridCol w:w="1840"/>
        <w:gridCol w:w="3051"/>
        <w:gridCol w:w="1359"/>
        <w:gridCol w:w="1245"/>
        <w:gridCol w:w="1539"/>
        <w:gridCol w:w="735"/>
        <w:gridCol w:w="765"/>
        <w:gridCol w:w="570"/>
        <w:gridCol w:w="5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540" w:type="dxa"/>
            <w:vMerge w:val="restart"/>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黑体" w:hAnsi="Calibri" w:eastAsia="黑体" w:cs="Tahoma"/>
                <w:color w:val="000000"/>
                <w:kern w:val="0"/>
                <w:sz w:val="18"/>
                <w:szCs w:val="18"/>
              </w:rPr>
            </w:pPr>
            <w:r>
              <w:rPr>
                <w:rFonts w:hint="eastAsia" w:ascii="黑体" w:eastAsia="黑体" w:cs="黑体"/>
                <w:color w:val="000000"/>
                <w:kern w:val="0"/>
                <w:sz w:val="18"/>
                <w:szCs w:val="18"/>
              </w:rPr>
              <w:t>序号</w:t>
            </w:r>
          </w:p>
        </w:tc>
        <w:tc>
          <w:tcPr>
            <w:tcW w:w="168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黑体" w:hAnsi="Calibri" w:eastAsia="黑体" w:cs="Tahoma"/>
                <w:color w:val="000000"/>
                <w:kern w:val="0"/>
                <w:sz w:val="18"/>
                <w:szCs w:val="18"/>
              </w:rPr>
            </w:pPr>
            <w:r>
              <w:rPr>
                <w:rFonts w:hint="eastAsia" w:ascii="黑体" w:eastAsia="黑体" w:cs="黑体"/>
                <w:color w:val="000000"/>
                <w:kern w:val="0"/>
                <w:sz w:val="18"/>
                <w:szCs w:val="18"/>
              </w:rPr>
              <w:t>公开事项</w:t>
            </w:r>
          </w:p>
        </w:tc>
        <w:tc>
          <w:tcPr>
            <w:tcW w:w="1840" w:type="dxa"/>
            <w:vMerge w:val="restart"/>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黑体" w:hAnsi="Calibri" w:eastAsia="黑体" w:cs="Tahoma"/>
                <w:color w:val="000000"/>
                <w:kern w:val="0"/>
                <w:sz w:val="18"/>
                <w:szCs w:val="18"/>
              </w:rPr>
            </w:pPr>
            <w:r>
              <w:rPr>
                <w:rFonts w:hint="eastAsia" w:ascii="黑体" w:eastAsia="黑体" w:cs="黑体"/>
                <w:color w:val="000000"/>
                <w:kern w:val="0"/>
                <w:sz w:val="18"/>
                <w:szCs w:val="18"/>
              </w:rPr>
              <w:t>公开内容（要素）</w:t>
            </w:r>
          </w:p>
        </w:tc>
        <w:tc>
          <w:tcPr>
            <w:tcW w:w="3051" w:type="dxa"/>
            <w:vMerge w:val="restart"/>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黑体" w:hAnsi="Calibri" w:eastAsia="黑体" w:cs="Tahoma"/>
                <w:color w:val="000000"/>
                <w:kern w:val="0"/>
                <w:sz w:val="18"/>
                <w:szCs w:val="18"/>
              </w:rPr>
            </w:pPr>
            <w:r>
              <w:rPr>
                <w:rFonts w:hint="eastAsia" w:ascii="黑体" w:eastAsia="黑体" w:cs="黑体"/>
                <w:color w:val="000000"/>
                <w:kern w:val="0"/>
                <w:sz w:val="18"/>
                <w:szCs w:val="18"/>
              </w:rPr>
              <w:t>公开依据</w:t>
            </w:r>
          </w:p>
        </w:tc>
        <w:tc>
          <w:tcPr>
            <w:tcW w:w="1359" w:type="dxa"/>
            <w:vMerge w:val="restart"/>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黑体" w:hAnsi="Calibri" w:eastAsia="黑体" w:cs="Tahoma"/>
                <w:color w:val="000000"/>
                <w:kern w:val="0"/>
                <w:sz w:val="18"/>
                <w:szCs w:val="18"/>
              </w:rPr>
            </w:pPr>
            <w:r>
              <w:rPr>
                <w:rFonts w:hint="eastAsia" w:ascii="黑体" w:eastAsia="黑体" w:cs="黑体"/>
                <w:color w:val="000000"/>
                <w:kern w:val="0"/>
                <w:sz w:val="18"/>
                <w:szCs w:val="18"/>
              </w:rPr>
              <w:t>公开时限</w:t>
            </w:r>
          </w:p>
        </w:tc>
        <w:tc>
          <w:tcPr>
            <w:tcW w:w="1245" w:type="dxa"/>
            <w:vMerge w:val="restart"/>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黑体" w:hAnsi="Calibri" w:eastAsia="黑体" w:cs="Tahoma"/>
                <w:color w:val="000000"/>
                <w:kern w:val="0"/>
                <w:sz w:val="18"/>
                <w:szCs w:val="18"/>
              </w:rPr>
            </w:pPr>
            <w:r>
              <w:rPr>
                <w:rFonts w:hint="eastAsia" w:ascii="黑体" w:eastAsia="黑体" w:cs="黑体"/>
                <w:color w:val="000000"/>
                <w:kern w:val="0"/>
                <w:sz w:val="18"/>
                <w:szCs w:val="18"/>
              </w:rPr>
              <w:t>公开主体</w:t>
            </w:r>
          </w:p>
        </w:tc>
        <w:tc>
          <w:tcPr>
            <w:tcW w:w="1539" w:type="dxa"/>
            <w:vMerge w:val="restart"/>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黑体" w:hAnsi="Calibri" w:eastAsia="黑体" w:cs="Tahoma"/>
                <w:color w:val="000000"/>
                <w:kern w:val="0"/>
                <w:sz w:val="18"/>
                <w:szCs w:val="18"/>
              </w:rPr>
            </w:pPr>
            <w:r>
              <w:rPr>
                <w:rFonts w:hint="eastAsia" w:ascii="黑体" w:eastAsia="黑体" w:cs="黑体"/>
                <w:color w:val="000000"/>
                <w:kern w:val="0"/>
                <w:sz w:val="18"/>
                <w:szCs w:val="18"/>
              </w:rPr>
              <w:t>公开渠道和载体</w:t>
            </w:r>
          </w:p>
        </w:tc>
        <w:tc>
          <w:tcPr>
            <w:tcW w:w="150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黑体" w:hAnsi="Calibri" w:eastAsia="黑体" w:cs="Tahoma"/>
                <w:color w:val="000000"/>
                <w:kern w:val="0"/>
                <w:sz w:val="18"/>
                <w:szCs w:val="18"/>
              </w:rPr>
            </w:pPr>
            <w:r>
              <w:rPr>
                <w:rFonts w:hint="eastAsia" w:ascii="黑体" w:eastAsia="黑体" w:cs="黑体"/>
                <w:color w:val="000000"/>
                <w:kern w:val="0"/>
                <w:sz w:val="18"/>
                <w:szCs w:val="18"/>
              </w:rPr>
              <w:t>公开对象</w:t>
            </w:r>
          </w:p>
        </w:tc>
        <w:tc>
          <w:tcPr>
            <w:tcW w:w="1095"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黑体" w:hAnsi="Calibri" w:eastAsia="黑体" w:cs="Tahoma"/>
                <w:color w:val="000000"/>
                <w:kern w:val="0"/>
                <w:sz w:val="18"/>
                <w:szCs w:val="18"/>
              </w:rPr>
            </w:pPr>
            <w:r>
              <w:rPr>
                <w:rFonts w:hint="eastAsia" w:ascii="黑体" w:eastAsia="黑体" w:cs="黑体"/>
                <w:color w:val="000000"/>
                <w:kern w:val="0"/>
                <w:sz w:val="18"/>
                <w:szCs w:val="18"/>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0" w:type="auto"/>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黑体" w:hAnsi="Calibri" w:eastAsia="黑体" w:cs="Tahoma"/>
                <w:color w:val="000000"/>
                <w:kern w:val="0"/>
                <w:sz w:val="18"/>
                <w:szCs w:val="18"/>
              </w:rPr>
            </w:pPr>
          </w:p>
        </w:tc>
        <w:tc>
          <w:tcPr>
            <w:tcW w:w="67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黑体" w:hAnsi="Calibri" w:eastAsia="黑体" w:cs="Tahoma"/>
                <w:color w:val="000000"/>
                <w:kern w:val="0"/>
                <w:sz w:val="18"/>
                <w:szCs w:val="18"/>
              </w:rPr>
            </w:pPr>
            <w:r>
              <w:rPr>
                <w:rFonts w:hint="eastAsia" w:ascii="黑体" w:eastAsia="黑体" w:cs="黑体"/>
                <w:color w:val="000000"/>
                <w:kern w:val="0"/>
                <w:sz w:val="18"/>
                <w:szCs w:val="18"/>
              </w:rPr>
              <w:t>一级事项</w:t>
            </w:r>
          </w:p>
        </w:tc>
        <w:tc>
          <w:tcPr>
            <w:tcW w:w="1006"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hint="eastAsia" w:ascii="黑体" w:eastAsia="黑体" w:cs="黑体"/>
                <w:color w:val="000000"/>
                <w:kern w:val="0"/>
                <w:sz w:val="18"/>
                <w:szCs w:val="18"/>
              </w:rPr>
            </w:pPr>
            <w:r>
              <w:rPr>
                <w:rFonts w:hint="eastAsia" w:ascii="黑体" w:eastAsia="黑体" w:cs="黑体"/>
                <w:color w:val="000000"/>
                <w:kern w:val="0"/>
                <w:sz w:val="18"/>
                <w:szCs w:val="18"/>
              </w:rPr>
              <w:t>二级</w:t>
            </w:r>
          </w:p>
          <w:p>
            <w:pPr>
              <w:widowControl/>
              <w:jc w:val="center"/>
              <w:rPr>
                <w:rFonts w:ascii="黑体" w:hAnsi="Calibri" w:eastAsia="黑体" w:cs="Tahoma"/>
                <w:color w:val="000000"/>
                <w:kern w:val="0"/>
                <w:sz w:val="18"/>
                <w:szCs w:val="18"/>
              </w:rPr>
            </w:pPr>
            <w:r>
              <w:rPr>
                <w:rFonts w:hint="eastAsia" w:ascii="黑体" w:eastAsia="黑体" w:cs="黑体"/>
                <w:color w:val="000000"/>
                <w:kern w:val="0"/>
                <w:sz w:val="18"/>
                <w:szCs w:val="18"/>
              </w:rPr>
              <w:t>事项</w:t>
            </w:r>
          </w:p>
        </w:tc>
        <w:tc>
          <w:tcPr>
            <w:tcW w:w="0" w:type="auto"/>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黑体" w:hAnsi="Calibri" w:eastAsia="黑体" w:cs="Tahoma"/>
                <w:color w:val="000000"/>
                <w:kern w:val="0"/>
                <w:sz w:val="18"/>
                <w:szCs w:val="18"/>
              </w:rPr>
            </w:pPr>
          </w:p>
        </w:tc>
        <w:tc>
          <w:tcPr>
            <w:tcW w:w="0" w:type="auto"/>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黑体" w:hAnsi="Calibri" w:eastAsia="黑体" w:cs="Tahoma"/>
                <w:color w:val="000000"/>
                <w:kern w:val="0"/>
                <w:sz w:val="18"/>
                <w:szCs w:val="18"/>
              </w:rPr>
            </w:pPr>
          </w:p>
        </w:tc>
        <w:tc>
          <w:tcPr>
            <w:tcW w:w="0" w:type="auto"/>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黑体" w:hAnsi="Calibri" w:eastAsia="黑体" w:cs="Tahoma"/>
                <w:color w:val="000000"/>
                <w:kern w:val="0"/>
                <w:sz w:val="18"/>
                <w:szCs w:val="18"/>
              </w:rPr>
            </w:pPr>
          </w:p>
        </w:tc>
        <w:tc>
          <w:tcPr>
            <w:tcW w:w="0" w:type="auto"/>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黑体" w:hAnsi="Calibri" w:eastAsia="黑体" w:cs="Tahoma"/>
                <w:color w:val="000000"/>
                <w:kern w:val="0"/>
                <w:sz w:val="18"/>
                <w:szCs w:val="18"/>
              </w:rPr>
            </w:pPr>
          </w:p>
        </w:tc>
        <w:tc>
          <w:tcPr>
            <w:tcW w:w="0" w:type="auto"/>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黑体" w:hAnsi="Calibri" w:eastAsia="黑体" w:cs="Tahoma"/>
                <w:color w:val="000000"/>
                <w:kern w:val="0"/>
                <w:sz w:val="18"/>
                <w:szCs w:val="18"/>
              </w:rPr>
            </w:pPr>
          </w:p>
        </w:tc>
        <w:tc>
          <w:tcPr>
            <w:tcW w:w="73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黑体" w:hAnsi="Calibri" w:eastAsia="黑体" w:cs="Tahoma"/>
                <w:color w:val="000000"/>
                <w:kern w:val="0"/>
                <w:sz w:val="18"/>
                <w:szCs w:val="18"/>
              </w:rPr>
            </w:pPr>
            <w:r>
              <w:rPr>
                <w:rFonts w:hint="eastAsia" w:ascii="黑体" w:eastAsia="黑体" w:cs="黑体"/>
                <w:color w:val="000000"/>
                <w:kern w:val="0"/>
                <w:sz w:val="18"/>
                <w:szCs w:val="18"/>
              </w:rPr>
              <w:t>全社会</w:t>
            </w:r>
          </w:p>
        </w:tc>
        <w:tc>
          <w:tcPr>
            <w:tcW w:w="76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黑体" w:hAnsi="Calibri" w:eastAsia="黑体" w:cs="Tahoma"/>
                <w:color w:val="000000"/>
                <w:kern w:val="0"/>
                <w:sz w:val="18"/>
                <w:szCs w:val="18"/>
              </w:rPr>
            </w:pPr>
            <w:r>
              <w:rPr>
                <w:rFonts w:hint="eastAsia" w:ascii="黑体" w:eastAsia="黑体" w:cs="黑体"/>
                <w:color w:val="000000"/>
                <w:kern w:val="0"/>
                <w:sz w:val="18"/>
                <w:szCs w:val="18"/>
              </w:rPr>
              <w:t>特定</w:t>
            </w:r>
            <w:r>
              <w:rPr>
                <w:rFonts w:hint="eastAsia" w:ascii="黑体" w:eastAsia="黑体" w:cs="Tahoma"/>
                <w:color w:val="000000"/>
                <w:kern w:val="0"/>
                <w:sz w:val="18"/>
                <w:szCs w:val="18"/>
              </w:rPr>
              <w:br w:type="textWrapping"/>
            </w:r>
            <w:r>
              <w:rPr>
                <w:rFonts w:hint="eastAsia" w:ascii="黑体" w:eastAsia="黑体" w:cs="黑体"/>
                <w:color w:val="000000"/>
                <w:kern w:val="0"/>
                <w:sz w:val="18"/>
                <w:szCs w:val="18"/>
              </w:rPr>
              <w:t>群体</w:t>
            </w:r>
          </w:p>
        </w:tc>
        <w:tc>
          <w:tcPr>
            <w:tcW w:w="57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黑体" w:hAnsi="Calibri" w:eastAsia="黑体" w:cs="Tahoma"/>
                <w:color w:val="000000"/>
                <w:kern w:val="0"/>
                <w:sz w:val="18"/>
                <w:szCs w:val="18"/>
              </w:rPr>
            </w:pPr>
            <w:r>
              <w:rPr>
                <w:rFonts w:hint="eastAsia" w:ascii="黑体" w:eastAsia="黑体" w:cs="黑体"/>
                <w:color w:val="000000"/>
                <w:kern w:val="0"/>
                <w:sz w:val="18"/>
                <w:szCs w:val="18"/>
              </w:rPr>
              <w:t>主动</w:t>
            </w:r>
          </w:p>
        </w:tc>
        <w:tc>
          <w:tcPr>
            <w:tcW w:w="52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黑体" w:hAnsi="Calibri" w:eastAsia="黑体" w:cs="Tahoma"/>
                <w:color w:val="000000"/>
                <w:kern w:val="0"/>
                <w:sz w:val="18"/>
                <w:szCs w:val="18"/>
              </w:rPr>
            </w:pPr>
            <w:r>
              <w:rPr>
                <w:rFonts w:hint="eastAsia" w:ascii="黑体" w:eastAsia="黑体" w:cs="黑体"/>
                <w:color w:val="000000"/>
                <w:kern w:val="0"/>
                <w:sz w:val="18"/>
                <w:szCs w:val="18"/>
              </w:rPr>
              <w:t>依申请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4" w:hRule="atLeast"/>
          <w:jc w:val="center"/>
        </w:trPr>
        <w:tc>
          <w:tcPr>
            <w:tcW w:w="54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1</w:t>
            </w:r>
          </w:p>
        </w:tc>
        <w:tc>
          <w:tcPr>
            <w:tcW w:w="674" w:type="dxa"/>
            <w:vMerge w:val="restart"/>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政策法规</w:t>
            </w:r>
          </w:p>
        </w:tc>
        <w:tc>
          <w:tcPr>
            <w:tcW w:w="1006"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税收法律法规</w:t>
            </w:r>
          </w:p>
        </w:tc>
        <w:tc>
          <w:tcPr>
            <w:tcW w:w="184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color w:val="000000"/>
                <w:kern w:val="0"/>
                <w:sz w:val="18"/>
                <w:szCs w:val="18"/>
              </w:rPr>
            </w:pPr>
            <w:r>
              <w:rPr>
                <w:rFonts w:hint="eastAsia" w:ascii="仿宋" w:hAnsi="仿宋" w:eastAsia="仿宋" w:cs="仿宋"/>
                <w:color w:val="000000"/>
                <w:kern w:val="0"/>
                <w:sz w:val="18"/>
                <w:szCs w:val="18"/>
              </w:rPr>
              <w:t>税务机关履职相关的法律、法规、规章</w:t>
            </w:r>
          </w:p>
        </w:tc>
        <w:tc>
          <w:tcPr>
            <w:tcW w:w="3051"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1.《中华人民共和国政府信息公开条例》（中华人民共和国国务院令第711号）</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 xml:space="preserve">2.《国家税务总局关于印发&lt;全面推进政务公开工作实施办法&gt;的通知》（税总发〔2017〕44号） </w:t>
            </w:r>
          </w:p>
        </w:tc>
        <w:tc>
          <w:tcPr>
            <w:tcW w:w="135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color w:val="000000"/>
                <w:kern w:val="0"/>
                <w:sz w:val="18"/>
                <w:szCs w:val="18"/>
              </w:rPr>
            </w:pPr>
            <w:r>
              <w:rPr>
                <w:rFonts w:hint="eastAsia" w:ascii="仿宋" w:hAnsi="仿宋" w:eastAsia="仿宋" w:cs="仿宋"/>
                <w:color w:val="000000"/>
                <w:kern w:val="0"/>
                <w:sz w:val="18"/>
                <w:szCs w:val="18"/>
              </w:rPr>
              <w:t>自该政府信息形成或者变更之日起20个工作日内及时公开</w:t>
            </w:r>
          </w:p>
        </w:tc>
        <w:tc>
          <w:tcPr>
            <w:tcW w:w="124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kern w:val="0"/>
                <w:sz w:val="18"/>
                <w:szCs w:val="18"/>
              </w:rPr>
            </w:pPr>
            <w:r>
              <w:rPr>
                <w:rFonts w:hint="eastAsia" w:ascii="仿宋" w:hAnsi="仿宋" w:eastAsia="仿宋" w:cs="仿宋"/>
                <w:kern w:val="0"/>
                <w:sz w:val="18"/>
                <w:szCs w:val="18"/>
              </w:rPr>
              <w:t>国家税务总局高邑县税务局</w:t>
            </w:r>
          </w:p>
        </w:tc>
        <w:tc>
          <w:tcPr>
            <w:tcW w:w="153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■国家税务总局国家税务总局石家庄市税务局网站</w:t>
            </w:r>
          </w:p>
          <w:p>
            <w:pPr>
              <w:widowControl/>
              <w:jc w:val="left"/>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 xml:space="preserve">■办税服务厅                                                          </w:t>
            </w:r>
          </w:p>
        </w:tc>
        <w:tc>
          <w:tcPr>
            <w:tcW w:w="73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9" w:hRule="atLeast"/>
          <w:jc w:val="center"/>
        </w:trPr>
        <w:tc>
          <w:tcPr>
            <w:tcW w:w="54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2</w:t>
            </w:r>
          </w:p>
        </w:tc>
        <w:tc>
          <w:tcPr>
            <w:tcW w:w="0" w:type="auto"/>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仿宋" w:hAnsi="仿宋" w:eastAsia="仿宋" w:cs="Tahoma"/>
                <w:color w:val="000000"/>
                <w:kern w:val="0"/>
                <w:sz w:val="18"/>
                <w:szCs w:val="18"/>
              </w:rPr>
            </w:pPr>
          </w:p>
        </w:tc>
        <w:tc>
          <w:tcPr>
            <w:tcW w:w="1006"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税收规范性文件</w:t>
            </w:r>
          </w:p>
        </w:tc>
        <w:tc>
          <w:tcPr>
            <w:tcW w:w="184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color w:val="000000"/>
                <w:kern w:val="0"/>
                <w:sz w:val="18"/>
                <w:szCs w:val="18"/>
              </w:rPr>
            </w:pPr>
            <w:r>
              <w:rPr>
                <w:rFonts w:hint="eastAsia" w:ascii="仿宋" w:hAnsi="仿宋" w:eastAsia="仿宋" w:cs="仿宋"/>
                <w:color w:val="000000"/>
                <w:kern w:val="0"/>
                <w:sz w:val="18"/>
                <w:szCs w:val="18"/>
              </w:rPr>
              <w:t>税务机关履职相关的规范性文件</w:t>
            </w:r>
          </w:p>
        </w:tc>
        <w:tc>
          <w:tcPr>
            <w:tcW w:w="3051"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1.《中华人民共和国政府信息公开条例》（中华人民共和国国务院令第711号）</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 xml:space="preserve">2.《国家税务总局关于印发&lt;全面推进政务公开工作实施办法&gt;的通知》（税总发〔2017〕44号） </w:t>
            </w:r>
          </w:p>
        </w:tc>
        <w:tc>
          <w:tcPr>
            <w:tcW w:w="135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color w:val="000000"/>
                <w:kern w:val="0"/>
                <w:sz w:val="18"/>
                <w:szCs w:val="18"/>
              </w:rPr>
            </w:pPr>
            <w:r>
              <w:rPr>
                <w:rFonts w:hint="eastAsia" w:ascii="仿宋" w:hAnsi="仿宋" w:eastAsia="仿宋" w:cs="仿宋"/>
                <w:color w:val="000000"/>
                <w:kern w:val="0"/>
                <w:sz w:val="18"/>
                <w:szCs w:val="18"/>
              </w:rPr>
              <w:t>自该政府信息形成或者变更之日起20个工作日内及时公开</w:t>
            </w:r>
          </w:p>
        </w:tc>
        <w:tc>
          <w:tcPr>
            <w:tcW w:w="124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kern w:val="0"/>
                <w:sz w:val="18"/>
                <w:szCs w:val="18"/>
              </w:rPr>
            </w:pPr>
            <w:r>
              <w:rPr>
                <w:rFonts w:hint="eastAsia" w:ascii="仿宋" w:hAnsi="仿宋" w:eastAsia="仿宋" w:cs="仿宋"/>
                <w:kern w:val="0"/>
                <w:sz w:val="18"/>
                <w:szCs w:val="18"/>
              </w:rPr>
              <w:t>国家税务总局高邑县税务局</w:t>
            </w:r>
          </w:p>
        </w:tc>
        <w:tc>
          <w:tcPr>
            <w:tcW w:w="153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■国家税务总局国家税务总局石家庄市税务局网站</w:t>
            </w:r>
          </w:p>
          <w:p>
            <w:pPr>
              <w:widowControl/>
              <w:jc w:val="left"/>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 xml:space="preserve">■办税服务厅                                                          </w:t>
            </w:r>
          </w:p>
        </w:tc>
        <w:tc>
          <w:tcPr>
            <w:tcW w:w="73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0" w:hRule="atLeast"/>
          <w:jc w:val="center"/>
        </w:trPr>
        <w:tc>
          <w:tcPr>
            <w:tcW w:w="54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3</w:t>
            </w:r>
          </w:p>
        </w:tc>
        <w:tc>
          <w:tcPr>
            <w:tcW w:w="674" w:type="dxa"/>
            <w:vMerge w:val="restart"/>
            <w:tcBorders>
              <w:top w:val="single" w:color="auto" w:sz="4" w:space="0"/>
              <w:left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纳税服务</w:t>
            </w:r>
          </w:p>
        </w:tc>
        <w:tc>
          <w:tcPr>
            <w:tcW w:w="1006"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纳税人权利</w:t>
            </w:r>
          </w:p>
        </w:tc>
        <w:tc>
          <w:tcPr>
            <w:tcW w:w="184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color w:val="000000"/>
                <w:kern w:val="0"/>
                <w:sz w:val="18"/>
                <w:szCs w:val="18"/>
              </w:rPr>
            </w:pPr>
            <w:r>
              <w:rPr>
                <w:rFonts w:hint="eastAsia" w:ascii="仿宋" w:hAnsi="仿宋" w:eastAsia="仿宋" w:cs="仿宋"/>
                <w:color w:val="000000"/>
                <w:kern w:val="0"/>
                <w:sz w:val="18"/>
                <w:szCs w:val="18"/>
              </w:rPr>
              <w:t>税收法律法规规定的纳税人权利</w:t>
            </w:r>
          </w:p>
        </w:tc>
        <w:tc>
          <w:tcPr>
            <w:tcW w:w="3051"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 w:hAnsi="仿宋" w:eastAsia="仿宋" w:cs="Tahoma"/>
                <w:color w:val="000000"/>
                <w:kern w:val="0"/>
                <w:sz w:val="18"/>
                <w:szCs w:val="18"/>
              </w:rPr>
            </w:pPr>
            <w:r>
              <w:rPr>
                <w:rFonts w:hint="eastAsia" w:ascii="仿宋" w:hAnsi="仿宋" w:eastAsia="仿宋" w:cs="仿宋"/>
                <w:color w:val="000000"/>
                <w:kern w:val="0"/>
                <w:sz w:val="18"/>
                <w:szCs w:val="18"/>
              </w:rPr>
              <w:t xml:space="preserve">1.《中华人民共和国税收征收管理法》    </w:t>
            </w:r>
            <w:r>
              <w:rPr>
                <w:rFonts w:hint="eastAsia"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2.《国家税务总局关于纳税人权利与义务的公告》（公告2009年第1号）</w:t>
            </w:r>
          </w:p>
        </w:tc>
        <w:tc>
          <w:tcPr>
            <w:tcW w:w="135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color w:val="000000"/>
                <w:kern w:val="0"/>
                <w:sz w:val="18"/>
                <w:szCs w:val="18"/>
              </w:rPr>
            </w:pPr>
            <w:r>
              <w:rPr>
                <w:rFonts w:hint="eastAsia" w:ascii="仿宋" w:hAnsi="仿宋" w:eastAsia="仿宋" w:cs="仿宋"/>
                <w:color w:val="000000"/>
                <w:kern w:val="0"/>
                <w:sz w:val="18"/>
                <w:szCs w:val="18"/>
              </w:rPr>
              <w:t>自该政府信息形成或者变更之日起20个工作日内及时公开</w:t>
            </w:r>
          </w:p>
        </w:tc>
        <w:tc>
          <w:tcPr>
            <w:tcW w:w="124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kern w:val="0"/>
                <w:sz w:val="18"/>
                <w:szCs w:val="18"/>
              </w:rPr>
            </w:pPr>
            <w:r>
              <w:rPr>
                <w:rFonts w:hint="eastAsia" w:ascii="仿宋" w:hAnsi="仿宋" w:eastAsia="仿宋" w:cs="仿宋"/>
                <w:kern w:val="0"/>
                <w:sz w:val="18"/>
                <w:szCs w:val="18"/>
              </w:rPr>
              <w:t>国家税务总局高邑县税务局</w:t>
            </w:r>
          </w:p>
        </w:tc>
        <w:tc>
          <w:tcPr>
            <w:tcW w:w="153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■国家税务总局国家税务总局石家庄市税务局网站</w:t>
            </w:r>
          </w:p>
          <w:p>
            <w:pPr>
              <w:widowControl/>
              <w:jc w:val="left"/>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 xml:space="preserve">■办税服务厅                                                          </w:t>
            </w:r>
          </w:p>
        </w:tc>
        <w:tc>
          <w:tcPr>
            <w:tcW w:w="73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1" w:hRule="atLeast"/>
          <w:jc w:val="center"/>
        </w:trPr>
        <w:tc>
          <w:tcPr>
            <w:tcW w:w="54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4</w:t>
            </w:r>
          </w:p>
        </w:tc>
        <w:tc>
          <w:tcPr>
            <w:tcW w:w="674" w:type="dxa"/>
            <w:vMerge w:val="continue"/>
            <w:tcBorders>
              <w:left w:val="single" w:color="auto" w:sz="4" w:space="0"/>
              <w:right w:val="single" w:color="auto" w:sz="4" w:space="0"/>
            </w:tcBorders>
            <w:shd w:val="clear" w:color="auto" w:fill="auto"/>
            <w:noWrap w:val="0"/>
            <w:vAlign w:val="center"/>
          </w:tcPr>
          <w:p>
            <w:pPr>
              <w:widowControl/>
              <w:jc w:val="left"/>
              <w:rPr>
                <w:rFonts w:ascii="仿宋" w:hAnsi="仿宋" w:eastAsia="仿宋" w:cs="Tahoma"/>
                <w:color w:val="000000"/>
                <w:kern w:val="0"/>
                <w:sz w:val="18"/>
                <w:szCs w:val="18"/>
              </w:rPr>
            </w:pPr>
          </w:p>
        </w:tc>
        <w:tc>
          <w:tcPr>
            <w:tcW w:w="1006"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纳税人义务</w:t>
            </w:r>
          </w:p>
        </w:tc>
        <w:tc>
          <w:tcPr>
            <w:tcW w:w="184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color w:val="000000"/>
                <w:kern w:val="0"/>
                <w:sz w:val="18"/>
                <w:szCs w:val="18"/>
              </w:rPr>
            </w:pPr>
            <w:r>
              <w:rPr>
                <w:rFonts w:hint="eastAsia" w:ascii="仿宋" w:hAnsi="仿宋" w:eastAsia="仿宋" w:cs="仿宋"/>
                <w:color w:val="000000"/>
                <w:kern w:val="0"/>
                <w:sz w:val="18"/>
                <w:szCs w:val="18"/>
              </w:rPr>
              <w:t>税收法律法规规定的纳税人义务</w:t>
            </w:r>
          </w:p>
        </w:tc>
        <w:tc>
          <w:tcPr>
            <w:tcW w:w="3051"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 w:hAnsi="仿宋" w:eastAsia="仿宋" w:cs="Tahoma"/>
                <w:color w:val="000000"/>
                <w:kern w:val="0"/>
                <w:sz w:val="18"/>
                <w:szCs w:val="18"/>
              </w:rPr>
            </w:pPr>
            <w:r>
              <w:rPr>
                <w:rFonts w:hint="eastAsia" w:ascii="仿宋" w:hAnsi="仿宋" w:eastAsia="仿宋" w:cs="仿宋"/>
                <w:color w:val="000000"/>
                <w:kern w:val="0"/>
                <w:sz w:val="18"/>
                <w:szCs w:val="18"/>
              </w:rPr>
              <w:t xml:space="preserve">1.《中华人民共和国税收征收管理法》    </w:t>
            </w:r>
            <w:r>
              <w:rPr>
                <w:rFonts w:hint="eastAsia"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2.《国家税务总局关于纳税人权利与义务的公告》（公告2009年第1号）</w:t>
            </w:r>
          </w:p>
        </w:tc>
        <w:tc>
          <w:tcPr>
            <w:tcW w:w="135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color w:val="000000"/>
                <w:kern w:val="0"/>
                <w:sz w:val="18"/>
                <w:szCs w:val="18"/>
              </w:rPr>
            </w:pPr>
            <w:r>
              <w:rPr>
                <w:rFonts w:hint="eastAsia" w:ascii="仿宋" w:hAnsi="仿宋" w:eastAsia="仿宋" w:cs="仿宋"/>
                <w:color w:val="000000"/>
                <w:kern w:val="0"/>
                <w:sz w:val="18"/>
                <w:szCs w:val="18"/>
              </w:rPr>
              <w:t>自该政府信息形成或者变更之日起20个工作日内及时公开</w:t>
            </w:r>
          </w:p>
        </w:tc>
        <w:tc>
          <w:tcPr>
            <w:tcW w:w="124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kern w:val="0"/>
                <w:sz w:val="18"/>
                <w:szCs w:val="18"/>
              </w:rPr>
            </w:pPr>
            <w:r>
              <w:rPr>
                <w:rFonts w:hint="eastAsia" w:ascii="仿宋" w:hAnsi="仿宋" w:eastAsia="仿宋" w:cs="仿宋"/>
                <w:kern w:val="0"/>
                <w:sz w:val="18"/>
                <w:szCs w:val="18"/>
              </w:rPr>
              <w:t>国家税务总局高邑县税务局</w:t>
            </w:r>
          </w:p>
        </w:tc>
        <w:tc>
          <w:tcPr>
            <w:tcW w:w="153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■国家税务总局石家庄市税务局网站</w:t>
            </w:r>
          </w:p>
          <w:p>
            <w:pPr>
              <w:widowControl/>
              <w:jc w:val="left"/>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 xml:space="preserve">■办税服务厅                                                          </w:t>
            </w:r>
          </w:p>
        </w:tc>
        <w:tc>
          <w:tcPr>
            <w:tcW w:w="73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0" w:hRule="atLeast"/>
          <w:jc w:val="center"/>
        </w:trPr>
        <w:tc>
          <w:tcPr>
            <w:tcW w:w="54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5</w:t>
            </w:r>
          </w:p>
        </w:tc>
        <w:tc>
          <w:tcPr>
            <w:tcW w:w="674" w:type="dxa"/>
            <w:vMerge w:val="continue"/>
            <w:tcBorders>
              <w:left w:val="single" w:color="auto" w:sz="4" w:space="0"/>
              <w:right w:val="single" w:color="auto" w:sz="4" w:space="0"/>
            </w:tcBorders>
            <w:shd w:val="clear" w:color="auto" w:fill="auto"/>
            <w:noWrap w:val="0"/>
            <w:vAlign w:val="center"/>
          </w:tcPr>
          <w:p>
            <w:pPr>
              <w:widowControl/>
              <w:jc w:val="left"/>
              <w:rPr>
                <w:rFonts w:ascii="仿宋" w:hAnsi="仿宋" w:eastAsia="仿宋" w:cs="Tahoma"/>
                <w:color w:val="000000"/>
                <w:kern w:val="0"/>
                <w:sz w:val="18"/>
                <w:szCs w:val="18"/>
              </w:rPr>
            </w:pPr>
          </w:p>
        </w:tc>
        <w:tc>
          <w:tcPr>
            <w:tcW w:w="1006"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A级纳税人名单</w:t>
            </w:r>
          </w:p>
        </w:tc>
        <w:tc>
          <w:tcPr>
            <w:tcW w:w="184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color w:val="000000"/>
                <w:kern w:val="0"/>
                <w:sz w:val="18"/>
                <w:szCs w:val="18"/>
              </w:rPr>
            </w:pPr>
            <w:r>
              <w:rPr>
                <w:rFonts w:hint="eastAsia" w:ascii="仿宋" w:hAnsi="仿宋" w:eastAsia="仿宋" w:cs="仿宋"/>
                <w:color w:val="000000"/>
                <w:kern w:val="0"/>
                <w:sz w:val="18"/>
                <w:szCs w:val="18"/>
              </w:rPr>
              <w:t>1.纳税人识别号</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2.纳税人名称</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3.评价年度</w:t>
            </w:r>
          </w:p>
        </w:tc>
        <w:tc>
          <w:tcPr>
            <w:tcW w:w="3051"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 w:hAnsi="仿宋" w:eastAsia="仿宋" w:cs="仿宋"/>
                <w:color w:val="000000"/>
                <w:kern w:val="0"/>
                <w:sz w:val="18"/>
                <w:szCs w:val="18"/>
              </w:rPr>
            </w:pPr>
            <w:r>
              <w:rPr>
                <w:rFonts w:hint="eastAsia" w:ascii="仿宋" w:hAnsi="仿宋" w:eastAsia="仿宋" w:cs="仿宋"/>
                <w:color w:val="000000"/>
                <w:kern w:val="0"/>
                <w:sz w:val="18"/>
                <w:szCs w:val="18"/>
              </w:rPr>
              <w:t>1.《国家税务总局关于明确纳税信用管理若干业务口径的公告》（国家税务总局公告2015年第85号）</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 xml:space="preserve">2.《国家税务总局关于印发&lt;全面推进政务公开工作实施办法&gt;的通知》（税总发〔2017〕44号） </w:t>
            </w:r>
          </w:p>
        </w:tc>
        <w:tc>
          <w:tcPr>
            <w:tcW w:w="135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color w:val="000000"/>
                <w:kern w:val="0"/>
                <w:sz w:val="18"/>
                <w:szCs w:val="18"/>
              </w:rPr>
            </w:pPr>
            <w:r>
              <w:rPr>
                <w:rFonts w:hint="eastAsia" w:ascii="仿宋" w:hAnsi="仿宋" w:eastAsia="仿宋" w:cs="仿宋"/>
                <w:color w:val="000000"/>
                <w:kern w:val="0"/>
                <w:sz w:val="18"/>
                <w:szCs w:val="18"/>
              </w:rPr>
              <w:t>自该政府信息形成或者变更之日起20个工作日内及时公开</w:t>
            </w:r>
          </w:p>
        </w:tc>
        <w:tc>
          <w:tcPr>
            <w:tcW w:w="124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kern w:val="0"/>
                <w:sz w:val="18"/>
                <w:szCs w:val="18"/>
              </w:rPr>
            </w:pPr>
            <w:r>
              <w:rPr>
                <w:rFonts w:hint="eastAsia" w:ascii="仿宋" w:hAnsi="仿宋" w:eastAsia="仿宋" w:cs="仿宋"/>
                <w:kern w:val="0"/>
                <w:sz w:val="18"/>
                <w:szCs w:val="18"/>
              </w:rPr>
              <w:t>国家税务总局高邑县税务局</w:t>
            </w:r>
          </w:p>
        </w:tc>
        <w:tc>
          <w:tcPr>
            <w:tcW w:w="153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■国家税务总局石家庄市税务局网站</w:t>
            </w:r>
          </w:p>
          <w:p>
            <w:pPr>
              <w:widowControl/>
              <w:jc w:val="left"/>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 xml:space="preserve">■办税服务厅                                                          </w:t>
            </w:r>
          </w:p>
        </w:tc>
        <w:tc>
          <w:tcPr>
            <w:tcW w:w="73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54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6</w:t>
            </w:r>
          </w:p>
        </w:tc>
        <w:tc>
          <w:tcPr>
            <w:tcW w:w="674" w:type="dxa"/>
            <w:vMerge w:val="continue"/>
            <w:tcBorders>
              <w:left w:val="single" w:color="auto" w:sz="4" w:space="0"/>
              <w:bottom w:val="single" w:color="auto" w:sz="4" w:space="0"/>
              <w:right w:val="single" w:color="auto" w:sz="4" w:space="0"/>
            </w:tcBorders>
            <w:shd w:val="clear" w:color="auto" w:fill="auto"/>
            <w:noWrap w:val="0"/>
            <w:vAlign w:val="center"/>
          </w:tcPr>
          <w:p>
            <w:pPr>
              <w:widowControl/>
              <w:jc w:val="left"/>
              <w:rPr>
                <w:rFonts w:ascii="仿宋" w:hAnsi="仿宋" w:eastAsia="仿宋" w:cs="Tahoma"/>
                <w:color w:val="000000"/>
                <w:kern w:val="0"/>
                <w:sz w:val="18"/>
                <w:szCs w:val="18"/>
              </w:rPr>
            </w:pPr>
          </w:p>
        </w:tc>
        <w:tc>
          <w:tcPr>
            <w:tcW w:w="1006"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涉税专业服务相关信息</w:t>
            </w:r>
          </w:p>
        </w:tc>
        <w:tc>
          <w:tcPr>
            <w:tcW w:w="184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color w:val="000000"/>
                <w:kern w:val="0"/>
                <w:sz w:val="18"/>
                <w:szCs w:val="18"/>
              </w:rPr>
            </w:pPr>
            <w:r>
              <w:rPr>
                <w:rFonts w:hint="eastAsia" w:ascii="仿宋" w:hAnsi="仿宋" w:eastAsia="仿宋" w:cs="仿宋"/>
                <w:color w:val="000000"/>
                <w:kern w:val="0"/>
                <w:sz w:val="18"/>
                <w:szCs w:val="18"/>
              </w:rPr>
              <w:t>1.纳入监管的涉税专业服务机构名单及其信用情况</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2.未经行政登记的税务师事务所名单</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3.涉税服务失信名录</w:t>
            </w:r>
          </w:p>
        </w:tc>
        <w:tc>
          <w:tcPr>
            <w:tcW w:w="3051"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 w:hAnsi="仿宋" w:eastAsia="仿宋" w:cs="Tahoma"/>
                <w:color w:val="000000"/>
                <w:kern w:val="0"/>
                <w:sz w:val="18"/>
                <w:szCs w:val="18"/>
              </w:rPr>
            </w:pPr>
            <w:r>
              <w:rPr>
                <w:rFonts w:hint="eastAsia" w:ascii="仿宋" w:hAnsi="仿宋" w:eastAsia="仿宋" w:cs="仿宋"/>
                <w:color w:val="000000"/>
                <w:kern w:val="0"/>
                <w:sz w:val="18"/>
                <w:szCs w:val="18"/>
              </w:rPr>
              <w:t>1.《涉税专业服务监管办法（试行）》（国家税务总局公告2017年第13号）</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 xml:space="preserve">2.《涉税专业服务信用评价管理办法（试行）》（国家税务总局公告2017年第48号） </w:t>
            </w:r>
            <w:r>
              <w:rPr>
                <w:rFonts w:hint="eastAsia"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3.《国家税务总局关于印发&lt;全国税务系统深化“放管服”改革五年工作方案（2018年-2022年）全面推进政务公开工作实施办法&gt;的通知》（税总发〔2018〕199号）</w:t>
            </w:r>
          </w:p>
        </w:tc>
        <w:tc>
          <w:tcPr>
            <w:tcW w:w="135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color w:val="000000"/>
                <w:kern w:val="0"/>
                <w:sz w:val="18"/>
                <w:szCs w:val="18"/>
              </w:rPr>
            </w:pPr>
            <w:r>
              <w:rPr>
                <w:rFonts w:hint="eastAsia" w:ascii="仿宋" w:hAnsi="仿宋" w:eastAsia="仿宋" w:cs="仿宋"/>
                <w:color w:val="000000"/>
                <w:kern w:val="0"/>
                <w:sz w:val="18"/>
                <w:szCs w:val="18"/>
              </w:rPr>
              <w:t>自该政府信息形成或者变更之日起20个工作日内及时公开</w:t>
            </w:r>
          </w:p>
        </w:tc>
        <w:tc>
          <w:tcPr>
            <w:tcW w:w="124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kern w:val="0"/>
                <w:sz w:val="18"/>
                <w:szCs w:val="18"/>
              </w:rPr>
            </w:pPr>
            <w:r>
              <w:rPr>
                <w:rFonts w:hint="eastAsia" w:ascii="仿宋" w:hAnsi="仿宋" w:eastAsia="仿宋" w:cs="仿宋"/>
                <w:kern w:val="0"/>
                <w:sz w:val="18"/>
                <w:szCs w:val="18"/>
              </w:rPr>
              <w:t>国家税务总局高邑县税务局</w:t>
            </w:r>
          </w:p>
        </w:tc>
        <w:tc>
          <w:tcPr>
            <w:tcW w:w="153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■国家税务总局石家庄市税务局网站</w:t>
            </w:r>
          </w:p>
          <w:p>
            <w:pPr>
              <w:widowControl/>
              <w:jc w:val="left"/>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 xml:space="preserve">■办税服务厅                                                          </w:t>
            </w:r>
          </w:p>
        </w:tc>
        <w:tc>
          <w:tcPr>
            <w:tcW w:w="73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3" w:hRule="atLeast"/>
          <w:jc w:val="center"/>
        </w:trPr>
        <w:tc>
          <w:tcPr>
            <w:tcW w:w="54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7</w:t>
            </w:r>
          </w:p>
        </w:tc>
        <w:tc>
          <w:tcPr>
            <w:tcW w:w="674" w:type="dxa"/>
            <w:vMerge w:val="restart"/>
            <w:tcBorders>
              <w:top w:val="single" w:color="auto" w:sz="4" w:space="0"/>
              <w:left w:val="single" w:color="auto" w:sz="4" w:space="0"/>
              <w:right w:val="single" w:color="auto" w:sz="4" w:space="0"/>
            </w:tcBorders>
            <w:shd w:val="clear" w:color="auto" w:fill="auto"/>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纳税服务</w:t>
            </w:r>
          </w:p>
        </w:tc>
        <w:tc>
          <w:tcPr>
            <w:tcW w:w="1006"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办税地图</w:t>
            </w:r>
          </w:p>
        </w:tc>
        <w:tc>
          <w:tcPr>
            <w:tcW w:w="184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color w:val="000000"/>
                <w:kern w:val="0"/>
                <w:sz w:val="18"/>
                <w:szCs w:val="18"/>
              </w:rPr>
            </w:pPr>
            <w:r>
              <w:rPr>
                <w:rFonts w:hint="eastAsia" w:ascii="仿宋" w:hAnsi="仿宋" w:eastAsia="仿宋" w:cs="仿宋"/>
                <w:color w:val="000000"/>
                <w:kern w:val="0"/>
                <w:sz w:val="18"/>
                <w:szCs w:val="18"/>
              </w:rPr>
              <w:t>1.办税服务厅名称</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2.地址</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3.电话</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4.办公时间</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5.主要职责</w:t>
            </w:r>
          </w:p>
        </w:tc>
        <w:tc>
          <w:tcPr>
            <w:tcW w:w="3051"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 xml:space="preserve">《国家税务总局关于印发&lt;全面推进政务公开工作实施办法&gt;的通知》（税总发〔2017〕44号） </w:t>
            </w:r>
          </w:p>
        </w:tc>
        <w:tc>
          <w:tcPr>
            <w:tcW w:w="135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color w:val="000000"/>
                <w:kern w:val="0"/>
                <w:sz w:val="18"/>
                <w:szCs w:val="18"/>
              </w:rPr>
            </w:pPr>
            <w:r>
              <w:rPr>
                <w:rFonts w:hint="eastAsia" w:ascii="仿宋" w:hAnsi="仿宋" w:eastAsia="仿宋" w:cs="仿宋"/>
                <w:color w:val="000000"/>
                <w:kern w:val="0"/>
                <w:sz w:val="18"/>
                <w:szCs w:val="18"/>
              </w:rPr>
              <w:t>自该政府信息形成或者变更之日起20个工作日内及时公开</w:t>
            </w:r>
          </w:p>
        </w:tc>
        <w:tc>
          <w:tcPr>
            <w:tcW w:w="124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kern w:val="0"/>
                <w:sz w:val="18"/>
                <w:szCs w:val="18"/>
              </w:rPr>
            </w:pPr>
            <w:r>
              <w:rPr>
                <w:rFonts w:hint="eastAsia" w:ascii="仿宋" w:hAnsi="仿宋" w:eastAsia="仿宋" w:cs="仿宋"/>
                <w:kern w:val="0"/>
                <w:sz w:val="18"/>
                <w:szCs w:val="18"/>
              </w:rPr>
              <w:t>国家税务总局高邑县税务局</w:t>
            </w:r>
          </w:p>
        </w:tc>
        <w:tc>
          <w:tcPr>
            <w:tcW w:w="153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■国家税务总局石家庄市税务局网站</w:t>
            </w:r>
          </w:p>
          <w:p>
            <w:pPr>
              <w:widowControl/>
              <w:jc w:val="left"/>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 xml:space="preserve">■办税服务厅                                                          </w:t>
            </w:r>
          </w:p>
        </w:tc>
        <w:tc>
          <w:tcPr>
            <w:tcW w:w="73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5" w:hRule="atLeast"/>
          <w:jc w:val="center"/>
        </w:trPr>
        <w:tc>
          <w:tcPr>
            <w:tcW w:w="54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8</w:t>
            </w:r>
          </w:p>
        </w:tc>
        <w:tc>
          <w:tcPr>
            <w:tcW w:w="674" w:type="dxa"/>
            <w:vMerge w:val="continue"/>
            <w:tcBorders>
              <w:left w:val="single" w:color="auto" w:sz="4" w:space="0"/>
              <w:bottom w:val="single" w:color="auto" w:sz="4" w:space="0"/>
              <w:right w:val="single" w:color="auto" w:sz="4" w:space="0"/>
            </w:tcBorders>
            <w:shd w:val="clear" w:color="auto" w:fill="auto"/>
            <w:noWrap w:val="0"/>
            <w:vAlign w:val="center"/>
          </w:tcPr>
          <w:p>
            <w:pPr>
              <w:widowControl/>
              <w:jc w:val="left"/>
              <w:rPr>
                <w:rFonts w:ascii="仿宋" w:hAnsi="仿宋" w:eastAsia="仿宋" w:cs="Tahoma"/>
                <w:color w:val="000000"/>
                <w:kern w:val="0"/>
                <w:sz w:val="18"/>
                <w:szCs w:val="18"/>
              </w:rPr>
            </w:pPr>
          </w:p>
        </w:tc>
        <w:tc>
          <w:tcPr>
            <w:tcW w:w="1006"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办税日历</w:t>
            </w:r>
          </w:p>
        </w:tc>
        <w:tc>
          <w:tcPr>
            <w:tcW w:w="184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color w:val="000000"/>
                <w:kern w:val="0"/>
                <w:sz w:val="18"/>
                <w:szCs w:val="18"/>
              </w:rPr>
            </w:pPr>
            <w:r>
              <w:rPr>
                <w:rFonts w:hint="eastAsia" w:ascii="仿宋" w:hAnsi="仿宋" w:eastAsia="仿宋" w:cs="仿宋"/>
                <w:color w:val="000000"/>
                <w:kern w:val="0"/>
                <w:sz w:val="18"/>
                <w:szCs w:val="18"/>
              </w:rPr>
              <w:t>1.申报征收期</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2.申报征收项目</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3.备注</w:t>
            </w:r>
          </w:p>
        </w:tc>
        <w:tc>
          <w:tcPr>
            <w:tcW w:w="3051"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 xml:space="preserve">《国家税务总局关于印发&lt;全面推进政务公开工作实施办法&gt;的通知》（税总发〔2017〕44号） </w:t>
            </w:r>
          </w:p>
        </w:tc>
        <w:tc>
          <w:tcPr>
            <w:tcW w:w="135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color w:val="000000"/>
                <w:kern w:val="0"/>
                <w:sz w:val="18"/>
                <w:szCs w:val="18"/>
              </w:rPr>
            </w:pPr>
            <w:r>
              <w:rPr>
                <w:rFonts w:hint="eastAsia" w:ascii="仿宋" w:hAnsi="仿宋" w:eastAsia="仿宋" w:cs="仿宋"/>
                <w:color w:val="000000"/>
                <w:kern w:val="0"/>
                <w:sz w:val="18"/>
                <w:szCs w:val="18"/>
              </w:rPr>
              <w:t>自该政府信息形成或者变更之日起20个工作日内及时公开</w:t>
            </w:r>
          </w:p>
        </w:tc>
        <w:tc>
          <w:tcPr>
            <w:tcW w:w="124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kern w:val="0"/>
                <w:sz w:val="18"/>
                <w:szCs w:val="18"/>
              </w:rPr>
            </w:pPr>
            <w:r>
              <w:rPr>
                <w:rFonts w:hint="eastAsia" w:ascii="仿宋" w:hAnsi="仿宋" w:eastAsia="仿宋" w:cs="仿宋"/>
                <w:kern w:val="0"/>
                <w:sz w:val="18"/>
                <w:szCs w:val="18"/>
              </w:rPr>
              <w:t>国家税务总局高邑县税务局</w:t>
            </w:r>
          </w:p>
        </w:tc>
        <w:tc>
          <w:tcPr>
            <w:tcW w:w="153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■国家税务总局石家庄市税务局网站</w:t>
            </w:r>
          </w:p>
          <w:p>
            <w:pPr>
              <w:widowControl/>
              <w:jc w:val="left"/>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 xml:space="preserve">■办税服务厅                                                          </w:t>
            </w:r>
          </w:p>
        </w:tc>
        <w:tc>
          <w:tcPr>
            <w:tcW w:w="73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3" w:hRule="atLeast"/>
          <w:jc w:val="center"/>
        </w:trPr>
        <w:tc>
          <w:tcPr>
            <w:tcW w:w="54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9</w:t>
            </w:r>
          </w:p>
        </w:tc>
        <w:tc>
          <w:tcPr>
            <w:tcW w:w="67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行政执法　</w:t>
            </w:r>
          </w:p>
        </w:tc>
        <w:tc>
          <w:tcPr>
            <w:tcW w:w="1006"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权责清单</w:t>
            </w:r>
          </w:p>
        </w:tc>
        <w:tc>
          <w:tcPr>
            <w:tcW w:w="184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 xml:space="preserve">1.职权名称           2.设定依据            3.履责方式             4.追责情形            5.权责事项信息表（包括基本信息、办理信息、监管措施、咨询查询、行政相对人责任、监督责任、法律救济、行政职权运行流程图等）           </w:t>
            </w:r>
          </w:p>
        </w:tc>
        <w:tc>
          <w:tcPr>
            <w:tcW w:w="3051"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color w:val="000000"/>
                <w:kern w:val="0"/>
                <w:sz w:val="18"/>
                <w:szCs w:val="18"/>
              </w:rPr>
            </w:pPr>
            <w:r>
              <w:rPr>
                <w:rFonts w:hint="eastAsia" w:ascii="仿宋" w:hAnsi="仿宋" w:eastAsia="仿宋" w:cs="仿宋"/>
                <w:color w:val="000000"/>
                <w:kern w:val="0"/>
                <w:sz w:val="18"/>
                <w:szCs w:val="18"/>
              </w:rPr>
              <w:t>《国家税务总局关于印发&lt;全面推进政务公开工作实施办法&gt;的通知》（税总发〔2017〕44号）</w:t>
            </w:r>
          </w:p>
        </w:tc>
        <w:tc>
          <w:tcPr>
            <w:tcW w:w="135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color w:val="000000"/>
                <w:kern w:val="0"/>
                <w:sz w:val="18"/>
                <w:szCs w:val="18"/>
              </w:rPr>
            </w:pPr>
            <w:r>
              <w:rPr>
                <w:rFonts w:hint="eastAsia" w:ascii="仿宋" w:hAnsi="仿宋" w:eastAsia="仿宋" w:cs="仿宋"/>
                <w:color w:val="000000"/>
                <w:kern w:val="0"/>
                <w:sz w:val="18"/>
                <w:szCs w:val="18"/>
              </w:rPr>
              <w:t>自该政府信息形成或者变更之日起20个工作日内及时公开</w:t>
            </w:r>
          </w:p>
        </w:tc>
        <w:tc>
          <w:tcPr>
            <w:tcW w:w="124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仿宋"/>
                <w:kern w:val="0"/>
                <w:sz w:val="18"/>
                <w:szCs w:val="18"/>
              </w:rPr>
            </w:pPr>
            <w:r>
              <w:rPr>
                <w:rFonts w:hint="eastAsia" w:ascii="仿宋" w:hAnsi="仿宋" w:eastAsia="仿宋" w:cs="仿宋"/>
                <w:kern w:val="0"/>
                <w:sz w:val="18"/>
                <w:szCs w:val="18"/>
              </w:rPr>
              <w:t>国家税务总局高邑县税务局</w:t>
            </w:r>
            <w:r>
              <w:rPr>
                <w:rFonts w:hint="eastAsia" w:ascii="仿宋" w:hAnsi="仿宋" w:eastAsia="仿宋" w:cs="Tahoma"/>
                <w:kern w:val="0"/>
                <w:sz w:val="18"/>
                <w:szCs w:val="18"/>
              </w:rPr>
              <w:tab/>
            </w:r>
            <w:r>
              <w:rPr>
                <w:rFonts w:hint="eastAsia" w:ascii="仿宋" w:hAnsi="仿宋" w:eastAsia="仿宋" w:cs="仿宋"/>
                <w:kern w:val="0"/>
                <w:sz w:val="18"/>
                <w:szCs w:val="18"/>
              </w:rPr>
              <w:t xml:space="preserve">                                                      </w:t>
            </w:r>
          </w:p>
        </w:tc>
        <w:tc>
          <w:tcPr>
            <w:tcW w:w="153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仿宋"/>
                <w:kern w:val="0"/>
                <w:sz w:val="18"/>
                <w:szCs w:val="18"/>
                <w:highlight w:val="none"/>
              </w:rPr>
            </w:pPr>
            <w:r>
              <w:rPr>
                <w:rFonts w:hint="eastAsia" w:ascii="仿宋_GB2312" w:hAnsi="宋体" w:eastAsia="仿宋_GB2312" w:cs="仿宋_GB2312"/>
                <w:kern w:val="0"/>
                <w:sz w:val="18"/>
                <w:szCs w:val="18"/>
                <w:highlight w:val="none"/>
                <w:shd w:val="clear" w:color="auto" w:fill="FFFFFF"/>
              </w:rPr>
              <w:t>■</w:t>
            </w:r>
            <w:r>
              <w:rPr>
                <w:rFonts w:hint="eastAsia" w:ascii="仿宋" w:hAnsi="仿宋" w:eastAsia="仿宋" w:cs="仿宋"/>
                <w:kern w:val="0"/>
                <w:sz w:val="18"/>
                <w:szCs w:val="18"/>
                <w:highlight w:val="none"/>
              </w:rPr>
              <w:t>国家税务总局石家庄市税务局网站</w:t>
            </w:r>
          </w:p>
          <w:p>
            <w:pPr>
              <w:widowControl/>
              <w:jc w:val="left"/>
              <w:rPr>
                <w:rFonts w:ascii="仿宋" w:hAnsi="仿宋" w:eastAsia="仿宋" w:cs="Tahoma"/>
                <w:color w:val="000000"/>
                <w:kern w:val="0"/>
                <w:sz w:val="18"/>
                <w:szCs w:val="18"/>
                <w:highlight w:val="none"/>
              </w:rPr>
            </w:pPr>
            <w:r>
              <w:rPr>
                <w:rFonts w:hint="eastAsia" w:ascii="仿宋_GB2312" w:hAnsi="宋体" w:eastAsia="仿宋_GB2312" w:cs="仿宋_GB2312"/>
                <w:kern w:val="0"/>
                <w:sz w:val="18"/>
                <w:szCs w:val="18"/>
                <w:highlight w:val="none"/>
                <w:shd w:val="clear" w:color="auto" w:fill="FFFFFF"/>
              </w:rPr>
              <w:t>■</w:t>
            </w:r>
            <w:r>
              <w:rPr>
                <w:rFonts w:hint="eastAsia" w:ascii="仿宋" w:hAnsi="仿宋" w:eastAsia="仿宋" w:cs="仿宋"/>
                <w:kern w:val="0"/>
                <w:sz w:val="18"/>
                <w:szCs w:val="18"/>
                <w:highlight w:val="none"/>
              </w:rPr>
              <w:t xml:space="preserve">办税服务厅    </w:t>
            </w:r>
          </w:p>
        </w:tc>
        <w:tc>
          <w:tcPr>
            <w:tcW w:w="73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p>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w:t>
            </w:r>
            <w:r>
              <w:rPr>
                <w:rFonts w:hint="eastAsia" w:ascii="仿宋" w:hAnsi="仿宋" w:eastAsia="仿宋" w:cs="Tahoma"/>
                <w:color w:val="000000"/>
                <w:kern w:val="0"/>
                <w:sz w:val="18"/>
                <w:szCs w:val="18"/>
              </w:rPr>
              <w:tab/>
            </w:r>
            <w:r>
              <w:rPr>
                <w:rFonts w:hint="eastAsia" w:ascii="仿宋" w:hAnsi="仿宋" w:eastAsia="仿宋" w:cs="仿宋"/>
                <w:color w:val="000000"/>
                <w:kern w:val="0"/>
                <w:sz w:val="18"/>
                <w:szCs w:val="18"/>
              </w:rPr>
              <w:t>　</w:t>
            </w:r>
            <w:r>
              <w:rPr>
                <w:rFonts w:hint="eastAsia" w:ascii="仿宋" w:hAnsi="仿宋" w:eastAsia="仿宋" w:cs="Tahoma"/>
                <w:color w:val="000000"/>
                <w:kern w:val="0"/>
                <w:sz w:val="18"/>
                <w:szCs w:val="18"/>
              </w:rPr>
              <w:tab/>
            </w:r>
          </w:p>
        </w:tc>
        <w:tc>
          <w:tcPr>
            <w:tcW w:w="76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p>
        </w:tc>
        <w:tc>
          <w:tcPr>
            <w:tcW w:w="57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2" w:hRule="atLeast"/>
          <w:jc w:val="center"/>
        </w:trPr>
        <w:tc>
          <w:tcPr>
            <w:tcW w:w="54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10</w:t>
            </w:r>
          </w:p>
        </w:tc>
        <w:tc>
          <w:tcPr>
            <w:tcW w:w="674" w:type="dxa"/>
            <w:vMerge w:val="restart"/>
            <w:tcBorders>
              <w:top w:val="single" w:color="auto" w:sz="4" w:space="0"/>
              <w:left w:val="single" w:color="auto" w:sz="4" w:space="0"/>
              <w:right w:val="single" w:color="auto" w:sz="4" w:space="0"/>
            </w:tcBorders>
            <w:shd w:val="clear" w:color="auto" w:fill="auto"/>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行政执法　</w:t>
            </w:r>
          </w:p>
        </w:tc>
        <w:tc>
          <w:tcPr>
            <w:tcW w:w="1006"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办税指南</w:t>
            </w:r>
          </w:p>
        </w:tc>
        <w:tc>
          <w:tcPr>
            <w:tcW w:w="184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 w:hAnsi="仿宋" w:eastAsia="仿宋" w:cs="Tahoma"/>
                <w:color w:val="000000"/>
                <w:kern w:val="0"/>
                <w:sz w:val="18"/>
                <w:szCs w:val="18"/>
              </w:rPr>
            </w:pPr>
            <w:r>
              <w:rPr>
                <w:rFonts w:hint="eastAsia" w:ascii="仿宋" w:hAnsi="仿宋" w:eastAsia="仿宋" w:cs="仿宋"/>
                <w:color w:val="000000"/>
                <w:kern w:val="0"/>
                <w:sz w:val="18"/>
                <w:szCs w:val="18"/>
              </w:rPr>
              <w:t>1.事项名称</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 xml:space="preserve">2.设定依据 </w:t>
            </w:r>
            <w:r>
              <w:rPr>
                <w:rFonts w:hint="eastAsia"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3.申请条件</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4.办理材料</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5.办理地点</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6.办理机构</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7.收费标准</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8.办理时间</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9.联系电话</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10.办理流程</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11.纳税人注意事项</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12.政策依据</w:t>
            </w:r>
          </w:p>
        </w:tc>
        <w:tc>
          <w:tcPr>
            <w:tcW w:w="3051"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 w:hAnsi="仿宋" w:eastAsia="仿宋" w:cs="仿宋"/>
                <w:color w:val="000000"/>
                <w:kern w:val="0"/>
                <w:sz w:val="18"/>
                <w:szCs w:val="18"/>
              </w:rPr>
            </w:pPr>
            <w:r>
              <w:rPr>
                <w:rFonts w:hint="eastAsia" w:ascii="仿宋" w:hAnsi="仿宋" w:eastAsia="仿宋" w:cs="仿宋"/>
                <w:color w:val="000000"/>
                <w:kern w:val="0"/>
                <w:sz w:val="18"/>
                <w:szCs w:val="18"/>
              </w:rPr>
              <w:t xml:space="preserve">《国家税务总局关于印发&lt;全面推进政务公开工作实施办法&gt;的通知》（税总发〔2017〕44号） </w:t>
            </w:r>
          </w:p>
        </w:tc>
        <w:tc>
          <w:tcPr>
            <w:tcW w:w="135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color w:val="000000"/>
                <w:kern w:val="0"/>
                <w:sz w:val="18"/>
                <w:szCs w:val="18"/>
              </w:rPr>
            </w:pPr>
            <w:r>
              <w:rPr>
                <w:rFonts w:hint="eastAsia" w:ascii="仿宋" w:hAnsi="仿宋" w:eastAsia="仿宋" w:cs="仿宋"/>
                <w:color w:val="000000"/>
                <w:kern w:val="0"/>
                <w:sz w:val="18"/>
                <w:szCs w:val="18"/>
              </w:rPr>
              <w:t>自该政府信息形成或者变更之日起20个工作日内及时公开</w:t>
            </w:r>
          </w:p>
        </w:tc>
        <w:tc>
          <w:tcPr>
            <w:tcW w:w="124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kern w:val="0"/>
                <w:sz w:val="18"/>
                <w:szCs w:val="18"/>
              </w:rPr>
            </w:pPr>
            <w:r>
              <w:rPr>
                <w:rFonts w:hint="eastAsia" w:ascii="仿宋" w:hAnsi="仿宋" w:eastAsia="仿宋" w:cs="仿宋"/>
                <w:kern w:val="0"/>
                <w:sz w:val="18"/>
                <w:szCs w:val="18"/>
              </w:rPr>
              <w:t>国家税务总局高邑县税务局</w:t>
            </w:r>
          </w:p>
        </w:tc>
        <w:tc>
          <w:tcPr>
            <w:tcW w:w="153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仿宋"/>
                <w:color w:val="000000"/>
                <w:kern w:val="0"/>
                <w:sz w:val="18"/>
                <w:szCs w:val="18"/>
                <w:highlight w:val="none"/>
              </w:rPr>
            </w:pPr>
            <w:r>
              <w:rPr>
                <w:rFonts w:hint="eastAsia" w:ascii="仿宋_GB2312" w:hAnsi="宋体" w:eastAsia="仿宋_GB2312" w:cs="仿宋_GB2312"/>
                <w:kern w:val="0"/>
                <w:sz w:val="18"/>
                <w:szCs w:val="18"/>
                <w:highlight w:val="none"/>
                <w:shd w:val="clear" w:color="auto" w:fill="FFFFFF"/>
              </w:rPr>
              <w:t>■</w:t>
            </w:r>
            <w:r>
              <w:rPr>
                <w:rFonts w:hint="eastAsia" w:ascii="仿宋" w:hAnsi="仿宋" w:eastAsia="仿宋" w:cs="仿宋"/>
                <w:color w:val="000000"/>
                <w:kern w:val="0"/>
                <w:sz w:val="18"/>
                <w:szCs w:val="18"/>
                <w:highlight w:val="none"/>
              </w:rPr>
              <w:t>国家税务总局石家庄市税务局网站</w:t>
            </w:r>
          </w:p>
          <w:p>
            <w:pPr>
              <w:widowControl/>
              <w:jc w:val="left"/>
              <w:rPr>
                <w:rFonts w:ascii="仿宋" w:hAnsi="仿宋" w:eastAsia="仿宋" w:cs="仿宋"/>
                <w:color w:val="000000"/>
                <w:kern w:val="0"/>
                <w:sz w:val="18"/>
                <w:szCs w:val="18"/>
                <w:highlight w:val="none"/>
              </w:rPr>
            </w:pPr>
            <w:r>
              <w:rPr>
                <w:rFonts w:hint="eastAsia" w:ascii="仿宋_GB2312" w:hAnsi="宋体" w:eastAsia="仿宋_GB2312" w:cs="仿宋_GB2312"/>
                <w:kern w:val="0"/>
                <w:sz w:val="18"/>
                <w:szCs w:val="18"/>
                <w:highlight w:val="none"/>
                <w:shd w:val="clear" w:color="auto" w:fill="FFFFFF"/>
              </w:rPr>
              <w:t>■</w:t>
            </w:r>
            <w:r>
              <w:rPr>
                <w:rFonts w:hint="eastAsia" w:ascii="仿宋" w:hAnsi="仿宋" w:eastAsia="仿宋" w:cs="仿宋"/>
                <w:color w:val="000000"/>
                <w:kern w:val="0"/>
                <w:sz w:val="18"/>
                <w:szCs w:val="18"/>
                <w:highlight w:val="none"/>
              </w:rPr>
              <w:t xml:space="preserve">办税服务厅                                                          </w:t>
            </w:r>
          </w:p>
        </w:tc>
        <w:tc>
          <w:tcPr>
            <w:tcW w:w="73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bottom w:val="single" w:color="auto" w:sz="4" w:space="0"/>
              <w:right w:val="single" w:color="auto" w:sz="4" w:space="0"/>
            </w:tcBorders>
            <w:shd w:val="clear" w:color="auto" w:fill="FFFFFF"/>
            <w:noWrap w:val="0"/>
            <w:vAlign w:val="bottom"/>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0" w:hRule="atLeast"/>
          <w:jc w:val="center"/>
        </w:trPr>
        <w:tc>
          <w:tcPr>
            <w:tcW w:w="54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11</w:t>
            </w:r>
          </w:p>
        </w:tc>
        <w:tc>
          <w:tcPr>
            <w:tcW w:w="674" w:type="dxa"/>
            <w:vMerge w:val="continue"/>
            <w:tcBorders>
              <w:left w:val="single" w:color="auto" w:sz="4" w:space="0"/>
              <w:right w:val="single" w:color="auto" w:sz="4" w:space="0"/>
            </w:tcBorders>
            <w:shd w:val="clear" w:color="auto" w:fill="auto"/>
            <w:noWrap w:val="0"/>
            <w:vAlign w:val="center"/>
          </w:tcPr>
          <w:p>
            <w:pPr>
              <w:widowControl/>
              <w:jc w:val="left"/>
              <w:rPr>
                <w:rFonts w:ascii="仿宋" w:hAnsi="仿宋" w:eastAsia="仿宋" w:cs="Tahoma"/>
                <w:color w:val="000000"/>
                <w:kern w:val="0"/>
                <w:sz w:val="18"/>
                <w:szCs w:val="18"/>
              </w:rPr>
            </w:pPr>
          </w:p>
        </w:tc>
        <w:tc>
          <w:tcPr>
            <w:tcW w:w="1006"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准予行政许可决定公示</w:t>
            </w:r>
          </w:p>
        </w:tc>
        <w:tc>
          <w:tcPr>
            <w:tcW w:w="184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 w:hAnsi="仿宋" w:eastAsia="仿宋" w:cs="Tahoma"/>
                <w:color w:val="000000"/>
                <w:kern w:val="0"/>
                <w:sz w:val="18"/>
                <w:szCs w:val="18"/>
              </w:rPr>
            </w:pPr>
            <w:r>
              <w:rPr>
                <w:rFonts w:hint="eastAsia" w:ascii="仿宋" w:hAnsi="仿宋" w:eastAsia="仿宋" w:cs="仿宋"/>
                <w:color w:val="000000"/>
                <w:kern w:val="0"/>
                <w:sz w:val="18"/>
                <w:szCs w:val="18"/>
              </w:rPr>
              <w:t>1.行政许可决定书及其文号</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2.设定依据</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3.项目名称</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4.行政相对人统一社会信用代码</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5.审批部门</w:t>
            </w:r>
          </w:p>
        </w:tc>
        <w:tc>
          <w:tcPr>
            <w:tcW w:w="3051"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 w:hAnsi="仿宋" w:eastAsia="仿宋" w:cs="Tahoma"/>
                <w:color w:val="000000"/>
                <w:kern w:val="0"/>
                <w:sz w:val="18"/>
                <w:szCs w:val="18"/>
              </w:rPr>
            </w:pPr>
            <w:r>
              <w:rPr>
                <w:rFonts w:hint="eastAsia" w:ascii="仿宋" w:hAnsi="仿宋" w:eastAsia="仿宋" w:cs="仿宋"/>
                <w:color w:val="000000"/>
                <w:kern w:val="0"/>
                <w:sz w:val="18"/>
                <w:szCs w:val="18"/>
              </w:rPr>
              <w:t>《国家税务总局办公厅关于做好行政许可和行政处罚等信用信息公示工作的通知》（税总办发〔2016〕19号）</w:t>
            </w:r>
          </w:p>
        </w:tc>
        <w:tc>
          <w:tcPr>
            <w:tcW w:w="135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color w:val="000000"/>
                <w:kern w:val="0"/>
                <w:sz w:val="18"/>
                <w:szCs w:val="18"/>
              </w:rPr>
            </w:pPr>
            <w:r>
              <w:rPr>
                <w:rFonts w:hint="eastAsia" w:ascii="仿宋" w:hAnsi="仿宋" w:eastAsia="仿宋" w:cs="仿宋"/>
                <w:color w:val="000000"/>
                <w:kern w:val="0"/>
                <w:sz w:val="18"/>
                <w:szCs w:val="18"/>
              </w:rPr>
              <w:t>在做出行政许可决定之日起7个工作日内完成公示</w:t>
            </w:r>
          </w:p>
        </w:tc>
        <w:tc>
          <w:tcPr>
            <w:tcW w:w="124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kern w:val="0"/>
                <w:sz w:val="18"/>
                <w:szCs w:val="18"/>
              </w:rPr>
            </w:pPr>
            <w:r>
              <w:rPr>
                <w:rFonts w:hint="eastAsia" w:ascii="仿宋" w:hAnsi="仿宋" w:eastAsia="仿宋" w:cs="仿宋"/>
                <w:kern w:val="0"/>
                <w:sz w:val="18"/>
                <w:szCs w:val="18"/>
              </w:rPr>
              <w:t>国家税务总局高邑县税务局</w:t>
            </w:r>
          </w:p>
        </w:tc>
        <w:tc>
          <w:tcPr>
            <w:tcW w:w="153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仿宋"/>
                <w:color w:val="000000"/>
                <w:kern w:val="0"/>
                <w:sz w:val="18"/>
                <w:szCs w:val="18"/>
                <w:highlight w:val="none"/>
              </w:rPr>
            </w:pPr>
            <w:r>
              <w:rPr>
                <w:rFonts w:hint="eastAsia" w:ascii="仿宋_GB2312" w:hAnsi="宋体" w:eastAsia="仿宋_GB2312" w:cs="仿宋_GB2312"/>
                <w:kern w:val="0"/>
                <w:sz w:val="18"/>
                <w:szCs w:val="18"/>
                <w:highlight w:val="none"/>
                <w:shd w:val="clear" w:color="auto" w:fill="FFFFFF"/>
              </w:rPr>
              <w:t>■</w:t>
            </w:r>
            <w:r>
              <w:rPr>
                <w:rFonts w:hint="eastAsia" w:ascii="仿宋" w:hAnsi="仿宋" w:eastAsia="仿宋" w:cs="仿宋"/>
                <w:color w:val="000000"/>
                <w:kern w:val="0"/>
                <w:sz w:val="18"/>
                <w:szCs w:val="18"/>
                <w:highlight w:val="none"/>
              </w:rPr>
              <w:t>国家税务总局石家庄市税务局网站</w:t>
            </w:r>
          </w:p>
          <w:p>
            <w:pPr>
              <w:widowControl/>
              <w:jc w:val="left"/>
              <w:rPr>
                <w:rFonts w:ascii="仿宋" w:hAnsi="仿宋" w:eastAsia="仿宋" w:cs="仿宋"/>
                <w:color w:val="000000"/>
                <w:kern w:val="0"/>
                <w:sz w:val="18"/>
                <w:szCs w:val="18"/>
                <w:highlight w:val="none"/>
              </w:rPr>
            </w:pPr>
            <w:r>
              <w:rPr>
                <w:rFonts w:hint="eastAsia" w:ascii="仿宋_GB2312" w:hAnsi="宋体" w:eastAsia="仿宋_GB2312" w:cs="仿宋_GB2312"/>
                <w:kern w:val="0"/>
                <w:sz w:val="18"/>
                <w:szCs w:val="18"/>
                <w:highlight w:val="none"/>
                <w:shd w:val="clear" w:color="auto" w:fill="FFFFFF"/>
              </w:rPr>
              <w:t>■</w:t>
            </w:r>
            <w:r>
              <w:rPr>
                <w:rFonts w:hint="eastAsia" w:ascii="仿宋" w:hAnsi="仿宋" w:eastAsia="仿宋" w:cs="仿宋"/>
                <w:color w:val="000000"/>
                <w:kern w:val="0"/>
                <w:sz w:val="18"/>
                <w:szCs w:val="18"/>
                <w:highlight w:val="none"/>
              </w:rPr>
              <w:t xml:space="preserve">办税服务厅                                                          </w:t>
            </w:r>
          </w:p>
        </w:tc>
        <w:tc>
          <w:tcPr>
            <w:tcW w:w="73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7" w:hRule="atLeast"/>
          <w:jc w:val="center"/>
        </w:trPr>
        <w:tc>
          <w:tcPr>
            <w:tcW w:w="54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12</w:t>
            </w:r>
          </w:p>
        </w:tc>
        <w:tc>
          <w:tcPr>
            <w:tcW w:w="674" w:type="dxa"/>
            <w:vMerge w:val="continue"/>
            <w:tcBorders>
              <w:left w:val="single" w:color="auto" w:sz="4" w:space="0"/>
              <w:bottom w:val="single" w:color="auto" w:sz="4" w:space="0"/>
              <w:right w:val="single" w:color="auto" w:sz="4" w:space="0"/>
            </w:tcBorders>
            <w:shd w:val="clear" w:color="auto" w:fill="auto"/>
            <w:noWrap w:val="0"/>
            <w:vAlign w:val="center"/>
          </w:tcPr>
          <w:p>
            <w:pPr>
              <w:widowControl/>
              <w:jc w:val="left"/>
              <w:rPr>
                <w:rFonts w:ascii="仿宋" w:hAnsi="仿宋" w:eastAsia="仿宋" w:cs="Tahoma"/>
                <w:color w:val="000000"/>
                <w:kern w:val="0"/>
                <w:sz w:val="18"/>
                <w:szCs w:val="18"/>
              </w:rPr>
            </w:pPr>
          </w:p>
        </w:tc>
        <w:tc>
          <w:tcPr>
            <w:tcW w:w="1006"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行政处罚决定和结果公示</w:t>
            </w:r>
          </w:p>
        </w:tc>
        <w:tc>
          <w:tcPr>
            <w:tcW w:w="184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 w:hAnsi="仿宋" w:eastAsia="仿宋" w:cs="Tahoma"/>
                <w:color w:val="000000"/>
                <w:kern w:val="0"/>
                <w:sz w:val="18"/>
                <w:szCs w:val="18"/>
              </w:rPr>
            </w:pPr>
            <w:r>
              <w:rPr>
                <w:rFonts w:hint="eastAsia" w:ascii="仿宋" w:hAnsi="仿宋" w:eastAsia="仿宋" w:cs="仿宋"/>
                <w:color w:val="000000"/>
                <w:kern w:val="0"/>
                <w:sz w:val="18"/>
                <w:szCs w:val="18"/>
              </w:rPr>
              <w:t>1.行政处罚决定书文号</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2.执法依据</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3.案件名称</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4.行政相对人统一社会信用代码</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5.处罚事由</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6.作出处罚决定的部门</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7.处罚结果</w:t>
            </w:r>
          </w:p>
        </w:tc>
        <w:tc>
          <w:tcPr>
            <w:tcW w:w="3051"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 w:hAnsi="仿宋" w:eastAsia="仿宋" w:cs="仿宋"/>
                <w:color w:val="000000"/>
                <w:kern w:val="0"/>
                <w:sz w:val="18"/>
                <w:szCs w:val="18"/>
              </w:rPr>
            </w:pPr>
            <w:r>
              <w:rPr>
                <w:rFonts w:hint="eastAsia" w:ascii="仿宋" w:hAnsi="仿宋" w:eastAsia="仿宋" w:cs="仿宋"/>
                <w:color w:val="000000"/>
                <w:kern w:val="0"/>
                <w:sz w:val="18"/>
                <w:szCs w:val="18"/>
              </w:rPr>
              <w:t>1.《国家税务总局关于印发&lt;全面推进政务公开工作实施办法&gt;的通知》（税总发〔2017〕44号）</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 xml:space="preserve">2.《国家税务总局办公厅关于做好行政许可和行政处罚等信用信息公示工作的通知》（税总办发〔2016〕19号）                             </w:t>
            </w:r>
          </w:p>
        </w:tc>
        <w:tc>
          <w:tcPr>
            <w:tcW w:w="135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color w:val="000000"/>
                <w:kern w:val="0"/>
                <w:sz w:val="18"/>
                <w:szCs w:val="18"/>
              </w:rPr>
            </w:pPr>
            <w:r>
              <w:rPr>
                <w:rFonts w:hint="eastAsia" w:ascii="仿宋" w:hAnsi="仿宋" w:eastAsia="仿宋" w:cs="仿宋"/>
                <w:color w:val="000000"/>
                <w:kern w:val="0"/>
                <w:sz w:val="18"/>
                <w:szCs w:val="18"/>
              </w:rPr>
              <w:t>在做出行政处罚决定之日起7个工作日内完成公示</w:t>
            </w:r>
          </w:p>
        </w:tc>
        <w:tc>
          <w:tcPr>
            <w:tcW w:w="124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kern w:val="0"/>
                <w:sz w:val="18"/>
                <w:szCs w:val="18"/>
              </w:rPr>
            </w:pPr>
            <w:r>
              <w:rPr>
                <w:rFonts w:hint="eastAsia" w:ascii="仿宋" w:hAnsi="仿宋" w:eastAsia="仿宋" w:cs="仿宋"/>
                <w:kern w:val="0"/>
                <w:sz w:val="18"/>
                <w:szCs w:val="18"/>
              </w:rPr>
              <w:t>国家税务总局高邑县税务局</w:t>
            </w:r>
          </w:p>
        </w:tc>
        <w:tc>
          <w:tcPr>
            <w:tcW w:w="153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仿宋"/>
                <w:color w:val="000000"/>
                <w:kern w:val="0"/>
                <w:sz w:val="18"/>
                <w:szCs w:val="18"/>
                <w:highlight w:val="none"/>
              </w:rPr>
            </w:pPr>
            <w:r>
              <w:rPr>
                <w:rFonts w:hint="eastAsia" w:ascii="仿宋_GB2312" w:hAnsi="宋体" w:eastAsia="仿宋_GB2312" w:cs="仿宋_GB2312"/>
                <w:kern w:val="0"/>
                <w:sz w:val="18"/>
                <w:szCs w:val="18"/>
                <w:highlight w:val="none"/>
                <w:shd w:val="clear" w:color="auto" w:fill="FFFFFF"/>
              </w:rPr>
              <w:t>■</w:t>
            </w:r>
            <w:r>
              <w:rPr>
                <w:rFonts w:hint="eastAsia" w:ascii="仿宋" w:hAnsi="仿宋" w:eastAsia="仿宋" w:cs="仿宋"/>
                <w:color w:val="000000"/>
                <w:kern w:val="0"/>
                <w:sz w:val="18"/>
                <w:szCs w:val="18"/>
                <w:highlight w:val="none"/>
              </w:rPr>
              <w:t>国家税务总局石家庄市税务局网站</w:t>
            </w:r>
          </w:p>
          <w:p>
            <w:pPr>
              <w:widowControl/>
              <w:jc w:val="left"/>
              <w:rPr>
                <w:rFonts w:ascii="仿宋" w:hAnsi="仿宋" w:eastAsia="仿宋" w:cs="仿宋"/>
                <w:color w:val="000000"/>
                <w:kern w:val="0"/>
                <w:sz w:val="18"/>
                <w:szCs w:val="18"/>
                <w:highlight w:val="none"/>
              </w:rPr>
            </w:pPr>
            <w:r>
              <w:rPr>
                <w:rFonts w:hint="eastAsia" w:ascii="仿宋_GB2312" w:hAnsi="宋体" w:eastAsia="仿宋_GB2312" w:cs="仿宋_GB2312"/>
                <w:kern w:val="0"/>
                <w:sz w:val="18"/>
                <w:szCs w:val="18"/>
                <w:highlight w:val="none"/>
                <w:shd w:val="clear" w:color="auto" w:fill="FFFFFF"/>
              </w:rPr>
              <w:t>■</w:t>
            </w:r>
            <w:r>
              <w:rPr>
                <w:rFonts w:hint="eastAsia" w:ascii="仿宋" w:hAnsi="仿宋" w:eastAsia="仿宋" w:cs="仿宋"/>
                <w:color w:val="000000"/>
                <w:kern w:val="0"/>
                <w:sz w:val="18"/>
                <w:szCs w:val="18"/>
                <w:highlight w:val="none"/>
              </w:rPr>
              <w:t xml:space="preserve">办税服务厅                                                          </w:t>
            </w:r>
          </w:p>
        </w:tc>
        <w:tc>
          <w:tcPr>
            <w:tcW w:w="73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5" w:hRule="atLeast"/>
          <w:jc w:val="center"/>
        </w:trPr>
        <w:tc>
          <w:tcPr>
            <w:tcW w:w="54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13</w:t>
            </w:r>
          </w:p>
        </w:tc>
        <w:tc>
          <w:tcPr>
            <w:tcW w:w="674"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仿宋" w:hAnsi="仿宋" w:eastAsia="仿宋" w:cs="Tahoma"/>
                <w:color w:val="000000"/>
                <w:kern w:val="0"/>
                <w:sz w:val="18"/>
                <w:szCs w:val="18"/>
              </w:rPr>
            </w:pPr>
            <w:r>
              <w:rPr>
                <w:rFonts w:hint="eastAsia" w:ascii="仿宋" w:hAnsi="仿宋" w:eastAsia="仿宋" w:cs="仿宋"/>
                <w:color w:val="000000"/>
                <w:kern w:val="0"/>
                <w:sz w:val="18"/>
                <w:szCs w:val="18"/>
              </w:rPr>
              <w:t>行政执法</w:t>
            </w:r>
          </w:p>
        </w:tc>
        <w:tc>
          <w:tcPr>
            <w:tcW w:w="1006"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非正常户公告</w:t>
            </w:r>
          </w:p>
        </w:tc>
        <w:tc>
          <w:tcPr>
            <w:tcW w:w="184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color w:val="000000"/>
                <w:kern w:val="0"/>
                <w:sz w:val="18"/>
                <w:szCs w:val="18"/>
              </w:rPr>
            </w:pPr>
            <w:r>
              <w:rPr>
                <w:rFonts w:hint="eastAsia" w:ascii="仿宋" w:hAnsi="仿宋" w:eastAsia="仿宋" w:cs="仿宋"/>
                <w:color w:val="000000"/>
                <w:kern w:val="0"/>
                <w:sz w:val="18"/>
                <w:szCs w:val="18"/>
              </w:rPr>
              <w:t>纳税人为企业或单位的，公告企业或单位的名称、纳税人识别号、法定代表人或负责人姓名、居民身份证或其他有效身份证件号码（隐去出生年、月、日6位数）、经营地点；纳税人为个体工商户的，公告业户名称、业主姓名、纳税人识别号、居民身份证或其他有效身份证件号码（隐去出生年、月、日6位数）、经营地点</w:t>
            </w:r>
          </w:p>
        </w:tc>
        <w:tc>
          <w:tcPr>
            <w:tcW w:w="3051"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color w:val="000000"/>
                <w:kern w:val="0"/>
                <w:sz w:val="18"/>
                <w:szCs w:val="18"/>
              </w:rPr>
            </w:pPr>
            <w:r>
              <w:rPr>
                <w:rFonts w:hint="eastAsia" w:ascii="仿宋" w:hAnsi="仿宋" w:eastAsia="仿宋" w:cs="仿宋"/>
                <w:color w:val="000000"/>
                <w:kern w:val="0"/>
                <w:sz w:val="18"/>
                <w:szCs w:val="18"/>
              </w:rPr>
              <w:t>1.《中华人民共和国税收征收管理法》</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2.《中华人民共和国税收征收管理法实施细则》(国务院令第362号公布,国务院令第666号《国务院关于修改部分行政法规的决定》第三次修订)</w:t>
            </w:r>
            <w:r>
              <w:rPr>
                <w:rFonts w:hint="eastAsia"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3.《国家税务总局关于进一步完善税务登记管理有关问题的公告》（国家税务总局公告 2011年第21号）</w:t>
            </w:r>
          </w:p>
        </w:tc>
        <w:tc>
          <w:tcPr>
            <w:tcW w:w="135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color w:val="000000"/>
                <w:kern w:val="0"/>
                <w:sz w:val="18"/>
                <w:szCs w:val="18"/>
              </w:rPr>
            </w:pPr>
            <w:r>
              <w:rPr>
                <w:rFonts w:hint="eastAsia" w:ascii="仿宋" w:hAnsi="仿宋" w:eastAsia="仿宋" w:cs="仿宋"/>
                <w:color w:val="000000"/>
                <w:kern w:val="0"/>
                <w:sz w:val="18"/>
                <w:szCs w:val="18"/>
              </w:rPr>
              <w:t>在非正常户认定的次月公告非正常户</w:t>
            </w:r>
          </w:p>
        </w:tc>
        <w:tc>
          <w:tcPr>
            <w:tcW w:w="124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kern w:val="0"/>
                <w:sz w:val="18"/>
                <w:szCs w:val="18"/>
                <w:highlight w:val="none"/>
              </w:rPr>
            </w:pPr>
            <w:r>
              <w:rPr>
                <w:rFonts w:hint="eastAsia" w:ascii="仿宋" w:hAnsi="仿宋" w:eastAsia="仿宋" w:cs="仿宋"/>
                <w:kern w:val="0"/>
                <w:sz w:val="18"/>
                <w:szCs w:val="18"/>
                <w:highlight w:val="none"/>
              </w:rPr>
              <w:t>国家税务总局高邑县税务局</w:t>
            </w:r>
          </w:p>
        </w:tc>
        <w:tc>
          <w:tcPr>
            <w:tcW w:w="153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仿宋"/>
                <w:color w:val="000000"/>
                <w:kern w:val="0"/>
                <w:sz w:val="18"/>
                <w:szCs w:val="18"/>
                <w:highlight w:val="none"/>
              </w:rPr>
            </w:pPr>
            <w:r>
              <w:rPr>
                <w:rFonts w:hint="eastAsia" w:ascii="仿宋_GB2312" w:hAnsi="宋体" w:eastAsia="仿宋_GB2312" w:cs="仿宋_GB2312"/>
                <w:kern w:val="0"/>
                <w:sz w:val="18"/>
                <w:szCs w:val="18"/>
                <w:highlight w:val="none"/>
                <w:shd w:val="clear" w:color="auto" w:fill="FFFFFF"/>
              </w:rPr>
              <w:t>■</w:t>
            </w:r>
            <w:r>
              <w:rPr>
                <w:rFonts w:hint="eastAsia" w:ascii="仿宋" w:hAnsi="仿宋" w:eastAsia="仿宋" w:cs="仿宋"/>
                <w:color w:val="000000"/>
                <w:kern w:val="0"/>
                <w:sz w:val="18"/>
                <w:szCs w:val="18"/>
                <w:highlight w:val="none"/>
              </w:rPr>
              <w:t>国家税务总局石家庄市税务局网站</w:t>
            </w:r>
          </w:p>
          <w:p>
            <w:pPr>
              <w:widowControl/>
              <w:jc w:val="left"/>
              <w:rPr>
                <w:rFonts w:ascii="仿宋" w:hAnsi="仿宋" w:eastAsia="仿宋" w:cs="仿宋"/>
                <w:color w:val="000000"/>
                <w:kern w:val="0"/>
                <w:sz w:val="18"/>
                <w:szCs w:val="18"/>
                <w:highlight w:val="none"/>
              </w:rPr>
            </w:pPr>
            <w:r>
              <w:rPr>
                <w:rFonts w:hint="eastAsia" w:ascii="仿宋_GB2312" w:hAnsi="宋体" w:eastAsia="仿宋_GB2312" w:cs="仿宋_GB2312"/>
                <w:kern w:val="0"/>
                <w:sz w:val="18"/>
                <w:szCs w:val="18"/>
                <w:highlight w:val="none"/>
                <w:shd w:val="clear" w:color="auto" w:fill="FFFFFF"/>
              </w:rPr>
              <w:t>■</w:t>
            </w:r>
            <w:r>
              <w:rPr>
                <w:rFonts w:hint="eastAsia" w:ascii="仿宋" w:hAnsi="仿宋" w:eastAsia="仿宋" w:cs="仿宋"/>
                <w:color w:val="000000"/>
                <w:kern w:val="0"/>
                <w:sz w:val="18"/>
                <w:szCs w:val="18"/>
                <w:highlight w:val="none"/>
              </w:rPr>
              <w:t xml:space="preserve">办税服务厅                                                          </w:t>
            </w:r>
          </w:p>
        </w:tc>
        <w:tc>
          <w:tcPr>
            <w:tcW w:w="73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92" w:hRule="atLeast"/>
          <w:jc w:val="center"/>
        </w:trPr>
        <w:tc>
          <w:tcPr>
            <w:tcW w:w="54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14</w:t>
            </w:r>
          </w:p>
        </w:tc>
        <w:tc>
          <w:tcPr>
            <w:tcW w:w="674"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仿宋" w:hAnsi="仿宋" w:eastAsia="仿宋" w:cs="Tahoma"/>
                <w:color w:val="000000"/>
                <w:kern w:val="0"/>
                <w:sz w:val="18"/>
                <w:szCs w:val="18"/>
              </w:rPr>
            </w:pPr>
            <w:r>
              <w:rPr>
                <w:rFonts w:hint="eastAsia" w:ascii="仿宋" w:hAnsi="仿宋" w:eastAsia="仿宋" w:cs="仿宋"/>
                <w:color w:val="000000"/>
                <w:kern w:val="0"/>
                <w:sz w:val="18"/>
                <w:szCs w:val="18"/>
              </w:rPr>
              <w:t>行政执法</w:t>
            </w:r>
          </w:p>
        </w:tc>
        <w:tc>
          <w:tcPr>
            <w:tcW w:w="1006"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欠税公告</w:t>
            </w:r>
          </w:p>
        </w:tc>
        <w:tc>
          <w:tcPr>
            <w:tcW w:w="184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 w:hAnsi="仿宋" w:eastAsia="仿宋" w:cs="Tahoma"/>
                <w:color w:val="000000"/>
                <w:kern w:val="0"/>
                <w:sz w:val="18"/>
                <w:szCs w:val="18"/>
              </w:rPr>
            </w:pPr>
            <w:r>
              <w:rPr>
                <w:rFonts w:hint="eastAsia" w:ascii="仿宋" w:hAnsi="仿宋" w:eastAsia="仿宋" w:cs="仿宋"/>
                <w:color w:val="000000"/>
                <w:spacing w:val="-6"/>
                <w:kern w:val="0"/>
                <w:sz w:val="18"/>
                <w:szCs w:val="18"/>
              </w:rPr>
              <w:t>1.企业或单位欠税的：</w:t>
            </w:r>
            <w:r>
              <w:rPr>
                <w:rFonts w:hint="eastAsia" w:ascii="仿宋" w:hAnsi="仿宋" w:eastAsia="仿宋" w:cs="Tahoma"/>
                <w:color w:val="000000"/>
                <w:spacing w:val="-6"/>
                <w:kern w:val="0"/>
                <w:sz w:val="18"/>
                <w:szCs w:val="18"/>
              </w:rPr>
              <w:br w:type="textWrapping"/>
            </w:r>
            <w:r>
              <w:rPr>
                <w:rFonts w:hint="eastAsia" w:ascii="仿宋" w:hAnsi="仿宋" w:eastAsia="仿宋" w:cs="仿宋"/>
                <w:color w:val="000000"/>
                <w:spacing w:val="-6"/>
                <w:kern w:val="0"/>
                <w:sz w:val="18"/>
                <w:szCs w:val="18"/>
              </w:rPr>
              <w:t>公告企业或单位的名称、纳税人识别号、法定代表人或负责人姓名、居民身份证或其他有效身份证件号码（隐去出生年、月、日6位数）、经营地点、欠税税种、欠税余额和当期新发生的欠税金额；</w:t>
            </w:r>
            <w:r>
              <w:rPr>
                <w:rFonts w:hint="eastAsia" w:ascii="仿宋" w:hAnsi="仿宋" w:eastAsia="仿宋" w:cs="Tahoma"/>
                <w:color w:val="000000"/>
                <w:spacing w:val="-6"/>
                <w:kern w:val="0"/>
                <w:sz w:val="18"/>
                <w:szCs w:val="18"/>
              </w:rPr>
              <w:br w:type="textWrapping"/>
            </w:r>
            <w:r>
              <w:rPr>
                <w:rFonts w:hint="eastAsia" w:ascii="仿宋" w:hAnsi="仿宋" w:eastAsia="仿宋" w:cs="仿宋"/>
                <w:color w:val="000000"/>
                <w:spacing w:val="-6"/>
                <w:kern w:val="0"/>
                <w:sz w:val="18"/>
                <w:szCs w:val="18"/>
              </w:rPr>
              <w:t>2.个体工商户欠税的：</w:t>
            </w:r>
            <w:r>
              <w:rPr>
                <w:rFonts w:hint="eastAsia" w:ascii="仿宋" w:hAnsi="仿宋" w:eastAsia="仿宋" w:cs="Tahoma"/>
                <w:color w:val="000000"/>
                <w:spacing w:val="-6"/>
                <w:kern w:val="0"/>
                <w:sz w:val="18"/>
                <w:szCs w:val="18"/>
              </w:rPr>
              <w:br w:type="textWrapping"/>
            </w:r>
            <w:r>
              <w:rPr>
                <w:rFonts w:hint="eastAsia" w:ascii="仿宋" w:hAnsi="仿宋" w:eastAsia="仿宋" w:cs="仿宋"/>
                <w:color w:val="000000"/>
                <w:spacing w:val="-6"/>
                <w:kern w:val="0"/>
                <w:sz w:val="18"/>
                <w:szCs w:val="18"/>
              </w:rPr>
              <w:t>公告业户名称、业主姓名、纳税人识别号、居民身份证或其他有效身份证件号码（隐去出生年、月、日6位数）、经营地点、欠税税种、欠税余额和当期新发生的欠税金额；</w:t>
            </w:r>
            <w:r>
              <w:rPr>
                <w:rFonts w:hint="eastAsia" w:ascii="仿宋" w:hAnsi="仿宋" w:eastAsia="仿宋" w:cs="Tahoma"/>
                <w:color w:val="000000"/>
                <w:spacing w:val="-6"/>
                <w:kern w:val="0"/>
                <w:sz w:val="18"/>
                <w:szCs w:val="18"/>
              </w:rPr>
              <w:br w:type="textWrapping"/>
            </w:r>
            <w:r>
              <w:rPr>
                <w:rFonts w:hint="eastAsia" w:ascii="仿宋" w:hAnsi="仿宋" w:eastAsia="仿宋" w:cs="仿宋"/>
                <w:color w:val="000000"/>
                <w:spacing w:val="-6"/>
                <w:kern w:val="0"/>
                <w:sz w:val="18"/>
                <w:szCs w:val="18"/>
              </w:rPr>
              <w:t>3.个人（不含个体工商户）欠税的：</w:t>
            </w:r>
            <w:r>
              <w:rPr>
                <w:rFonts w:hint="eastAsia" w:ascii="仿宋" w:hAnsi="仿宋" w:eastAsia="仿宋" w:cs="Tahoma"/>
                <w:color w:val="000000"/>
                <w:spacing w:val="-6"/>
                <w:kern w:val="0"/>
                <w:sz w:val="18"/>
                <w:szCs w:val="18"/>
              </w:rPr>
              <w:br w:type="textWrapping"/>
            </w:r>
            <w:r>
              <w:rPr>
                <w:rFonts w:hint="eastAsia" w:ascii="仿宋" w:hAnsi="仿宋" w:eastAsia="仿宋" w:cs="仿宋"/>
                <w:color w:val="000000"/>
                <w:spacing w:val="-6"/>
                <w:kern w:val="0"/>
                <w:sz w:val="18"/>
                <w:szCs w:val="18"/>
              </w:rPr>
              <w:t xml:space="preserve">公告其姓名、居民身份证或其他有效身份证件号码（隐去出生年、月、日6位数）、欠税税种、欠税余额和当期新发生的欠税金额                                                                               </w:t>
            </w:r>
            <w:r>
              <w:rPr>
                <w:rFonts w:hint="eastAsia" w:ascii="仿宋" w:hAnsi="仿宋" w:eastAsia="仿宋" w:cs="仿宋"/>
                <w:color w:val="000000"/>
                <w:spacing w:val="-6"/>
                <w:kern w:val="0"/>
                <w:sz w:val="18"/>
                <w:szCs w:val="18"/>
              </w:rPr>
              <w:br w:type="textWrapping"/>
            </w:r>
            <w:r>
              <w:rPr>
                <w:rFonts w:hint="eastAsia" w:ascii="仿宋" w:hAnsi="仿宋" w:eastAsia="仿宋" w:cs="仿宋"/>
                <w:color w:val="000000"/>
                <w:spacing w:val="-6"/>
                <w:kern w:val="0"/>
                <w:sz w:val="18"/>
                <w:szCs w:val="18"/>
              </w:rPr>
              <w:t>4.对走逃、失踪的纳税户以及其他经税务机关查无下落的纳税人欠税的，由各省、自治区、直辖市和计划单列市税务局公告</w:t>
            </w:r>
            <w:r>
              <w:rPr>
                <w:rFonts w:hint="eastAsia" w:ascii="仿宋" w:hAnsi="仿宋" w:eastAsia="仿宋" w:cs="Tahoma"/>
                <w:color w:val="000000"/>
                <w:spacing w:val="-6"/>
                <w:kern w:val="0"/>
                <w:sz w:val="18"/>
                <w:szCs w:val="18"/>
              </w:rPr>
              <w:t> </w:t>
            </w:r>
          </w:p>
        </w:tc>
        <w:tc>
          <w:tcPr>
            <w:tcW w:w="3051"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color w:val="000000"/>
                <w:kern w:val="0"/>
                <w:sz w:val="18"/>
                <w:szCs w:val="18"/>
              </w:rPr>
            </w:pPr>
            <w:r>
              <w:rPr>
                <w:rFonts w:hint="eastAsia" w:ascii="仿宋" w:hAnsi="仿宋" w:eastAsia="仿宋" w:cs="仿宋"/>
                <w:color w:val="000000"/>
                <w:kern w:val="0"/>
                <w:sz w:val="18"/>
                <w:szCs w:val="18"/>
              </w:rPr>
              <w:t>1.《中华人民共和国税收征收管理法》</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2.《中华人民共和国税收征收管理法实施细则》(国务院令第362号公布,国务院令第666号《国务院关于修改部分行政法规的决定》第三次修订)</w:t>
            </w:r>
            <w:r>
              <w:rPr>
                <w:rFonts w:hint="eastAsia"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3.《欠税公告办法（试行）》（国家税务总局令第 9 号）</w:t>
            </w:r>
          </w:p>
        </w:tc>
        <w:tc>
          <w:tcPr>
            <w:tcW w:w="135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color w:val="000000"/>
                <w:kern w:val="0"/>
                <w:sz w:val="18"/>
                <w:szCs w:val="18"/>
              </w:rPr>
            </w:pPr>
            <w:r>
              <w:rPr>
                <w:rFonts w:hint="eastAsia" w:ascii="仿宋" w:hAnsi="仿宋" w:eastAsia="仿宋" w:cs="仿宋"/>
                <w:color w:val="000000"/>
                <w:kern w:val="0"/>
                <w:sz w:val="18"/>
                <w:szCs w:val="18"/>
              </w:rPr>
              <w:t>企业或单位欠税的，每季公告一次；个体工商户和其他个人欠税的，每半年公告一次；走逃、失踪的纳税户以及其他经税务机关查无下落的非正常户欠税的，随时公告</w:t>
            </w:r>
          </w:p>
        </w:tc>
        <w:tc>
          <w:tcPr>
            <w:tcW w:w="124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kern w:val="0"/>
                <w:sz w:val="18"/>
                <w:szCs w:val="18"/>
                <w:highlight w:val="none"/>
              </w:rPr>
            </w:pPr>
            <w:r>
              <w:rPr>
                <w:rFonts w:hint="eastAsia" w:ascii="仿宋" w:hAnsi="仿宋" w:eastAsia="仿宋" w:cs="仿宋"/>
                <w:kern w:val="0"/>
                <w:sz w:val="18"/>
                <w:szCs w:val="18"/>
                <w:highlight w:val="none"/>
              </w:rPr>
              <w:t>国家税务总局高邑县税务局</w:t>
            </w:r>
          </w:p>
        </w:tc>
        <w:tc>
          <w:tcPr>
            <w:tcW w:w="153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仿宋"/>
                <w:color w:val="000000"/>
                <w:kern w:val="0"/>
                <w:sz w:val="18"/>
                <w:szCs w:val="18"/>
                <w:highlight w:val="none"/>
              </w:rPr>
            </w:pPr>
            <w:r>
              <w:rPr>
                <w:rFonts w:hint="eastAsia" w:ascii="仿宋_GB2312" w:hAnsi="宋体" w:eastAsia="仿宋_GB2312" w:cs="仿宋_GB2312"/>
                <w:kern w:val="0"/>
                <w:sz w:val="18"/>
                <w:szCs w:val="18"/>
                <w:highlight w:val="none"/>
                <w:shd w:val="clear" w:color="auto" w:fill="FFFFFF"/>
              </w:rPr>
              <w:t>■</w:t>
            </w:r>
            <w:r>
              <w:rPr>
                <w:rFonts w:hint="eastAsia" w:ascii="仿宋" w:hAnsi="仿宋" w:eastAsia="仿宋" w:cs="仿宋"/>
                <w:color w:val="000000"/>
                <w:kern w:val="0"/>
                <w:sz w:val="18"/>
                <w:szCs w:val="18"/>
                <w:highlight w:val="none"/>
              </w:rPr>
              <w:t>国家税务总局石家庄市税务局网站</w:t>
            </w:r>
          </w:p>
          <w:p>
            <w:pPr>
              <w:widowControl/>
              <w:jc w:val="left"/>
              <w:rPr>
                <w:rFonts w:ascii="仿宋" w:hAnsi="仿宋" w:eastAsia="仿宋" w:cs="仿宋"/>
                <w:color w:val="000000"/>
                <w:kern w:val="0"/>
                <w:sz w:val="18"/>
                <w:szCs w:val="18"/>
                <w:highlight w:val="none"/>
              </w:rPr>
            </w:pPr>
            <w:r>
              <w:rPr>
                <w:rFonts w:hint="eastAsia" w:ascii="仿宋_GB2312" w:hAnsi="宋体" w:eastAsia="仿宋_GB2312" w:cs="仿宋_GB2312"/>
                <w:kern w:val="0"/>
                <w:sz w:val="18"/>
                <w:szCs w:val="18"/>
                <w:highlight w:val="none"/>
                <w:shd w:val="clear" w:color="auto" w:fill="FFFFFF"/>
              </w:rPr>
              <w:t>■</w:t>
            </w:r>
            <w:r>
              <w:rPr>
                <w:rFonts w:hint="eastAsia" w:ascii="仿宋" w:hAnsi="仿宋" w:eastAsia="仿宋" w:cs="仿宋"/>
                <w:color w:val="000000"/>
                <w:kern w:val="0"/>
                <w:sz w:val="18"/>
                <w:szCs w:val="18"/>
                <w:highlight w:val="none"/>
              </w:rPr>
              <w:t xml:space="preserve">办税服务厅                                                          </w:t>
            </w:r>
          </w:p>
        </w:tc>
        <w:tc>
          <w:tcPr>
            <w:tcW w:w="73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54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15</w:t>
            </w:r>
          </w:p>
        </w:tc>
        <w:tc>
          <w:tcPr>
            <w:tcW w:w="674" w:type="dxa"/>
            <w:vMerge w:val="restart"/>
            <w:tcBorders>
              <w:top w:val="single" w:color="auto" w:sz="4" w:space="0"/>
              <w:left w:val="single" w:color="auto" w:sz="4" w:space="0"/>
              <w:right w:val="single" w:color="auto" w:sz="4" w:space="0"/>
            </w:tcBorders>
            <w:shd w:val="clear" w:color="auto" w:fill="auto"/>
            <w:noWrap w:val="0"/>
            <w:vAlign w:val="center"/>
          </w:tcPr>
          <w:p>
            <w:pPr>
              <w:widowControl/>
              <w:jc w:val="left"/>
              <w:rPr>
                <w:rFonts w:ascii="仿宋" w:hAnsi="仿宋" w:eastAsia="仿宋" w:cs="Tahoma"/>
                <w:color w:val="000000"/>
                <w:kern w:val="0"/>
                <w:sz w:val="18"/>
                <w:szCs w:val="18"/>
              </w:rPr>
            </w:pPr>
            <w:r>
              <w:rPr>
                <w:rFonts w:hint="eastAsia" w:ascii="仿宋" w:hAnsi="仿宋" w:eastAsia="仿宋" w:cs="仿宋"/>
                <w:color w:val="000000"/>
                <w:kern w:val="0"/>
                <w:sz w:val="18"/>
                <w:szCs w:val="18"/>
              </w:rPr>
              <w:t>行政执法</w:t>
            </w:r>
          </w:p>
        </w:tc>
        <w:tc>
          <w:tcPr>
            <w:tcW w:w="1006"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个体工商户定额公示（公布）公告</w:t>
            </w:r>
          </w:p>
        </w:tc>
        <w:tc>
          <w:tcPr>
            <w:tcW w:w="184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 w:hAnsi="仿宋" w:eastAsia="仿宋" w:cs="Tahoma"/>
                <w:color w:val="000000"/>
                <w:kern w:val="0"/>
                <w:sz w:val="18"/>
                <w:szCs w:val="18"/>
              </w:rPr>
            </w:pPr>
            <w:r>
              <w:rPr>
                <w:rFonts w:hint="eastAsia" w:ascii="仿宋" w:hAnsi="仿宋" w:eastAsia="仿宋" w:cs="仿宋"/>
                <w:color w:val="000000"/>
                <w:kern w:val="0"/>
                <w:sz w:val="18"/>
                <w:szCs w:val="18"/>
              </w:rPr>
              <w:t>1.纳税人名称</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2.统一社会信息代码（纳税人识别号）</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3.生产经营地址</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4.定额项目</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5.行业类别</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6.核定定额</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7.应纳税额</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8.定额执行起止日期</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9.主管税务机关</w:t>
            </w:r>
          </w:p>
        </w:tc>
        <w:tc>
          <w:tcPr>
            <w:tcW w:w="3051"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 w:hAnsi="仿宋" w:eastAsia="仿宋" w:cs="Tahoma"/>
                <w:color w:val="000000"/>
                <w:kern w:val="0"/>
                <w:sz w:val="18"/>
                <w:szCs w:val="18"/>
              </w:rPr>
            </w:pPr>
            <w:r>
              <w:rPr>
                <w:rFonts w:hint="eastAsia" w:ascii="仿宋" w:hAnsi="仿宋" w:eastAsia="仿宋" w:cs="仿宋"/>
                <w:color w:val="000000"/>
                <w:kern w:val="0"/>
                <w:sz w:val="18"/>
                <w:szCs w:val="18"/>
              </w:rPr>
              <w:t>1.《中华人民共和国税收征收管理法》</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2.《中华人民共和国税收征收管理法实施细则》(国务院令第362号公布,国务院令第666号《国务院关于修改部分行政法规的决定》第三次修订)</w:t>
            </w:r>
            <w:r>
              <w:rPr>
                <w:rFonts w:hint="eastAsia"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3.《国家税务总局关于印发个体工商户税收定期定额征收管理文书的通知》（国税函〔2006〕1199 号）</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4.《国家税务总局关于个体工商户定期定额征收管理有关问题的通知》（国税发〔2006〕183号）</w:t>
            </w:r>
          </w:p>
        </w:tc>
        <w:tc>
          <w:tcPr>
            <w:tcW w:w="135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color w:val="000000"/>
                <w:kern w:val="0"/>
                <w:sz w:val="18"/>
                <w:szCs w:val="18"/>
              </w:rPr>
            </w:pPr>
            <w:r>
              <w:rPr>
                <w:rFonts w:hint="eastAsia" w:ascii="仿宋" w:hAnsi="仿宋" w:eastAsia="仿宋" w:cs="仿宋"/>
                <w:color w:val="000000"/>
                <w:kern w:val="0"/>
                <w:sz w:val="18"/>
                <w:szCs w:val="18"/>
              </w:rPr>
              <w:t>自该政府信息形成或者变更之日起20个工作日内及时公开</w:t>
            </w:r>
          </w:p>
        </w:tc>
        <w:tc>
          <w:tcPr>
            <w:tcW w:w="124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kern w:val="0"/>
                <w:sz w:val="18"/>
                <w:szCs w:val="18"/>
                <w:highlight w:val="none"/>
              </w:rPr>
            </w:pPr>
            <w:r>
              <w:rPr>
                <w:rFonts w:hint="eastAsia" w:ascii="仿宋" w:hAnsi="仿宋" w:eastAsia="仿宋" w:cs="仿宋"/>
                <w:kern w:val="0"/>
                <w:sz w:val="18"/>
                <w:szCs w:val="18"/>
                <w:highlight w:val="none"/>
              </w:rPr>
              <w:t>国家税务总局高邑县税务局</w:t>
            </w:r>
          </w:p>
        </w:tc>
        <w:tc>
          <w:tcPr>
            <w:tcW w:w="153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仿宋"/>
                <w:color w:val="000000"/>
                <w:kern w:val="0"/>
                <w:sz w:val="18"/>
                <w:szCs w:val="18"/>
                <w:highlight w:val="none"/>
              </w:rPr>
            </w:pPr>
            <w:r>
              <w:rPr>
                <w:rFonts w:hint="eastAsia" w:ascii="仿宋_GB2312" w:hAnsi="宋体" w:eastAsia="仿宋_GB2312" w:cs="仿宋_GB2312"/>
                <w:kern w:val="0"/>
                <w:sz w:val="18"/>
                <w:szCs w:val="18"/>
                <w:highlight w:val="none"/>
                <w:shd w:val="clear" w:color="auto" w:fill="FFFFFF"/>
              </w:rPr>
              <w:t>■</w:t>
            </w:r>
            <w:r>
              <w:rPr>
                <w:rFonts w:hint="eastAsia" w:ascii="仿宋" w:hAnsi="仿宋" w:eastAsia="仿宋" w:cs="仿宋"/>
                <w:color w:val="000000"/>
                <w:kern w:val="0"/>
                <w:sz w:val="18"/>
                <w:szCs w:val="18"/>
                <w:highlight w:val="none"/>
              </w:rPr>
              <w:t>国家税务总局石家庄市税务局网站</w:t>
            </w:r>
          </w:p>
          <w:p>
            <w:pPr>
              <w:widowControl/>
              <w:jc w:val="left"/>
              <w:rPr>
                <w:rFonts w:ascii="仿宋" w:hAnsi="仿宋" w:eastAsia="仿宋" w:cs="仿宋"/>
                <w:color w:val="000000"/>
                <w:kern w:val="0"/>
                <w:sz w:val="18"/>
                <w:szCs w:val="18"/>
                <w:highlight w:val="none"/>
              </w:rPr>
            </w:pPr>
            <w:r>
              <w:rPr>
                <w:rFonts w:hint="eastAsia" w:ascii="仿宋_GB2312" w:hAnsi="宋体" w:eastAsia="仿宋_GB2312" w:cs="仿宋_GB2312"/>
                <w:kern w:val="0"/>
                <w:sz w:val="18"/>
                <w:szCs w:val="18"/>
                <w:highlight w:val="none"/>
                <w:shd w:val="clear" w:color="auto" w:fill="FFFFFF"/>
              </w:rPr>
              <w:t>■</w:t>
            </w:r>
            <w:r>
              <w:rPr>
                <w:rFonts w:hint="eastAsia" w:ascii="仿宋" w:hAnsi="仿宋" w:eastAsia="仿宋" w:cs="仿宋"/>
                <w:color w:val="000000"/>
                <w:kern w:val="0"/>
                <w:sz w:val="18"/>
                <w:szCs w:val="18"/>
                <w:highlight w:val="none"/>
              </w:rPr>
              <w:t xml:space="preserve">办税服务厅                                                          </w:t>
            </w:r>
          </w:p>
        </w:tc>
        <w:tc>
          <w:tcPr>
            <w:tcW w:w="73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5" w:hRule="atLeast"/>
          <w:jc w:val="center"/>
        </w:trPr>
        <w:tc>
          <w:tcPr>
            <w:tcW w:w="54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16</w:t>
            </w:r>
          </w:p>
        </w:tc>
        <w:tc>
          <w:tcPr>
            <w:tcW w:w="674" w:type="dxa"/>
            <w:vMerge w:val="continue"/>
            <w:tcBorders>
              <w:left w:val="single" w:color="auto" w:sz="4" w:space="0"/>
              <w:bottom w:val="single" w:color="auto" w:sz="4" w:space="0"/>
              <w:right w:val="single" w:color="auto" w:sz="4" w:space="0"/>
            </w:tcBorders>
            <w:shd w:val="clear" w:color="auto" w:fill="auto"/>
            <w:noWrap w:val="0"/>
            <w:vAlign w:val="center"/>
          </w:tcPr>
          <w:p>
            <w:pPr>
              <w:widowControl/>
              <w:jc w:val="left"/>
              <w:rPr>
                <w:rFonts w:ascii="仿宋" w:hAnsi="仿宋" w:eastAsia="仿宋" w:cs="Tahoma"/>
                <w:color w:val="000000"/>
                <w:kern w:val="0"/>
                <w:sz w:val="18"/>
                <w:szCs w:val="18"/>
              </w:rPr>
            </w:pPr>
          </w:p>
        </w:tc>
        <w:tc>
          <w:tcPr>
            <w:tcW w:w="1006"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委托代征公告</w:t>
            </w:r>
          </w:p>
        </w:tc>
        <w:tc>
          <w:tcPr>
            <w:tcW w:w="184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 w:hAnsi="仿宋" w:eastAsia="仿宋" w:cs="Tahoma"/>
                <w:color w:val="000000"/>
                <w:kern w:val="0"/>
                <w:sz w:val="18"/>
                <w:szCs w:val="18"/>
              </w:rPr>
            </w:pPr>
            <w:r>
              <w:rPr>
                <w:rFonts w:hint="eastAsia" w:ascii="仿宋" w:hAnsi="仿宋" w:eastAsia="仿宋" w:cs="仿宋"/>
                <w:color w:val="000000"/>
                <w:kern w:val="0"/>
                <w:sz w:val="18"/>
                <w:szCs w:val="18"/>
              </w:rPr>
              <w:t>1.税务机关和代征人的名称、联系电话,代征人为行政、事业、企业单位及其他社会组织的，应包括法定代表人或负责人姓名和地址；代征人为自然人的，应包括姓名、户口所在地、现居住地址</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2.委托代征的范围和期限</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3.委托代征的税种及附加、计税依据及税率</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4.税务机关确定的其他需要公告的事项</w:t>
            </w:r>
          </w:p>
        </w:tc>
        <w:tc>
          <w:tcPr>
            <w:tcW w:w="3051"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 w:hAnsi="仿宋" w:eastAsia="仿宋" w:cs="Tahoma"/>
                <w:color w:val="000000"/>
                <w:kern w:val="0"/>
                <w:sz w:val="18"/>
                <w:szCs w:val="18"/>
              </w:rPr>
            </w:pPr>
            <w:r>
              <w:rPr>
                <w:rFonts w:hint="eastAsia" w:ascii="仿宋" w:hAnsi="仿宋" w:eastAsia="仿宋" w:cs="仿宋"/>
                <w:color w:val="000000"/>
                <w:kern w:val="0"/>
                <w:sz w:val="18"/>
                <w:szCs w:val="18"/>
              </w:rPr>
              <w:t>1.《中华人民共和国税收征收管理法》</w:t>
            </w:r>
            <w:r>
              <w:rPr>
                <w:rFonts w:hint="eastAsia"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2.《中华人民共和国税收征收管理法实施细则》(国务院令第362号公布,国务院令第666号《国务院关于修改部分行政法规的决定》第三次修订)</w:t>
            </w:r>
            <w:r>
              <w:rPr>
                <w:rFonts w:hint="eastAsia"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3.《国家税务总局关于发布＜委托代征管理办法＞的公告》（国家税务总局公告2013年第24号）</w:t>
            </w:r>
          </w:p>
        </w:tc>
        <w:tc>
          <w:tcPr>
            <w:tcW w:w="135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color w:val="000000"/>
                <w:kern w:val="0"/>
                <w:sz w:val="18"/>
                <w:szCs w:val="18"/>
              </w:rPr>
            </w:pPr>
            <w:r>
              <w:rPr>
                <w:rFonts w:hint="eastAsia" w:ascii="仿宋" w:hAnsi="仿宋" w:eastAsia="仿宋" w:cs="仿宋"/>
                <w:color w:val="000000"/>
                <w:kern w:val="0"/>
                <w:sz w:val="18"/>
                <w:szCs w:val="18"/>
              </w:rPr>
              <w:t>自该政府信息形成或者变更之日起20个工作日内及时公开</w:t>
            </w:r>
          </w:p>
        </w:tc>
        <w:tc>
          <w:tcPr>
            <w:tcW w:w="124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Tahoma"/>
                <w:kern w:val="0"/>
                <w:sz w:val="18"/>
                <w:szCs w:val="18"/>
                <w:highlight w:val="none"/>
              </w:rPr>
            </w:pPr>
            <w:r>
              <w:rPr>
                <w:rFonts w:hint="eastAsia" w:ascii="仿宋" w:hAnsi="仿宋" w:eastAsia="仿宋" w:cs="仿宋"/>
                <w:kern w:val="0"/>
                <w:sz w:val="18"/>
                <w:szCs w:val="18"/>
                <w:highlight w:val="none"/>
              </w:rPr>
              <w:t>国家税务总局高邑县税务局</w:t>
            </w:r>
          </w:p>
        </w:tc>
        <w:tc>
          <w:tcPr>
            <w:tcW w:w="153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left"/>
              <w:rPr>
                <w:rFonts w:ascii="仿宋" w:hAnsi="仿宋" w:eastAsia="仿宋" w:cs="仿宋"/>
                <w:color w:val="000000"/>
                <w:kern w:val="0"/>
                <w:sz w:val="18"/>
                <w:szCs w:val="18"/>
                <w:highlight w:val="none"/>
              </w:rPr>
            </w:pPr>
            <w:r>
              <w:rPr>
                <w:rFonts w:hint="eastAsia" w:ascii="仿宋_GB2312" w:hAnsi="宋体" w:eastAsia="仿宋_GB2312" w:cs="仿宋_GB2312"/>
                <w:kern w:val="0"/>
                <w:sz w:val="18"/>
                <w:szCs w:val="18"/>
                <w:highlight w:val="none"/>
                <w:shd w:val="clear" w:color="auto" w:fill="FFFFFF"/>
              </w:rPr>
              <w:t>■</w:t>
            </w:r>
            <w:r>
              <w:rPr>
                <w:rFonts w:hint="eastAsia" w:ascii="仿宋" w:hAnsi="仿宋" w:eastAsia="仿宋" w:cs="仿宋"/>
                <w:color w:val="000000"/>
                <w:kern w:val="0"/>
                <w:sz w:val="18"/>
                <w:szCs w:val="18"/>
                <w:highlight w:val="none"/>
              </w:rPr>
              <w:t>国家税务总局石家庄市税务局网站</w:t>
            </w:r>
          </w:p>
          <w:p>
            <w:pPr>
              <w:widowControl/>
              <w:rPr>
                <w:rFonts w:ascii="仿宋" w:hAnsi="仿宋" w:eastAsia="仿宋" w:cs="仿宋"/>
                <w:color w:val="000000"/>
                <w:kern w:val="0"/>
                <w:sz w:val="18"/>
                <w:szCs w:val="18"/>
                <w:highlight w:val="none"/>
              </w:rPr>
            </w:pPr>
            <w:r>
              <w:rPr>
                <w:rFonts w:hint="eastAsia" w:ascii="仿宋_GB2312" w:hAnsi="宋体" w:eastAsia="仿宋_GB2312" w:cs="仿宋_GB2312"/>
                <w:kern w:val="0"/>
                <w:sz w:val="18"/>
                <w:szCs w:val="18"/>
                <w:highlight w:val="none"/>
                <w:shd w:val="clear" w:color="auto" w:fill="FFFFFF"/>
              </w:rPr>
              <w:t>■</w:t>
            </w:r>
            <w:r>
              <w:rPr>
                <w:rFonts w:hint="eastAsia" w:ascii="仿宋" w:hAnsi="仿宋" w:eastAsia="仿宋" w:cs="仿宋"/>
                <w:color w:val="000000"/>
                <w:kern w:val="0"/>
                <w:sz w:val="18"/>
                <w:szCs w:val="18"/>
                <w:highlight w:val="none"/>
              </w:rPr>
              <w:t xml:space="preserve">办税服务厅                                                          </w:t>
            </w:r>
          </w:p>
        </w:tc>
        <w:tc>
          <w:tcPr>
            <w:tcW w:w="73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jc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　</w:t>
            </w:r>
          </w:p>
        </w:tc>
      </w:tr>
    </w:tbl>
    <w:p>
      <w:pPr>
        <w:jc w:val="center"/>
        <w:rPr>
          <w:rFonts w:ascii="宋体" w:cs="Tahoma"/>
          <w:kern w:val="44"/>
          <w:sz w:val="30"/>
          <w:szCs w:val="30"/>
        </w:rPr>
      </w:pPr>
    </w:p>
    <w:p>
      <w:pPr>
        <w:pStyle w:val="2"/>
        <w:jc w:val="center"/>
        <w:rPr>
          <w:rFonts w:hint="eastAsia" w:ascii="方正小标宋简体" w:hAnsi="方正小标宋简体" w:eastAsia="方正小标宋简体" w:cs="方正小标宋简体"/>
          <w:b w:val="0"/>
          <w:bCs w:val="0"/>
          <w:sz w:val="44"/>
          <w:szCs w:val="44"/>
        </w:rPr>
      </w:pPr>
      <w:bookmarkStart w:id="28" w:name="_Toc14989"/>
      <w:r>
        <w:rPr>
          <w:rFonts w:hint="eastAsia" w:ascii="方正小标宋简体" w:hAnsi="方正小标宋简体" w:eastAsia="方正小标宋简体" w:cs="方正小标宋简体"/>
          <w:b w:val="0"/>
          <w:bCs w:val="0"/>
          <w:sz w:val="44"/>
          <w:szCs w:val="44"/>
        </w:rPr>
        <w:t>（二十</w:t>
      </w:r>
      <w:r>
        <w:rPr>
          <w:rFonts w:hint="eastAsia" w:ascii="方正小标宋简体" w:hAnsi="方正小标宋简体" w:eastAsia="方正小标宋简体" w:cs="方正小标宋简体"/>
          <w:b w:val="0"/>
          <w:bCs w:val="0"/>
          <w:sz w:val="44"/>
          <w:szCs w:val="44"/>
          <w:lang w:val="en-US" w:eastAsia="zh-CN"/>
        </w:rPr>
        <w:t>六</w:t>
      </w:r>
      <w:r>
        <w:rPr>
          <w:rFonts w:hint="eastAsia" w:ascii="方正小标宋简体" w:hAnsi="方正小标宋简体" w:eastAsia="方正小标宋简体" w:cs="方正小标宋简体"/>
          <w:b w:val="0"/>
          <w:bCs w:val="0"/>
          <w:sz w:val="44"/>
          <w:szCs w:val="44"/>
        </w:rPr>
        <w:t>）扶贫领域基层政务公开标准目录</w:t>
      </w:r>
      <w:bookmarkEnd w:id="28"/>
    </w:p>
    <w:tbl>
      <w:tblPr>
        <w:tblStyle w:val="7"/>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096"/>
        <w:gridCol w:w="2730"/>
        <w:gridCol w:w="1575"/>
        <w:gridCol w:w="1980"/>
        <w:gridCol w:w="1215"/>
        <w:gridCol w:w="1484"/>
        <w:gridCol w:w="72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s="Times New Roman"/>
                <w:color w:val="000000"/>
                <w:kern w:val="0"/>
                <w:sz w:val="22"/>
                <w:szCs w:val="22"/>
              </w:rPr>
            </w:pPr>
            <w:r>
              <w:rPr>
                <w:rFonts w:hint="eastAsia" w:ascii="Times New Roman" w:hAnsi="宋体" w:cs="宋体"/>
                <w:color w:val="000000"/>
                <w:kern w:val="0"/>
                <w:sz w:val="22"/>
                <w:szCs w:val="22"/>
              </w:rPr>
              <w:t>序号</w:t>
            </w:r>
          </w:p>
        </w:tc>
        <w:tc>
          <w:tcPr>
            <w:tcW w:w="1816"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273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1575"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98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215"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484" w:type="dxa"/>
            <w:vMerge w:val="restart"/>
            <w:vAlign w:val="center"/>
          </w:tcPr>
          <w:p>
            <w:pPr>
              <w:widowControl/>
              <w:jc w:val="center"/>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429"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71"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Times New Roman" w:hAnsi="Times New Roman" w:cs="Times New Roman"/>
                <w:color w:val="000000"/>
                <w:kern w:val="0"/>
                <w:sz w:val="22"/>
                <w:szCs w:val="22"/>
              </w:rPr>
            </w:pP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1096" w:type="dxa"/>
            <w:vAlign w:val="center"/>
          </w:tcPr>
          <w:p>
            <w:pPr>
              <w:widowControl/>
              <w:jc w:val="center"/>
              <w:rPr>
                <w:rFonts w:hint="eastAsia" w:ascii="黑体" w:hAnsi="宋体" w:eastAsia="黑体" w:cs="黑体"/>
                <w:color w:val="000000"/>
                <w:kern w:val="0"/>
                <w:sz w:val="22"/>
                <w:szCs w:val="22"/>
              </w:rPr>
            </w:pPr>
            <w:r>
              <w:rPr>
                <w:rFonts w:hint="eastAsia" w:ascii="黑体" w:hAnsi="宋体" w:eastAsia="黑体" w:cs="黑体"/>
                <w:color w:val="000000"/>
                <w:kern w:val="0"/>
                <w:sz w:val="22"/>
                <w:szCs w:val="22"/>
              </w:rPr>
              <w:t>二级</w:t>
            </w:r>
          </w:p>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事项</w:t>
            </w:r>
          </w:p>
        </w:tc>
        <w:tc>
          <w:tcPr>
            <w:tcW w:w="2730" w:type="dxa"/>
            <w:vMerge w:val="continue"/>
            <w:vAlign w:val="center"/>
          </w:tcPr>
          <w:p>
            <w:pPr>
              <w:widowControl/>
              <w:jc w:val="left"/>
              <w:rPr>
                <w:rFonts w:ascii="黑体" w:hAnsi="宋体" w:eastAsia="黑体" w:cs="Tahoma"/>
                <w:color w:val="000000"/>
                <w:kern w:val="0"/>
                <w:sz w:val="22"/>
                <w:szCs w:val="22"/>
              </w:rPr>
            </w:pPr>
          </w:p>
        </w:tc>
        <w:tc>
          <w:tcPr>
            <w:tcW w:w="1575" w:type="dxa"/>
            <w:vMerge w:val="continue"/>
            <w:vAlign w:val="center"/>
          </w:tcPr>
          <w:p>
            <w:pPr>
              <w:widowControl/>
              <w:jc w:val="left"/>
              <w:rPr>
                <w:rFonts w:ascii="黑体" w:hAnsi="宋体" w:eastAsia="黑体" w:cs="Tahoma"/>
                <w:color w:val="000000"/>
                <w:kern w:val="0"/>
                <w:sz w:val="22"/>
                <w:szCs w:val="22"/>
              </w:rPr>
            </w:pPr>
          </w:p>
        </w:tc>
        <w:tc>
          <w:tcPr>
            <w:tcW w:w="1980" w:type="dxa"/>
            <w:vMerge w:val="continue"/>
            <w:vAlign w:val="center"/>
          </w:tcPr>
          <w:p>
            <w:pPr>
              <w:widowControl/>
              <w:jc w:val="left"/>
              <w:rPr>
                <w:rFonts w:ascii="黑体" w:hAnsi="宋体" w:eastAsia="黑体" w:cs="Tahoma"/>
                <w:color w:val="000000"/>
                <w:kern w:val="0"/>
                <w:sz w:val="22"/>
                <w:szCs w:val="22"/>
              </w:rPr>
            </w:pPr>
          </w:p>
        </w:tc>
        <w:tc>
          <w:tcPr>
            <w:tcW w:w="1215" w:type="dxa"/>
            <w:vMerge w:val="continue"/>
            <w:vAlign w:val="center"/>
          </w:tcPr>
          <w:p>
            <w:pPr>
              <w:widowControl/>
              <w:jc w:val="left"/>
              <w:rPr>
                <w:rFonts w:ascii="黑体" w:hAnsi="宋体" w:eastAsia="黑体" w:cs="Tahoma"/>
                <w:color w:val="000000"/>
                <w:kern w:val="0"/>
                <w:sz w:val="22"/>
                <w:szCs w:val="22"/>
              </w:rPr>
            </w:pPr>
          </w:p>
        </w:tc>
        <w:tc>
          <w:tcPr>
            <w:tcW w:w="1484" w:type="dxa"/>
            <w:vMerge w:val="continue"/>
            <w:vAlign w:val="center"/>
          </w:tcPr>
          <w:p>
            <w:pPr>
              <w:widowControl/>
              <w:jc w:val="left"/>
              <w:rPr>
                <w:rFonts w:ascii="黑体" w:hAnsi="宋体" w:eastAsia="黑体" w:cs="Tahoma"/>
                <w:kern w:val="0"/>
                <w:sz w:val="22"/>
                <w:szCs w:val="22"/>
              </w:rPr>
            </w:pP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709"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51"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_GB2312" w:eastAsia="仿宋_GB2312" w:cs="仿宋_GB2312"/>
                <w:color w:val="000000"/>
                <w:sz w:val="18"/>
                <w:szCs w:val="18"/>
              </w:rPr>
            </w:pPr>
            <w:r>
              <w:rPr>
                <w:rFonts w:ascii="仿宋_GB2312" w:eastAsia="仿宋_GB2312" w:cs="仿宋_GB2312"/>
                <w:color w:val="000000"/>
                <w:sz w:val="18"/>
                <w:szCs w:val="18"/>
              </w:rPr>
              <w:t>1</w:t>
            </w:r>
          </w:p>
        </w:tc>
        <w:tc>
          <w:tcPr>
            <w:tcW w:w="720" w:type="dxa"/>
            <w:vMerge w:val="restart"/>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政策文件</w:t>
            </w:r>
          </w:p>
        </w:tc>
        <w:tc>
          <w:tcPr>
            <w:tcW w:w="1096"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行政法规、规章</w:t>
            </w:r>
          </w:p>
        </w:tc>
        <w:tc>
          <w:tcPr>
            <w:tcW w:w="2730"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中央及地方政府涉及扶贫领域的行政法规</w:t>
            </w:r>
            <w:r>
              <w:rPr>
                <w:rFonts w:ascii="仿宋_GB2312" w:eastAsia="仿宋_GB2312" w:cs="Tahoma"/>
                <w:color w:val="000000"/>
                <w:sz w:val="18"/>
                <w:szCs w:val="18"/>
              </w:rPr>
              <w:br w:type="textWrapping"/>
            </w:r>
            <w:r>
              <w:rPr>
                <w:rFonts w:hint="eastAsia" w:ascii="仿宋_GB2312" w:eastAsia="仿宋_GB2312" w:cs="仿宋_GB2312"/>
                <w:color w:val="000000"/>
                <w:sz w:val="18"/>
                <w:szCs w:val="18"/>
              </w:rPr>
              <w:t>中央及地方政府涉及扶贫领域的规章</w:t>
            </w:r>
          </w:p>
        </w:tc>
        <w:tc>
          <w:tcPr>
            <w:tcW w:w="1575"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《政府信息公开条例》</w:t>
            </w:r>
          </w:p>
        </w:tc>
        <w:tc>
          <w:tcPr>
            <w:tcW w:w="1980"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信息形成（变更）</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w:t>
            </w:r>
            <w:bookmarkStart w:id="29" w:name="_GoBack"/>
            <w:bookmarkEnd w:id="29"/>
            <w:r>
              <w:rPr>
                <w:rFonts w:hint="eastAsia" w:ascii="仿宋_GB2312" w:eastAsia="仿宋_GB2312" w:cs="仿宋_GB2312"/>
                <w:color w:val="000000"/>
                <w:sz w:val="18"/>
                <w:szCs w:val="18"/>
              </w:rPr>
              <w:t>日内</w:t>
            </w:r>
          </w:p>
        </w:tc>
        <w:tc>
          <w:tcPr>
            <w:tcW w:w="1215"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县民政局（县扶贫办）</w:t>
            </w:r>
          </w:p>
        </w:tc>
        <w:tc>
          <w:tcPr>
            <w:tcW w:w="1484" w:type="dxa"/>
            <w:vAlign w:val="center"/>
          </w:tcPr>
          <w:p>
            <w:pPr>
              <w:widowControl/>
              <w:jc w:val="left"/>
              <w:rPr>
                <w:rFonts w:ascii="仿宋_GB2312" w:eastAsia="仿宋_GB2312" w:cs="仿宋_GB2312"/>
                <w:color w:val="000000"/>
                <w:sz w:val="18"/>
                <w:szCs w:val="18"/>
              </w:rPr>
            </w:pPr>
            <w:r>
              <w:rPr>
                <w:rFonts w:hint="eastAsia" w:ascii="仿宋_GB2312" w:eastAsia="仿宋_GB2312" w:cs="仿宋_GB2312"/>
                <w:color w:val="000000"/>
                <w:sz w:val="18"/>
                <w:szCs w:val="18"/>
              </w:rPr>
              <w:t>■政府网站</w:t>
            </w:r>
            <w:r>
              <w:rPr>
                <w:rFonts w:ascii="仿宋_GB2312" w:eastAsia="仿宋_GB2312" w:cs="仿宋_GB2312"/>
                <w:color w:val="000000"/>
                <w:sz w:val="18"/>
                <w:szCs w:val="18"/>
              </w:rPr>
              <w:t xml:space="preserve">      </w:t>
            </w:r>
          </w:p>
          <w:p>
            <w:pPr>
              <w:widowControl/>
              <w:jc w:val="left"/>
              <w:rPr>
                <w:rFonts w:ascii="仿宋_GB2312" w:eastAsia="仿宋_GB2312" w:cs="仿宋_GB2312"/>
                <w:color w:val="000000"/>
                <w:sz w:val="18"/>
                <w:szCs w:val="18"/>
              </w:rPr>
            </w:pPr>
            <w:r>
              <w:rPr>
                <w:rFonts w:ascii="仿宋_GB2312" w:eastAsia="仿宋_GB2312" w:cs="仿宋_GB2312"/>
                <w:color w:val="000000"/>
                <w:sz w:val="18"/>
                <w:szCs w:val="18"/>
              </w:rPr>
              <w:t xml:space="preserve">       </w:t>
            </w:r>
          </w:p>
        </w:tc>
        <w:tc>
          <w:tcPr>
            <w:tcW w:w="720" w:type="dxa"/>
            <w:vAlign w:val="center"/>
          </w:tcPr>
          <w:p>
            <w:pPr>
              <w:widowControl/>
              <w:jc w:val="center"/>
              <w:rPr>
                <w:rFonts w:ascii="仿宋_GB2312" w:eastAsia="仿宋_GB2312" w:cs="Tahoma"/>
                <w:color w:val="000000"/>
                <w:sz w:val="18"/>
                <w:szCs w:val="18"/>
              </w:rPr>
            </w:pPr>
            <w:r>
              <w:rPr>
                <w:rFonts w:ascii="仿宋_GB2312" w:eastAsia="仿宋_GB2312"/>
                <w:color w:val="000000"/>
                <w:sz w:val="18"/>
                <w:szCs w:val="18"/>
              </w:rPr>
              <w:t>√</w:t>
            </w:r>
          </w:p>
        </w:tc>
        <w:tc>
          <w:tcPr>
            <w:tcW w:w="709"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　</w:t>
            </w:r>
          </w:p>
        </w:tc>
        <w:tc>
          <w:tcPr>
            <w:tcW w:w="551" w:type="dxa"/>
            <w:vAlign w:val="center"/>
          </w:tcPr>
          <w:p>
            <w:pPr>
              <w:widowControl/>
              <w:jc w:val="center"/>
              <w:rPr>
                <w:rFonts w:ascii="仿宋_GB2312" w:eastAsia="仿宋_GB2312" w:cs="Tahoma"/>
                <w:color w:val="000000"/>
                <w:sz w:val="18"/>
                <w:szCs w:val="18"/>
              </w:rPr>
            </w:pPr>
            <w:r>
              <w:rPr>
                <w:rFonts w:ascii="仿宋_GB2312" w:eastAsia="仿宋_GB2312"/>
                <w:color w:val="000000"/>
                <w:sz w:val="18"/>
                <w:szCs w:val="18"/>
              </w:rPr>
              <w:t>√</w:t>
            </w:r>
          </w:p>
        </w:tc>
        <w:tc>
          <w:tcPr>
            <w:tcW w:w="720"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_GB2312" w:eastAsia="仿宋_GB2312" w:cs="仿宋_GB2312"/>
                <w:color w:val="000000"/>
                <w:sz w:val="18"/>
                <w:szCs w:val="18"/>
              </w:rPr>
            </w:pPr>
            <w:r>
              <w:rPr>
                <w:rFonts w:ascii="仿宋_GB2312" w:eastAsia="仿宋_GB2312" w:cs="仿宋_GB2312"/>
                <w:color w:val="000000"/>
                <w:sz w:val="18"/>
                <w:szCs w:val="18"/>
              </w:rPr>
              <w:t>2</w:t>
            </w:r>
          </w:p>
        </w:tc>
        <w:tc>
          <w:tcPr>
            <w:tcW w:w="720" w:type="dxa"/>
            <w:vMerge w:val="continue"/>
            <w:vAlign w:val="center"/>
          </w:tcPr>
          <w:p>
            <w:pPr>
              <w:widowControl/>
              <w:jc w:val="left"/>
              <w:rPr>
                <w:rFonts w:ascii="仿宋_GB2312" w:eastAsia="仿宋_GB2312" w:cs="Tahoma"/>
                <w:color w:val="000000"/>
                <w:sz w:val="18"/>
                <w:szCs w:val="18"/>
              </w:rPr>
            </w:pPr>
          </w:p>
        </w:tc>
        <w:tc>
          <w:tcPr>
            <w:tcW w:w="1096"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规范性文件</w:t>
            </w:r>
          </w:p>
        </w:tc>
        <w:tc>
          <w:tcPr>
            <w:tcW w:w="2730"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各级政府及部门涉及扶贫领域的规范性文件</w:t>
            </w:r>
          </w:p>
        </w:tc>
        <w:tc>
          <w:tcPr>
            <w:tcW w:w="1575"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《政府信息公开条例》</w:t>
            </w:r>
          </w:p>
        </w:tc>
        <w:tc>
          <w:tcPr>
            <w:tcW w:w="1980"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信息形成（变更）</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215"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县民政局（县扶贫办）</w:t>
            </w:r>
          </w:p>
        </w:tc>
        <w:tc>
          <w:tcPr>
            <w:tcW w:w="1484" w:type="dxa"/>
            <w:vAlign w:val="center"/>
          </w:tcPr>
          <w:p>
            <w:pPr>
              <w:widowControl/>
              <w:jc w:val="left"/>
              <w:rPr>
                <w:rFonts w:ascii="仿宋_GB2312" w:eastAsia="仿宋_GB2312" w:cs="仿宋_GB2312"/>
                <w:color w:val="000000"/>
                <w:sz w:val="18"/>
                <w:szCs w:val="18"/>
              </w:rPr>
            </w:pPr>
            <w:r>
              <w:rPr>
                <w:rFonts w:hint="eastAsia" w:ascii="仿宋_GB2312" w:eastAsia="仿宋_GB2312" w:cs="仿宋_GB2312"/>
                <w:color w:val="000000"/>
                <w:sz w:val="18"/>
                <w:szCs w:val="18"/>
              </w:rPr>
              <w:t>■政府网站</w:t>
            </w:r>
            <w:r>
              <w:rPr>
                <w:rFonts w:ascii="仿宋_GB2312" w:eastAsia="仿宋_GB2312" w:cs="仿宋_GB2312"/>
                <w:color w:val="000000"/>
                <w:sz w:val="18"/>
                <w:szCs w:val="18"/>
              </w:rPr>
              <w:t xml:space="preserve">       </w:t>
            </w:r>
          </w:p>
          <w:p>
            <w:pPr>
              <w:widowControl/>
              <w:jc w:val="left"/>
              <w:rPr>
                <w:rFonts w:ascii="仿宋_GB2312" w:eastAsia="仿宋_GB2312" w:cs="仿宋_GB2312"/>
                <w:color w:val="000000"/>
                <w:sz w:val="18"/>
                <w:szCs w:val="18"/>
              </w:rPr>
            </w:pPr>
          </w:p>
        </w:tc>
        <w:tc>
          <w:tcPr>
            <w:tcW w:w="720" w:type="dxa"/>
            <w:vAlign w:val="center"/>
          </w:tcPr>
          <w:p>
            <w:pPr>
              <w:widowControl/>
              <w:jc w:val="center"/>
              <w:rPr>
                <w:rFonts w:ascii="仿宋_GB2312" w:eastAsia="仿宋_GB2312" w:cs="Tahoma"/>
                <w:color w:val="000000"/>
                <w:sz w:val="18"/>
                <w:szCs w:val="18"/>
              </w:rPr>
            </w:pPr>
            <w:r>
              <w:rPr>
                <w:rFonts w:ascii="仿宋_GB2312" w:eastAsia="仿宋_GB2312"/>
                <w:color w:val="000000"/>
                <w:sz w:val="18"/>
                <w:szCs w:val="18"/>
              </w:rPr>
              <w:t>√</w:t>
            </w:r>
          </w:p>
        </w:tc>
        <w:tc>
          <w:tcPr>
            <w:tcW w:w="709"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　</w:t>
            </w:r>
          </w:p>
        </w:tc>
        <w:tc>
          <w:tcPr>
            <w:tcW w:w="551" w:type="dxa"/>
            <w:vAlign w:val="center"/>
          </w:tcPr>
          <w:p>
            <w:pPr>
              <w:widowControl/>
              <w:jc w:val="center"/>
              <w:rPr>
                <w:rFonts w:ascii="仿宋_GB2312" w:eastAsia="仿宋_GB2312" w:cs="Tahoma"/>
                <w:color w:val="000000"/>
                <w:sz w:val="18"/>
                <w:szCs w:val="18"/>
              </w:rPr>
            </w:pPr>
            <w:r>
              <w:rPr>
                <w:rFonts w:ascii="仿宋_GB2312" w:eastAsia="仿宋_GB2312"/>
                <w:color w:val="000000"/>
                <w:sz w:val="18"/>
                <w:szCs w:val="18"/>
              </w:rPr>
              <w:t>√</w:t>
            </w:r>
          </w:p>
        </w:tc>
        <w:tc>
          <w:tcPr>
            <w:tcW w:w="720"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_GB2312" w:eastAsia="仿宋_GB2312" w:cs="仿宋_GB2312"/>
                <w:color w:val="000000"/>
                <w:sz w:val="18"/>
                <w:szCs w:val="18"/>
              </w:rPr>
            </w:pPr>
            <w:r>
              <w:rPr>
                <w:rFonts w:ascii="仿宋_GB2312" w:eastAsia="仿宋_GB2312" w:cs="仿宋_GB2312"/>
                <w:color w:val="000000"/>
                <w:sz w:val="18"/>
                <w:szCs w:val="18"/>
              </w:rPr>
              <w:t>3</w:t>
            </w:r>
          </w:p>
        </w:tc>
        <w:tc>
          <w:tcPr>
            <w:tcW w:w="720" w:type="dxa"/>
            <w:vMerge w:val="continue"/>
            <w:vAlign w:val="center"/>
          </w:tcPr>
          <w:p>
            <w:pPr>
              <w:widowControl/>
              <w:jc w:val="left"/>
              <w:rPr>
                <w:rFonts w:ascii="仿宋_GB2312" w:eastAsia="仿宋_GB2312" w:cs="Tahoma"/>
                <w:color w:val="000000"/>
                <w:sz w:val="18"/>
                <w:szCs w:val="18"/>
              </w:rPr>
            </w:pPr>
          </w:p>
        </w:tc>
        <w:tc>
          <w:tcPr>
            <w:tcW w:w="1096"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其他政策文件</w:t>
            </w:r>
          </w:p>
        </w:tc>
        <w:tc>
          <w:tcPr>
            <w:tcW w:w="2730"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涉及扶贫领域其他政策文件</w:t>
            </w:r>
          </w:p>
        </w:tc>
        <w:tc>
          <w:tcPr>
            <w:tcW w:w="1575"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《政府信息公开条例》</w:t>
            </w:r>
          </w:p>
        </w:tc>
        <w:tc>
          <w:tcPr>
            <w:tcW w:w="1980"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信息形成（变更）</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215"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县民政局（县扶贫办）</w:t>
            </w:r>
          </w:p>
        </w:tc>
        <w:tc>
          <w:tcPr>
            <w:tcW w:w="1484" w:type="dxa"/>
            <w:vAlign w:val="center"/>
          </w:tcPr>
          <w:p>
            <w:pPr>
              <w:widowControl/>
              <w:jc w:val="left"/>
              <w:rPr>
                <w:rFonts w:ascii="仿宋_GB2312" w:eastAsia="仿宋_GB2312" w:cs="仿宋_GB2312"/>
                <w:color w:val="000000"/>
                <w:sz w:val="18"/>
                <w:szCs w:val="18"/>
              </w:rPr>
            </w:pPr>
            <w:r>
              <w:rPr>
                <w:rFonts w:hint="eastAsia" w:ascii="仿宋_GB2312" w:eastAsia="仿宋_GB2312" w:cs="仿宋_GB2312"/>
                <w:color w:val="000000"/>
                <w:sz w:val="18"/>
                <w:szCs w:val="18"/>
              </w:rPr>
              <w:t>■政府网站</w:t>
            </w:r>
            <w:r>
              <w:rPr>
                <w:rFonts w:ascii="仿宋_GB2312" w:eastAsia="仿宋_GB2312" w:cs="仿宋_GB2312"/>
                <w:color w:val="000000"/>
                <w:sz w:val="18"/>
                <w:szCs w:val="18"/>
              </w:rPr>
              <w:t xml:space="preserve">                 </w:t>
            </w:r>
          </w:p>
        </w:tc>
        <w:tc>
          <w:tcPr>
            <w:tcW w:w="720" w:type="dxa"/>
            <w:vAlign w:val="center"/>
          </w:tcPr>
          <w:p>
            <w:pPr>
              <w:widowControl/>
              <w:jc w:val="center"/>
              <w:rPr>
                <w:rFonts w:ascii="仿宋_GB2312" w:eastAsia="仿宋_GB2312" w:cs="Tahoma"/>
                <w:color w:val="000000"/>
                <w:sz w:val="18"/>
                <w:szCs w:val="18"/>
              </w:rPr>
            </w:pPr>
            <w:r>
              <w:rPr>
                <w:rFonts w:ascii="仿宋_GB2312" w:eastAsia="仿宋_GB2312"/>
                <w:color w:val="000000"/>
                <w:sz w:val="18"/>
                <w:szCs w:val="18"/>
              </w:rPr>
              <w:t>√</w:t>
            </w:r>
          </w:p>
        </w:tc>
        <w:tc>
          <w:tcPr>
            <w:tcW w:w="709"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　</w:t>
            </w:r>
          </w:p>
        </w:tc>
        <w:tc>
          <w:tcPr>
            <w:tcW w:w="551" w:type="dxa"/>
            <w:vAlign w:val="center"/>
          </w:tcPr>
          <w:p>
            <w:pPr>
              <w:widowControl/>
              <w:jc w:val="center"/>
              <w:rPr>
                <w:rFonts w:ascii="仿宋_GB2312" w:eastAsia="仿宋_GB2312" w:cs="Tahoma"/>
                <w:color w:val="000000"/>
                <w:sz w:val="18"/>
                <w:szCs w:val="18"/>
              </w:rPr>
            </w:pPr>
            <w:r>
              <w:rPr>
                <w:rFonts w:ascii="仿宋_GB2312" w:eastAsia="仿宋_GB2312"/>
                <w:color w:val="000000"/>
                <w:sz w:val="18"/>
                <w:szCs w:val="18"/>
              </w:rPr>
              <w:t>√</w:t>
            </w:r>
          </w:p>
        </w:tc>
        <w:tc>
          <w:tcPr>
            <w:tcW w:w="720"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_GB2312" w:eastAsia="仿宋_GB2312" w:cs="仿宋_GB2312"/>
                <w:color w:val="000000"/>
                <w:sz w:val="18"/>
                <w:szCs w:val="18"/>
              </w:rPr>
            </w:pPr>
            <w:r>
              <w:rPr>
                <w:rFonts w:ascii="仿宋_GB2312" w:eastAsia="仿宋_GB2312" w:cs="仿宋_GB2312"/>
                <w:color w:val="000000"/>
                <w:sz w:val="18"/>
                <w:szCs w:val="18"/>
              </w:rPr>
              <w:t>4</w:t>
            </w:r>
          </w:p>
        </w:tc>
        <w:tc>
          <w:tcPr>
            <w:tcW w:w="720"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扶贫资金</w:t>
            </w:r>
          </w:p>
        </w:tc>
        <w:tc>
          <w:tcPr>
            <w:tcW w:w="1096"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财政专项扶贫资金分配结果</w:t>
            </w:r>
          </w:p>
        </w:tc>
        <w:tc>
          <w:tcPr>
            <w:tcW w:w="2730"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资金名称</w:t>
            </w:r>
            <w:r>
              <w:rPr>
                <w:rFonts w:ascii="仿宋_GB2312" w:eastAsia="仿宋_GB2312" w:cs="Tahoma"/>
                <w:color w:val="000000"/>
                <w:sz w:val="18"/>
                <w:szCs w:val="18"/>
              </w:rPr>
              <w:br w:type="textWrapping"/>
            </w:r>
            <w:r>
              <w:rPr>
                <w:rFonts w:hint="eastAsia" w:ascii="仿宋_GB2312" w:eastAsia="仿宋_GB2312" w:cs="仿宋_GB2312"/>
                <w:color w:val="000000"/>
                <w:sz w:val="18"/>
                <w:szCs w:val="18"/>
              </w:rPr>
              <w:t>分配结果</w:t>
            </w:r>
          </w:p>
        </w:tc>
        <w:tc>
          <w:tcPr>
            <w:tcW w:w="1575"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《国务院扶贫办、财政部关于完善扶贫资金项目公告公示制度的指导意见》</w:t>
            </w:r>
          </w:p>
        </w:tc>
        <w:tc>
          <w:tcPr>
            <w:tcW w:w="1980"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资金分配结果下达</w:t>
            </w:r>
            <w:r>
              <w:rPr>
                <w:rFonts w:ascii="仿宋_GB2312" w:eastAsia="仿宋_GB2312" w:cs="仿宋_GB2312"/>
                <w:color w:val="000000"/>
                <w:sz w:val="18"/>
                <w:szCs w:val="18"/>
              </w:rPr>
              <w:t>15</w:t>
            </w:r>
            <w:r>
              <w:rPr>
                <w:rFonts w:hint="eastAsia" w:ascii="仿宋_GB2312" w:eastAsia="仿宋_GB2312" w:cs="仿宋_GB2312"/>
                <w:color w:val="000000"/>
                <w:sz w:val="18"/>
                <w:szCs w:val="18"/>
              </w:rPr>
              <w:t>个工作日内</w:t>
            </w:r>
          </w:p>
        </w:tc>
        <w:tc>
          <w:tcPr>
            <w:tcW w:w="1215"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县政府、乡镇政府、村委会</w:t>
            </w:r>
          </w:p>
        </w:tc>
        <w:tc>
          <w:tcPr>
            <w:tcW w:w="1484" w:type="dxa"/>
            <w:vAlign w:val="center"/>
          </w:tcPr>
          <w:p>
            <w:pPr>
              <w:widowControl/>
              <w:jc w:val="left"/>
              <w:rPr>
                <w:rFonts w:ascii="仿宋_GB2312" w:eastAsia="仿宋_GB2312" w:cs="仿宋_GB2312"/>
                <w:color w:val="000000"/>
                <w:sz w:val="18"/>
                <w:szCs w:val="18"/>
              </w:rPr>
            </w:pPr>
            <w:r>
              <w:rPr>
                <w:rFonts w:hint="eastAsia" w:ascii="仿宋_GB2312" w:eastAsia="仿宋_GB2312" w:cs="仿宋_GB2312"/>
                <w:color w:val="000000"/>
                <w:sz w:val="18"/>
                <w:szCs w:val="18"/>
              </w:rPr>
              <w:t>■政府网站</w:t>
            </w:r>
            <w:r>
              <w:rPr>
                <w:rFonts w:ascii="仿宋_GB2312" w:eastAsia="仿宋_GB2312" w:cs="仿宋_GB2312"/>
                <w:color w:val="000000"/>
                <w:sz w:val="18"/>
                <w:szCs w:val="18"/>
              </w:rPr>
              <w:t xml:space="preserve">       </w:t>
            </w:r>
          </w:p>
          <w:p>
            <w:pPr>
              <w:widowControl/>
              <w:jc w:val="left"/>
              <w:rPr>
                <w:rFonts w:ascii="仿宋_GB2312" w:eastAsia="仿宋_GB2312" w:cs="仿宋_GB2312"/>
                <w:color w:val="000000"/>
                <w:sz w:val="18"/>
                <w:szCs w:val="18"/>
              </w:rPr>
            </w:pPr>
            <w:r>
              <w:rPr>
                <w:rFonts w:hint="eastAsia" w:ascii="仿宋_GB2312" w:eastAsia="仿宋_GB2312" w:cs="仿宋_GB2312"/>
                <w:color w:val="000000"/>
                <w:sz w:val="18"/>
                <w:szCs w:val="18"/>
              </w:rPr>
              <w:t>■村公示栏（电子屏）</w:t>
            </w:r>
            <w:r>
              <w:rPr>
                <w:rFonts w:ascii="仿宋_GB2312" w:eastAsia="仿宋_GB2312" w:cs="仿宋_GB2312"/>
                <w:color w:val="000000"/>
                <w:sz w:val="18"/>
                <w:szCs w:val="18"/>
              </w:rPr>
              <w:t xml:space="preserve"> </w:t>
            </w:r>
          </w:p>
        </w:tc>
        <w:tc>
          <w:tcPr>
            <w:tcW w:w="720" w:type="dxa"/>
            <w:vAlign w:val="center"/>
          </w:tcPr>
          <w:p>
            <w:pPr>
              <w:widowControl/>
              <w:jc w:val="center"/>
              <w:rPr>
                <w:rFonts w:ascii="仿宋_GB2312" w:eastAsia="仿宋_GB2312" w:cs="Tahoma"/>
                <w:color w:val="000000"/>
                <w:sz w:val="18"/>
                <w:szCs w:val="18"/>
              </w:rPr>
            </w:pPr>
            <w:r>
              <w:rPr>
                <w:rFonts w:ascii="仿宋_GB2312" w:eastAsia="仿宋_GB2312"/>
                <w:color w:val="000000"/>
                <w:sz w:val="18"/>
                <w:szCs w:val="18"/>
              </w:rPr>
              <w:t>√</w:t>
            </w:r>
          </w:p>
        </w:tc>
        <w:tc>
          <w:tcPr>
            <w:tcW w:w="709"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　</w:t>
            </w:r>
          </w:p>
        </w:tc>
        <w:tc>
          <w:tcPr>
            <w:tcW w:w="551" w:type="dxa"/>
            <w:vAlign w:val="center"/>
          </w:tcPr>
          <w:p>
            <w:pPr>
              <w:widowControl/>
              <w:jc w:val="center"/>
              <w:rPr>
                <w:rFonts w:ascii="仿宋_GB2312" w:eastAsia="仿宋_GB2312" w:cs="Tahoma"/>
                <w:color w:val="000000"/>
                <w:sz w:val="18"/>
                <w:szCs w:val="18"/>
              </w:rPr>
            </w:pPr>
            <w:r>
              <w:rPr>
                <w:rFonts w:ascii="仿宋_GB2312" w:eastAsia="仿宋_GB2312"/>
                <w:color w:val="000000"/>
                <w:sz w:val="18"/>
                <w:szCs w:val="18"/>
              </w:rPr>
              <w:t>√</w:t>
            </w:r>
          </w:p>
        </w:tc>
        <w:tc>
          <w:tcPr>
            <w:tcW w:w="720"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_GB2312" w:eastAsia="仿宋_GB2312" w:cs="仿宋_GB2312"/>
                <w:color w:val="000000"/>
                <w:sz w:val="18"/>
                <w:szCs w:val="18"/>
              </w:rPr>
            </w:pPr>
            <w:r>
              <w:rPr>
                <w:rFonts w:ascii="仿宋_GB2312" w:eastAsia="仿宋_GB2312" w:cs="仿宋_GB2312"/>
                <w:color w:val="000000"/>
                <w:sz w:val="18"/>
                <w:szCs w:val="18"/>
              </w:rPr>
              <w:t>5</w:t>
            </w:r>
          </w:p>
        </w:tc>
        <w:tc>
          <w:tcPr>
            <w:tcW w:w="720"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扶贫资金</w:t>
            </w:r>
          </w:p>
        </w:tc>
        <w:tc>
          <w:tcPr>
            <w:tcW w:w="1096"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年度计划</w:t>
            </w:r>
          </w:p>
        </w:tc>
        <w:tc>
          <w:tcPr>
            <w:tcW w:w="2730"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年度县级扶贫资金项目计划。</w:t>
            </w:r>
            <w:r>
              <w:rPr>
                <w:rFonts w:ascii="仿宋_GB2312" w:eastAsia="仿宋_GB2312" w:cs="Tahoma"/>
                <w:color w:val="000000"/>
                <w:sz w:val="18"/>
                <w:szCs w:val="18"/>
              </w:rPr>
              <w:br w:type="textWrapping"/>
            </w:r>
            <w:r>
              <w:rPr>
                <w:rFonts w:hint="eastAsia" w:ascii="仿宋_GB2312" w:eastAsia="仿宋_GB2312" w:cs="仿宋_GB2312"/>
                <w:color w:val="000000"/>
                <w:sz w:val="18"/>
                <w:szCs w:val="18"/>
              </w:rPr>
              <w:t>计划安排情况（资金计划批复文件）</w:t>
            </w:r>
            <w:r>
              <w:rPr>
                <w:rFonts w:ascii="仿宋_GB2312" w:eastAsia="仿宋_GB2312" w:cs="Tahoma"/>
                <w:color w:val="000000"/>
                <w:sz w:val="18"/>
                <w:szCs w:val="18"/>
              </w:rPr>
              <w:br w:type="textWrapping"/>
            </w:r>
            <w:r>
              <w:rPr>
                <w:rFonts w:hint="eastAsia" w:ascii="仿宋_GB2312" w:eastAsia="仿宋_GB2312" w:cs="仿宋_GB2312"/>
                <w:color w:val="000000"/>
                <w:sz w:val="18"/>
                <w:szCs w:val="18"/>
              </w:rPr>
              <w:t>计划完成情况（项目建设完成、资金使用、绩效目标和减贫机制实现情况等）</w:t>
            </w:r>
          </w:p>
        </w:tc>
        <w:tc>
          <w:tcPr>
            <w:tcW w:w="1575"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《国务院扶贫办、财政部关于完善扶贫资金项目公告公示制度的指导意见》</w:t>
            </w:r>
          </w:p>
        </w:tc>
        <w:tc>
          <w:tcPr>
            <w:tcW w:w="1980"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信息形成（变更）</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215"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县政府、乡镇政府、村委会</w:t>
            </w:r>
          </w:p>
        </w:tc>
        <w:tc>
          <w:tcPr>
            <w:tcW w:w="1484" w:type="dxa"/>
            <w:vAlign w:val="center"/>
          </w:tcPr>
          <w:p>
            <w:pPr>
              <w:widowControl/>
              <w:jc w:val="left"/>
              <w:rPr>
                <w:rFonts w:ascii="仿宋_GB2312" w:eastAsia="仿宋_GB2312" w:cs="仿宋_GB2312"/>
                <w:color w:val="000000"/>
                <w:sz w:val="18"/>
                <w:szCs w:val="18"/>
              </w:rPr>
            </w:pPr>
            <w:r>
              <w:rPr>
                <w:rFonts w:hint="eastAsia" w:ascii="仿宋_GB2312" w:eastAsia="仿宋_GB2312" w:cs="仿宋_GB2312"/>
                <w:color w:val="000000"/>
                <w:sz w:val="18"/>
                <w:szCs w:val="18"/>
              </w:rPr>
              <w:t>■政府网站</w:t>
            </w:r>
            <w:r>
              <w:rPr>
                <w:rFonts w:ascii="仿宋_GB2312" w:eastAsia="仿宋_GB2312" w:cs="仿宋_GB2312"/>
                <w:color w:val="000000"/>
                <w:sz w:val="18"/>
                <w:szCs w:val="18"/>
              </w:rPr>
              <w:t xml:space="preserve">      </w:t>
            </w:r>
          </w:p>
          <w:p>
            <w:pPr>
              <w:widowControl/>
              <w:jc w:val="left"/>
              <w:rPr>
                <w:rFonts w:ascii="仿宋_GB2312" w:eastAsia="仿宋_GB2312" w:cs="仿宋_GB2312"/>
                <w:color w:val="000000"/>
                <w:sz w:val="18"/>
                <w:szCs w:val="18"/>
              </w:rPr>
            </w:pPr>
            <w:r>
              <w:rPr>
                <w:rFonts w:hint="eastAsia" w:ascii="仿宋_GB2312" w:eastAsia="仿宋_GB2312" w:cs="仿宋_GB2312"/>
                <w:color w:val="000000"/>
                <w:sz w:val="18"/>
                <w:szCs w:val="18"/>
              </w:rPr>
              <w:t>■村公示栏（电子屏）</w:t>
            </w:r>
            <w:r>
              <w:rPr>
                <w:rFonts w:ascii="仿宋_GB2312" w:eastAsia="仿宋_GB2312" w:cs="仿宋_GB2312"/>
                <w:color w:val="000000"/>
                <w:sz w:val="18"/>
                <w:szCs w:val="18"/>
              </w:rPr>
              <w:t xml:space="preserve">         </w:t>
            </w:r>
          </w:p>
        </w:tc>
        <w:tc>
          <w:tcPr>
            <w:tcW w:w="720" w:type="dxa"/>
            <w:vAlign w:val="center"/>
          </w:tcPr>
          <w:p>
            <w:pPr>
              <w:widowControl/>
              <w:jc w:val="center"/>
              <w:rPr>
                <w:rFonts w:ascii="仿宋_GB2312" w:eastAsia="仿宋_GB2312" w:cs="Tahoma"/>
                <w:color w:val="000000"/>
                <w:sz w:val="18"/>
                <w:szCs w:val="18"/>
              </w:rPr>
            </w:pPr>
            <w:r>
              <w:rPr>
                <w:rFonts w:ascii="仿宋_GB2312" w:eastAsia="仿宋_GB2312"/>
                <w:color w:val="000000"/>
                <w:sz w:val="18"/>
                <w:szCs w:val="18"/>
              </w:rPr>
              <w:t>√</w:t>
            </w:r>
          </w:p>
        </w:tc>
        <w:tc>
          <w:tcPr>
            <w:tcW w:w="709"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　</w:t>
            </w:r>
          </w:p>
        </w:tc>
        <w:tc>
          <w:tcPr>
            <w:tcW w:w="551" w:type="dxa"/>
            <w:vAlign w:val="center"/>
          </w:tcPr>
          <w:p>
            <w:pPr>
              <w:widowControl/>
              <w:jc w:val="center"/>
              <w:rPr>
                <w:rFonts w:ascii="仿宋_GB2312" w:eastAsia="仿宋_GB2312" w:cs="Tahoma"/>
                <w:color w:val="000000"/>
                <w:sz w:val="18"/>
                <w:szCs w:val="18"/>
              </w:rPr>
            </w:pPr>
            <w:r>
              <w:rPr>
                <w:rFonts w:ascii="仿宋_GB2312" w:eastAsia="仿宋_GB2312"/>
                <w:color w:val="000000"/>
                <w:sz w:val="18"/>
                <w:szCs w:val="18"/>
              </w:rPr>
              <w:t>√</w:t>
            </w:r>
          </w:p>
        </w:tc>
        <w:tc>
          <w:tcPr>
            <w:tcW w:w="720"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54" w:hRule="atLeast"/>
          <w:jc w:val="center"/>
        </w:trPr>
        <w:tc>
          <w:tcPr>
            <w:tcW w:w="540" w:type="dxa"/>
            <w:vAlign w:val="center"/>
          </w:tcPr>
          <w:p>
            <w:pPr>
              <w:widowControl/>
              <w:jc w:val="center"/>
              <w:rPr>
                <w:rFonts w:ascii="仿宋_GB2312" w:eastAsia="仿宋_GB2312" w:cs="仿宋_GB2312"/>
                <w:color w:val="000000"/>
                <w:sz w:val="18"/>
                <w:szCs w:val="18"/>
              </w:rPr>
            </w:pPr>
            <w:r>
              <w:rPr>
                <w:rFonts w:ascii="仿宋_GB2312" w:eastAsia="仿宋_GB2312" w:cs="仿宋_GB2312"/>
                <w:color w:val="000000"/>
                <w:sz w:val="18"/>
                <w:szCs w:val="18"/>
              </w:rPr>
              <w:t>6</w:t>
            </w:r>
          </w:p>
        </w:tc>
        <w:tc>
          <w:tcPr>
            <w:tcW w:w="720" w:type="dxa"/>
            <w:vAlign w:val="center"/>
          </w:tcPr>
          <w:p>
            <w:pPr>
              <w:widowControl/>
              <w:jc w:val="left"/>
              <w:rPr>
                <w:rFonts w:ascii="仿宋_GB2312" w:hAnsi="Calibri" w:eastAsia="仿宋_GB2312" w:cs="Tahoma"/>
                <w:color w:val="000000"/>
                <w:kern w:val="2"/>
                <w:sz w:val="18"/>
                <w:szCs w:val="18"/>
                <w:lang w:val="en-US" w:eastAsia="zh-CN" w:bidi="ar-SA"/>
              </w:rPr>
            </w:pPr>
            <w:r>
              <w:rPr>
                <w:rFonts w:hint="eastAsia" w:ascii="仿宋_GB2312" w:eastAsia="仿宋_GB2312" w:cs="仿宋_GB2312"/>
                <w:color w:val="000000"/>
                <w:sz w:val="18"/>
                <w:szCs w:val="18"/>
              </w:rPr>
              <w:t>扶贫资金</w:t>
            </w:r>
          </w:p>
        </w:tc>
        <w:tc>
          <w:tcPr>
            <w:tcW w:w="1096"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精准扶贫贷款</w:t>
            </w:r>
          </w:p>
        </w:tc>
        <w:tc>
          <w:tcPr>
            <w:tcW w:w="2730"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扶贫小额信贷的贷款对象、用途、额度、期限、利率等情况</w:t>
            </w:r>
            <w:r>
              <w:rPr>
                <w:rFonts w:ascii="仿宋_GB2312" w:eastAsia="仿宋_GB2312" w:cs="Tahoma"/>
                <w:color w:val="000000"/>
                <w:sz w:val="18"/>
                <w:szCs w:val="18"/>
              </w:rPr>
              <w:br w:type="textWrapping"/>
            </w:r>
            <w:r>
              <w:rPr>
                <w:rFonts w:hint="eastAsia" w:ascii="仿宋_GB2312" w:eastAsia="仿宋_GB2312" w:cs="仿宋_GB2312"/>
                <w:color w:val="000000"/>
                <w:sz w:val="18"/>
                <w:szCs w:val="18"/>
              </w:rPr>
              <w:t>享受扶贫贴息贷款的企业、专业合作社等经营主体的名称、贷款额度、期限、贴息规模和带贫减贫机制等情况</w:t>
            </w:r>
          </w:p>
        </w:tc>
        <w:tc>
          <w:tcPr>
            <w:tcW w:w="1575"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《国务院扶贫办、财政部关于完善扶贫资金项目公告公示制度的指导意见》</w:t>
            </w:r>
          </w:p>
        </w:tc>
        <w:tc>
          <w:tcPr>
            <w:tcW w:w="1980"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每年底前集中公布</w:t>
            </w:r>
            <w:r>
              <w:rPr>
                <w:rFonts w:ascii="仿宋_GB2312" w:eastAsia="仿宋_GB2312" w:cs="仿宋_GB2312"/>
                <w:color w:val="000000"/>
                <w:sz w:val="18"/>
                <w:szCs w:val="18"/>
              </w:rPr>
              <w:t>1</w:t>
            </w:r>
            <w:r>
              <w:rPr>
                <w:rFonts w:hint="eastAsia" w:ascii="仿宋_GB2312" w:eastAsia="仿宋_GB2312" w:cs="仿宋_GB2312"/>
                <w:color w:val="000000"/>
                <w:sz w:val="18"/>
                <w:szCs w:val="18"/>
              </w:rPr>
              <w:t>次当年情况</w:t>
            </w:r>
          </w:p>
        </w:tc>
        <w:tc>
          <w:tcPr>
            <w:tcW w:w="1215"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县政府、乡镇政府、村委会</w:t>
            </w:r>
          </w:p>
        </w:tc>
        <w:tc>
          <w:tcPr>
            <w:tcW w:w="1484" w:type="dxa"/>
            <w:vAlign w:val="center"/>
          </w:tcPr>
          <w:p>
            <w:pPr>
              <w:widowControl/>
              <w:jc w:val="left"/>
              <w:rPr>
                <w:rFonts w:ascii="仿宋_GB2312" w:eastAsia="仿宋_GB2312" w:cs="仿宋_GB2312"/>
                <w:color w:val="000000"/>
                <w:sz w:val="18"/>
                <w:szCs w:val="18"/>
              </w:rPr>
            </w:pPr>
            <w:r>
              <w:rPr>
                <w:rFonts w:hint="eastAsia" w:ascii="仿宋_GB2312" w:eastAsia="仿宋_GB2312" w:cs="仿宋_GB2312"/>
                <w:color w:val="000000"/>
                <w:sz w:val="18"/>
                <w:szCs w:val="18"/>
              </w:rPr>
              <w:t>■村公示栏（电子屏）</w:t>
            </w:r>
            <w:r>
              <w:rPr>
                <w:rFonts w:ascii="仿宋_GB2312" w:eastAsia="仿宋_GB2312" w:cs="仿宋_GB2312"/>
                <w:color w:val="000000"/>
                <w:sz w:val="18"/>
                <w:szCs w:val="18"/>
              </w:rPr>
              <w:t xml:space="preserve"> </w:t>
            </w:r>
          </w:p>
        </w:tc>
        <w:tc>
          <w:tcPr>
            <w:tcW w:w="720" w:type="dxa"/>
            <w:vAlign w:val="center"/>
          </w:tcPr>
          <w:p>
            <w:pPr>
              <w:widowControl/>
              <w:jc w:val="center"/>
              <w:rPr>
                <w:rFonts w:ascii="仿宋_GB2312" w:eastAsia="仿宋_GB2312" w:cs="Tahoma"/>
                <w:color w:val="000000"/>
                <w:sz w:val="18"/>
                <w:szCs w:val="18"/>
              </w:rPr>
            </w:pPr>
            <w:r>
              <w:rPr>
                <w:rFonts w:ascii="仿宋_GB2312" w:eastAsia="仿宋_GB2312"/>
                <w:color w:val="000000"/>
                <w:sz w:val="18"/>
                <w:szCs w:val="18"/>
              </w:rPr>
              <w:t>√</w:t>
            </w:r>
          </w:p>
        </w:tc>
        <w:tc>
          <w:tcPr>
            <w:tcW w:w="709"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　</w:t>
            </w:r>
          </w:p>
        </w:tc>
        <w:tc>
          <w:tcPr>
            <w:tcW w:w="551" w:type="dxa"/>
            <w:vAlign w:val="center"/>
          </w:tcPr>
          <w:p>
            <w:pPr>
              <w:widowControl/>
              <w:jc w:val="center"/>
              <w:rPr>
                <w:rFonts w:ascii="仿宋_GB2312" w:eastAsia="仿宋_GB2312" w:cs="Tahoma"/>
                <w:color w:val="000000"/>
                <w:sz w:val="18"/>
                <w:szCs w:val="18"/>
              </w:rPr>
            </w:pPr>
            <w:r>
              <w:rPr>
                <w:rFonts w:ascii="仿宋_GB2312" w:eastAsia="仿宋_GB2312"/>
                <w:color w:val="000000"/>
                <w:sz w:val="18"/>
                <w:szCs w:val="18"/>
              </w:rPr>
              <w:t>√</w:t>
            </w:r>
          </w:p>
        </w:tc>
        <w:tc>
          <w:tcPr>
            <w:tcW w:w="720"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29" w:hRule="atLeast"/>
          <w:jc w:val="center"/>
        </w:trPr>
        <w:tc>
          <w:tcPr>
            <w:tcW w:w="540" w:type="dxa"/>
            <w:vAlign w:val="center"/>
          </w:tcPr>
          <w:p>
            <w:pPr>
              <w:widowControl/>
              <w:jc w:val="center"/>
              <w:rPr>
                <w:rFonts w:ascii="仿宋_GB2312" w:eastAsia="仿宋_GB2312" w:cs="仿宋_GB2312"/>
                <w:color w:val="000000"/>
                <w:sz w:val="18"/>
                <w:szCs w:val="18"/>
              </w:rPr>
            </w:pPr>
            <w:r>
              <w:rPr>
                <w:rFonts w:ascii="仿宋_GB2312" w:eastAsia="仿宋_GB2312" w:cs="仿宋_GB2312"/>
                <w:color w:val="000000"/>
                <w:sz w:val="18"/>
                <w:szCs w:val="18"/>
              </w:rPr>
              <w:t>7</w:t>
            </w:r>
          </w:p>
        </w:tc>
        <w:tc>
          <w:tcPr>
            <w:tcW w:w="720" w:type="dxa"/>
            <w:vMerge w:val="restart"/>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扶贫项目</w:t>
            </w:r>
          </w:p>
        </w:tc>
        <w:tc>
          <w:tcPr>
            <w:tcW w:w="1096"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项目库建设</w:t>
            </w:r>
          </w:p>
        </w:tc>
        <w:tc>
          <w:tcPr>
            <w:tcW w:w="2730"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申报内容（含项目名称、项目类别、建设性质、实施地点、资金规模和筹资方式、受益对象、绩效目标、群众参与和带贫减贫机制等）</w:t>
            </w:r>
            <w:r>
              <w:rPr>
                <w:rFonts w:ascii="仿宋_GB2312" w:eastAsia="仿宋_GB2312" w:cs="Tahoma"/>
                <w:color w:val="000000"/>
                <w:sz w:val="18"/>
                <w:szCs w:val="18"/>
              </w:rPr>
              <w:br w:type="textWrapping"/>
            </w:r>
            <w:r>
              <w:rPr>
                <w:rFonts w:hint="eastAsia" w:ascii="仿宋_GB2312" w:eastAsia="仿宋_GB2312" w:cs="仿宋_GB2312"/>
                <w:color w:val="000000"/>
                <w:sz w:val="18"/>
                <w:szCs w:val="18"/>
              </w:rPr>
              <w:t>申报流程（村申报、乡审核、县审定）</w:t>
            </w:r>
            <w:r>
              <w:rPr>
                <w:rFonts w:ascii="仿宋_GB2312" w:eastAsia="仿宋_GB2312" w:cs="Tahoma"/>
                <w:color w:val="000000"/>
                <w:sz w:val="18"/>
                <w:szCs w:val="18"/>
              </w:rPr>
              <w:br w:type="textWrapping"/>
            </w:r>
            <w:r>
              <w:rPr>
                <w:rFonts w:hint="eastAsia" w:ascii="仿宋_GB2312" w:eastAsia="仿宋_GB2312" w:cs="仿宋_GB2312"/>
                <w:color w:val="000000"/>
                <w:sz w:val="18"/>
                <w:szCs w:val="18"/>
              </w:rPr>
              <w:t>申报结果（项目库规模、项目名单）</w:t>
            </w:r>
          </w:p>
        </w:tc>
        <w:tc>
          <w:tcPr>
            <w:tcW w:w="1575"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《国务院扶贫办、财政部关于完善扶贫资金项目公告公示制度的指导意见》《国务院扶贫办关于完善县级脱贫攻坚项目库建设的指导意见》</w:t>
            </w:r>
          </w:p>
        </w:tc>
        <w:tc>
          <w:tcPr>
            <w:tcW w:w="1980"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信息形成（变更）</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215"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县政府、乡镇政府、村委会</w:t>
            </w:r>
          </w:p>
        </w:tc>
        <w:tc>
          <w:tcPr>
            <w:tcW w:w="1484" w:type="dxa"/>
            <w:vAlign w:val="center"/>
          </w:tcPr>
          <w:p>
            <w:pPr>
              <w:widowControl/>
              <w:jc w:val="left"/>
              <w:rPr>
                <w:rFonts w:ascii="仿宋_GB2312" w:eastAsia="仿宋_GB2312" w:cs="仿宋_GB2312"/>
                <w:color w:val="000000"/>
                <w:sz w:val="18"/>
                <w:szCs w:val="18"/>
              </w:rPr>
            </w:pPr>
            <w:r>
              <w:rPr>
                <w:rFonts w:hint="eastAsia" w:ascii="仿宋_GB2312" w:eastAsia="仿宋_GB2312" w:cs="仿宋_GB2312"/>
                <w:color w:val="000000"/>
                <w:sz w:val="18"/>
                <w:szCs w:val="18"/>
              </w:rPr>
              <w:t>■政府网站</w:t>
            </w:r>
            <w:r>
              <w:rPr>
                <w:rFonts w:ascii="仿宋_GB2312" w:eastAsia="仿宋_GB2312" w:cs="仿宋_GB2312"/>
                <w:color w:val="000000"/>
                <w:sz w:val="18"/>
                <w:szCs w:val="18"/>
              </w:rPr>
              <w:t xml:space="preserve">         </w:t>
            </w:r>
          </w:p>
          <w:p>
            <w:pPr>
              <w:widowControl/>
              <w:jc w:val="left"/>
              <w:rPr>
                <w:rFonts w:ascii="仿宋_GB2312" w:eastAsia="仿宋_GB2312" w:cs="仿宋_GB2312"/>
                <w:color w:val="000000"/>
                <w:sz w:val="18"/>
                <w:szCs w:val="18"/>
              </w:rPr>
            </w:pPr>
            <w:r>
              <w:rPr>
                <w:rFonts w:hint="eastAsia" w:ascii="仿宋_GB2312" w:eastAsia="仿宋_GB2312" w:cs="仿宋_GB2312"/>
                <w:color w:val="000000"/>
                <w:sz w:val="18"/>
                <w:szCs w:val="18"/>
              </w:rPr>
              <w:t>■村公示栏（电子屏）</w:t>
            </w:r>
            <w:r>
              <w:rPr>
                <w:rFonts w:ascii="仿宋_GB2312" w:eastAsia="仿宋_GB2312" w:cs="仿宋_GB2312"/>
                <w:color w:val="000000"/>
                <w:sz w:val="18"/>
                <w:szCs w:val="18"/>
              </w:rPr>
              <w:t xml:space="preserve">           </w:t>
            </w:r>
          </w:p>
        </w:tc>
        <w:tc>
          <w:tcPr>
            <w:tcW w:w="720" w:type="dxa"/>
            <w:vAlign w:val="center"/>
          </w:tcPr>
          <w:p>
            <w:pPr>
              <w:widowControl/>
              <w:jc w:val="center"/>
              <w:rPr>
                <w:rFonts w:ascii="仿宋_GB2312" w:eastAsia="仿宋_GB2312" w:cs="Tahoma"/>
                <w:color w:val="000000"/>
                <w:sz w:val="18"/>
                <w:szCs w:val="18"/>
              </w:rPr>
            </w:pPr>
            <w:r>
              <w:rPr>
                <w:rFonts w:ascii="仿宋_GB2312" w:eastAsia="仿宋_GB2312"/>
                <w:color w:val="000000"/>
                <w:sz w:val="18"/>
                <w:szCs w:val="18"/>
              </w:rPr>
              <w:t>√</w:t>
            </w:r>
          </w:p>
        </w:tc>
        <w:tc>
          <w:tcPr>
            <w:tcW w:w="709"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　</w:t>
            </w:r>
          </w:p>
        </w:tc>
        <w:tc>
          <w:tcPr>
            <w:tcW w:w="551" w:type="dxa"/>
            <w:vAlign w:val="center"/>
          </w:tcPr>
          <w:p>
            <w:pPr>
              <w:widowControl/>
              <w:jc w:val="center"/>
              <w:rPr>
                <w:rFonts w:ascii="仿宋_GB2312" w:eastAsia="仿宋_GB2312" w:cs="Tahoma"/>
                <w:color w:val="000000"/>
                <w:sz w:val="18"/>
                <w:szCs w:val="18"/>
              </w:rPr>
            </w:pPr>
            <w:r>
              <w:rPr>
                <w:rFonts w:ascii="仿宋_GB2312" w:eastAsia="仿宋_GB2312"/>
                <w:color w:val="000000"/>
                <w:sz w:val="18"/>
                <w:szCs w:val="18"/>
              </w:rPr>
              <w:t>√</w:t>
            </w:r>
          </w:p>
        </w:tc>
        <w:tc>
          <w:tcPr>
            <w:tcW w:w="720"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04" w:hRule="atLeast"/>
          <w:jc w:val="center"/>
        </w:trPr>
        <w:tc>
          <w:tcPr>
            <w:tcW w:w="540" w:type="dxa"/>
            <w:vAlign w:val="center"/>
          </w:tcPr>
          <w:p>
            <w:pPr>
              <w:widowControl/>
              <w:jc w:val="center"/>
              <w:rPr>
                <w:rFonts w:ascii="仿宋_GB2312" w:eastAsia="仿宋_GB2312" w:cs="仿宋_GB2312"/>
                <w:color w:val="000000"/>
                <w:sz w:val="18"/>
                <w:szCs w:val="18"/>
              </w:rPr>
            </w:pPr>
            <w:r>
              <w:rPr>
                <w:rFonts w:ascii="仿宋_GB2312" w:eastAsia="仿宋_GB2312" w:cs="仿宋_GB2312"/>
                <w:color w:val="000000"/>
                <w:sz w:val="18"/>
                <w:szCs w:val="18"/>
              </w:rPr>
              <w:t>8</w:t>
            </w:r>
          </w:p>
        </w:tc>
        <w:tc>
          <w:tcPr>
            <w:tcW w:w="720" w:type="dxa"/>
            <w:vMerge w:val="continue"/>
            <w:vAlign w:val="center"/>
          </w:tcPr>
          <w:p>
            <w:pPr>
              <w:widowControl/>
              <w:jc w:val="left"/>
              <w:rPr>
                <w:rFonts w:ascii="仿宋_GB2312" w:eastAsia="仿宋_GB2312" w:cs="Tahoma"/>
                <w:color w:val="000000"/>
                <w:sz w:val="18"/>
                <w:szCs w:val="18"/>
              </w:rPr>
            </w:pPr>
          </w:p>
        </w:tc>
        <w:tc>
          <w:tcPr>
            <w:tcW w:w="1096"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年度计划</w:t>
            </w:r>
          </w:p>
        </w:tc>
        <w:tc>
          <w:tcPr>
            <w:tcW w:w="2730"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项目名称、实施地点、建设任务、补助标准、资金来源及规模、实施期限、实施单位、责任人、绩效目标、带贫减贫机制等</w:t>
            </w:r>
          </w:p>
        </w:tc>
        <w:tc>
          <w:tcPr>
            <w:tcW w:w="1575"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《国务院扶贫办、财政部关于完善扶贫资金项目公告公示制度的指导意见》</w:t>
            </w:r>
          </w:p>
        </w:tc>
        <w:tc>
          <w:tcPr>
            <w:tcW w:w="1980"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信息形成（变更）</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215"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县政府、乡镇政府、村委会</w:t>
            </w:r>
          </w:p>
        </w:tc>
        <w:tc>
          <w:tcPr>
            <w:tcW w:w="1484" w:type="dxa"/>
            <w:vAlign w:val="center"/>
          </w:tcPr>
          <w:p>
            <w:pPr>
              <w:widowControl/>
              <w:jc w:val="left"/>
              <w:rPr>
                <w:rFonts w:ascii="仿宋_GB2312" w:eastAsia="仿宋_GB2312" w:cs="仿宋_GB2312"/>
                <w:color w:val="000000"/>
                <w:sz w:val="18"/>
                <w:szCs w:val="18"/>
              </w:rPr>
            </w:pPr>
            <w:r>
              <w:rPr>
                <w:rFonts w:hint="eastAsia" w:ascii="仿宋_GB2312" w:eastAsia="仿宋_GB2312" w:cs="仿宋_GB2312"/>
                <w:color w:val="000000"/>
                <w:sz w:val="18"/>
                <w:szCs w:val="18"/>
              </w:rPr>
              <w:t>■政府网站</w:t>
            </w:r>
            <w:r>
              <w:rPr>
                <w:rFonts w:ascii="仿宋_GB2312" w:eastAsia="仿宋_GB2312" w:cs="仿宋_GB2312"/>
                <w:color w:val="000000"/>
                <w:sz w:val="18"/>
                <w:szCs w:val="18"/>
              </w:rPr>
              <w:t xml:space="preserve">       </w:t>
            </w:r>
          </w:p>
          <w:p>
            <w:pPr>
              <w:widowControl/>
              <w:jc w:val="left"/>
              <w:rPr>
                <w:rFonts w:ascii="仿宋_GB2312" w:eastAsia="仿宋_GB2312" w:cs="仿宋_GB2312"/>
                <w:color w:val="000000"/>
                <w:sz w:val="18"/>
                <w:szCs w:val="18"/>
              </w:rPr>
            </w:pPr>
            <w:r>
              <w:rPr>
                <w:rFonts w:hint="eastAsia" w:ascii="仿宋_GB2312" w:eastAsia="仿宋_GB2312" w:cs="仿宋_GB2312"/>
                <w:color w:val="000000"/>
                <w:sz w:val="18"/>
                <w:szCs w:val="18"/>
              </w:rPr>
              <w:t>■村公示栏（电子屏）</w:t>
            </w:r>
            <w:r>
              <w:rPr>
                <w:rFonts w:ascii="仿宋_GB2312" w:eastAsia="仿宋_GB2312" w:cs="仿宋_GB2312"/>
                <w:color w:val="000000"/>
                <w:sz w:val="18"/>
                <w:szCs w:val="18"/>
              </w:rPr>
              <w:t xml:space="preserve"> </w:t>
            </w:r>
          </w:p>
        </w:tc>
        <w:tc>
          <w:tcPr>
            <w:tcW w:w="720" w:type="dxa"/>
            <w:vAlign w:val="center"/>
          </w:tcPr>
          <w:p>
            <w:pPr>
              <w:widowControl/>
              <w:jc w:val="center"/>
              <w:rPr>
                <w:rFonts w:ascii="仿宋_GB2312" w:eastAsia="仿宋_GB2312" w:cs="Tahoma"/>
                <w:color w:val="000000"/>
                <w:sz w:val="18"/>
                <w:szCs w:val="18"/>
              </w:rPr>
            </w:pPr>
            <w:r>
              <w:rPr>
                <w:rFonts w:ascii="仿宋_GB2312" w:eastAsia="仿宋_GB2312"/>
                <w:color w:val="000000"/>
                <w:sz w:val="18"/>
                <w:szCs w:val="18"/>
              </w:rPr>
              <w:t>√</w:t>
            </w:r>
          </w:p>
        </w:tc>
        <w:tc>
          <w:tcPr>
            <w:tcW w:w="709"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　</w:t>
            </w:r>
          </w:p>
        </w:tc>
        <w:tc>
          <w:tcPr>
            <w:tcW w:w="551" w:type="dxa"/>
            <w:vAlign w:val="center"/>
          </w:tcPr>
          <w:p>
            <w:pPr>
              <w:widowControl/>
              <w:jc w:val="center"/>
              <w:rPr>
                <w:rFonts w:ascii="仿宋_GB2312" w:eastAsia="仿宋_GB2312" w:cs="Tahoma"/>
                <w:color w:val="000000"/>
                <w:sz w:val="18"/>
                <w:szCs w:val="18"/>
              </w:rPr>
            </w:pPr>
            <w:r>
              <w:rPr>
                <w:rFonts w:ascii="仿宋_GB2312" w:eastAsia="仿宋_GB2312"/>
                <w:color w:val="000000"/>
                <w:sz w:val="18"/>
                <w:szCs w:val="18"/>
              </w:rPr>
              <w:t>√</w:t>
            </w:r>
          </w:p>
        </w:tc>
        <w:tc>
          <w:tcPr>
            <w:tcW w:w="720"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_GB2312" w:eastAsia="仿宋_GB2312" w:cs="仿宋_GB2312"/>
                <w:color w:val="000000"/>
                <w:sz w:val="18"/>
                <w:szCs w:val="18"/>
              </w:rPr>
            </w:pPr>
            <w:r>
              <w:rPr>
                <w:rFonts w:ascii="仿宋_GB2312" w:eastAsia="仿宋_GB2312" w:cs="仿宋_GB2312"/>
                <w:color w:val="000000"/>
                <w:sz w:val="18"/>
                <w:szCs w:val="18"/>
              </w:rPr>
              <w:t>9</w:t>
            </w:r>
          </w:p>
        </w:tc>
        <w:tc>
          <w:tcPr>
            <w:tcW w:w="720"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扶贫项目</w:t>
            </w:r>
          </w:p>
        </w:tc>
        <w:tc>
          <w:tcPr>
            <w:tcW w:w="1096"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项目实施</w:t>
            </w:r>
          </w:p>
        </w:tc>
        <w:tc>
          <w:tcPr>
            <w:tcW w:w="2730"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扶贫项目实施前情况（包括项目名称、资金来源、实施期限、绩效目标、实施单位及责任人、受益对象和带贫减贫机制等）</w:t>
            </w:r>
            <w:r>
              <w:rPr>
                <w:rFonts w:ascii="仿宋_GB2312" w:eastAsia="仿宋_GB2312" w:cs="Tahoma"/>
                <w:color w:val="000000"/>
                <w:sz w:val="18"/>
                <w:szCs w:val="18"/>
              </w:rPr>
              <w:br w:type="textWrapping"/>
            </w:r>
            <w:r>
              <w:rPr>
                <w:rFonts w:hint="eastAsia" w:ascii="仿宋_GB2312" w:eastAsia="仿宋_GB2312" w:cs="仿宋_GB2312"/>
                <w:color w:val="000000"/>
                <w:sz w:val="18"/>
                <w:szCs w:val="18"/>
              </w:rPr>
              <w:t>扶贫项目实施后情况（包括资金使用、项目实施结果、检查验收结果、绩效目标实现情况等）</w:t>
            </w:r>
          </w:p>
        </w:tc>
        <w:tc>
          <w:tcPr>
            <w:tcW w:w="1575"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《国务院扶贫办、财政部关于完善扶贫资金项目公告公示制度的指导意见》</w:t>
            </w:r>
          </w:p>
        </w:tc>
        <w:tc>
          <w:tcPr>
            <w:tcW w:w="1980"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信息形成（变更）</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215"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县政府、乡镇政府、村委会</w:t>
            </w:r>
          </w:p>
        </w:tc>
        <w:tc>
          <w:tcPr>
            <w:tcW w:w="1484" w:type="dxa"/>
            <w:vAlign w:val="center"/>
          </w:tcPr>
          <w:p>
            <w:pPr>
              <w:widowControl/>
              <w:jc w:val="left"/>
              <w:rPr>
                <w:rFonts w:ascii="仿宋_GB2312" w:eastAsia="仿宋_GB2312" w:cs="仿宋_GB2312"/>
                <w:color w:val="000000"/>
                <w:sz w:val="18"/>
                <w:szCs w:val="18"/>
              </w:rPr>
            </w:pPr>
            <w:r>
              <w:rPr>
                <w:rFonts w:hint="eastAsia" w:ascii="仿宋_GB2312" w:eastAsia="仿宋_GB2312" w:cs="仿宋_GB2312"/>
                <w:color w:val="000000"/>
                <w:sz w:val="18"/>
                <w:szCs w:val="18"/>
              </w:rPr>
              <w:t>■政府网站</w:t>
            </w:r>
            <w:r>
              <w:rPr>
                <w:rFonts w:ascii="仿宋_GB2312" w:eastAsia="仿宋_GB2312" w:cs="仿宋_GB2312"/>
                <w:color w:val="000000"/>
                <w:sz w:val="18"/>
                <w:szCs w:val="18"/>
              </w:rPr>
              <w:t xml:space="preserve">           </w:t>
            </w:r>
          </w:p>
          <w:p>
            <w:pPr>
              <w:widowControl/>
              <w:jc w:val="left"/>
              <w:rPr>
                <w:rFonts w:ascii="仿宋_GB2312" w:eastAsia="仿宋_GB2312" w:cs="仿宋_GB2312"/>
                <w:color w:val="000000"/>
                <w:sz w:val="18"/>
                <w:szCs w:val="18"/>
              </w:rPr>
            </w:pPr>
            <w:r>
              <w:rPr>
                <w:rFonts w:hint="eastAsia" w:ascii="仿宋_GB2312" w:eastAsia="仿宋_GB2312" w:cs="仿宋_GB2312"/>
                <w:color w:val="000000"/>
                <w:sz w:val="18"/>
                <w:szCs w:val="18"/>
              </w:rPr>
              <w:t>■村公示栏（电子屏）</w:t>
            </w:r>
            <w:r>
              <w:rPr>
                <w:rFonts w:ascii="仿宋_GB2312" w:eastAsia="仿宋_GB2312" w:cs="仿宋_GB2312"/>
                <w:color w:val="000000"/>
                <w:sz w:val="18"/>
                <w:szCs w:val="18"/>
              </w:rPr>
              <w:t xml:space="preserve">           </w:t>
            </w:r>
          </w:p>
        </w:tc>
        <w:tc>
          <w:tcPr>
            <w:tcW w:w="720" w:type="dxa"/>
            <w:vAlign w:val="center"/>
          </w:tcPr>
          <w:p>
            <w:pPr>
              <w:widowControl/>
              <w:jc w:val="center"/>
              <w:rPr>
                <w:rFonts w:ascii="仿宋_GB2312" w:eastAsia="仿宋_GB2312" w:cs="Tahoma"/>
                <w:color w:val="000000"/>
                <w:sz w:val="18"/>
                <w:szCs w:val="18"/>
              </w:rPr>
            </w:pPr>
            <w:r>
              <w:rPr>
                <w:rFonts w:ascii="仿宋_GB2312" w:eastAsia="仿宋_GB2312"/>
                <w:color w:val="000000"/>
                <w:sz w:val="18"/>
                <w:szCs w:val="18"/>
              </w:rPr>
              <w:t>√</w:t>
            </w:r>
          </w:p>
        </w:tc>
        <w:tc>
          <w:tcPr>
            <w:tcW w:w="709"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　</w:t>
            </w:r>
          </w:p>
        </w:tc>
        <w:tc>
          <w:tcPr>
            <w:tcW w:w="551" w:type="dxa"/>
            <w:vAlign w:val="center"/>
          </w:tcPr>
          <w:p>
            <w:pPr>
              <w:widowControl/>
              <w:jc w:val="center"/>
              <w:rPr>
                <w:rFonts w:ascii="仿宋_GB2312" w:eastAsia="仿宋_GB2312" w:cs="Tahoma"/>
                <w:color w:val="000000"/>
                <w:sz w:val="18"/>
                <w:szCs w:val="18"/>
              </w:rPr>
            </w:pPr>
            <w:r>
              <w:rPr>
                <w:rFonts w:ascii="仿宋_GB2312" w:eastAsia="仿宋_GB2312"/>
                <w:color w:val="000000"/>
                <w:sz w:val="18"/>
                <w:szCs w:val="18"/>
              </w:rPr>
              <w:t>√</w:t>
            </w:r>
          </w:p>
        </w:tc>
        <w:tc>
          <w:tcPr>
            <w:tcW w:w="720"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_GB2312" w:eastAsia="仿宋_GB2312" w:cs="仿宋_GB2312"/>
                <w:color w:val="000000"/>
                <w:sz w:val="18"/>
                <w:szCs w:val="18"/>
              </w:rPr>
            </w:pPr>
            <w:r>
              <w:rPr>
                <w:rFonts w:ascii="仿宋_GB2312" w:eastAsia="仿宋_GB2312" w:cs="仿宋_GB2312"/>
                <w:color w:val="000000"/>
                <w:sz w:val="18"/>
                <w:szCs w:val="18"/>
              </w:rPr>
              <w:t>10</w:t>
            </w:r>
          </w:p>
        </w:tc>
        <w:tc>
          <w:tcPr>
            <w:tcW w:w="720"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监督管理</w:t>
            </w:r>
          </w:p>
        </w:tc>
        <w:tc>
          <w:tcPr>
            <w:tcW w:w="1096"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监督举报</w:t>
            </w:r>
          </w:p>
        </w:tc>
        <w:tc>
          <w:tcPr>
            <w:tcW w:w="2730"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监督电话（</w:t>
            </w:r>
            <w:r>
              <w:rPr>
                <w:rFonts w:ascii="仿宋_GB2312" w:eastAsia="仿宋_GB2312" w:cs="仿宋_GB2312"/>
                <w:color w:val="000000"/>
                <w:sz w:val="18"/>
                <w:szCs w:val="18"/>
              </w:rPr>
              <w:t>12317</w:t>
            </w:r>
            <w:r>
              <w:rPr>
                <w:rFonts w:hint="eastAsia" w:ascii="仿宋_GB2312" w:eastAsia="仿宋_GB2312" w:cs="仿宋_GB2312"/>
                <w:color w:val="000000"/>
                <w:sz w:val="18"/>
                <w:szCs w:val="18"/>
              </w:rPr>
              <w:t>）</w:t>
            </w:r>
          </w:p>
        </w:tc>
        <w:tc>
          <w:tcPr>
            <w:tcW w:w="1575"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《国务院扶贫办、财政部关于完善扶贫资金项目公告公示制度的指导意见》</w:t>
            </w:r>
          </w:p>
        </w:tc>
        <w:tc>
          <w:tcPr>
            <w:tcW w:w="1980"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信息形成（变更）</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215" w:type="dxa"/>
            <w:vAlign w:val="center"/>
          </w:tcPr>
          <w:p>
            <w:pPr>
              <w:widowControl/>
              <w:jc w:val="left"/>
              <w:rPr>
                <w:rFonts w:ascii="仿宋_GB2312" w:eastAsia="仿宋_GB2312" w:cs="Tahoma"/>
                <w:color w:val="000000"/>
                <w:sz w:val="18"/>
                <w:szCs w:val="18"/>
              </w:rPr>
            </w:pPr>
            <w:r>
              <w:rPr>
                <w:rFonts w:hint="eastAsia" w:ascii="仿宋_GB2312" w:eastAsia="仿宋_GB2312" w:cs="仿宋_GB2312"/>
                <w:color w:val="000000"/>
                <w:sz w:val="18"/>
                <w:szCs w:val="18"/>
              </w:rPr>
              <w:t>县民政局（县扶贫办）、乡镇政府</w:t>
            </w:r>
          </w:p>
        </w:tc>
        <w:tc>
          <w:tcPr>
            <w:tcW w:w="1484" w:type="dxa"/>
            <w:vAlign w:val="center"/>
          </w:tcPr>
          <w:p>
            <w:pPr>
              <w:widowControl/>
              <w:jc w:val="left"/>
              <w:rPr>
                <w:rFonts w:ascii="仿宋_GB2312" w:eastAsia="仿宋_GB2312" w:cs="仿宋_GB2312"/>
                <w:color w:val="000000"/>
                <w:sz w:val="18"/>
                <w:szCs w:val="18"/>
              </w:rPr>
            </w:pPr>
            <w:r>
              <w:rPr>
                <w:rFonts w:hint="eastAsia" w:ascii="仿宋_GB2312" w:eastAsia="仿宋_GB2312" w:cs="仿宋_GB2312"/>
                <w:color w:val="000000"/>
                <w:sz w:val="18"/>
                <w:szCs w:val="18"/>
              </w:rPr>
              <w:t>■政府网站</w:t>
            </w:r>
            <w:r>
              <w:rPr>
                <w:rFonts w:ascii="仿宋_GB2312" w:eastAsia="仿宋_GB2312" w:cs="仿宋_GB2312"/>
                <w:color w:val="000000"/>
                <w:sz w:val="18"/>
                <w:szCs w:val="18"/>
              </w:rPr>
              <w:t xml:space="preserve">      </w:t>
            </w:r>
          </w:p>
          <w:p>
            <w:pPr>
              <w:widowControl/>
              <w:jc w:val="left"/>
              <w:rPr>
                <w:rFonts w:ascii="仿宋_GB2312" w:eastAsia="仿宋_GB2312" w:cs="仿宋_GB2312"/>
                <w:color w:val="000000"/>
                <w:sz w:val="18"/>
                <w:szCs w:val="18"/>
              </w:rPr>
            </w:pPr>
            <w:r>
              <w:rPr>
                <w:rFonts w:hint="eastAsia" w:ascii="仿宋_GB2312" w:eastAsia="仿宋_GB2312" w:cs="仿宋_GB2312"/>
                <w:color w:val="000000"/>
                <w:sz w:val="18"/>
                <w:szCs w:val="18"/>
              </w:rPr>
              <w:t>■村公示栏（电子屏）</w:t>
            </w:r>
            <w:r>
              <w:rPr>
                <w:rFonts w:ascii="仿宋_GB2312" w:eastAsia="仿宋_GB2312" w:cs="仿宋_GB2312"/>
                <w:color w:val="000000"/>
                <w:sz w:val="18"/>
                <w:szCs w:val="18"/>
              </w:rPr>
              <w:t xml:space="preserve">           </w:t>
            </w:r>
          </w:p>
        </w:tc>
        <w:tc>
          <w:tcPr>
            <w:tcW w:w="720" w:type="dxa"/>
            <w:vAlign w:val="center"/>
          </w:tcPr>
          <w:p>
            <w:pPr>
              <w:widowControl/>
              <w:jc w:val="center"/>
              <w:rPr>
                <w:rFonts w:ascii="仿宋_GB2312" w:eastAsia="仿宋_GB2312" w:cs="Tahoma"/>
                <w:color w:val="000000"/>
                <w:sz w:val="18"/>
                <w:szCs w:val="18"/>
              </w:rPr>
            </w:pPr>
            <w:r>
              <w:rPr>
                <w:rFonts w:ascii="仿宋_GB2312" w:eastAsia="仿宋_GB2312"/>
                <w:color w:val="000000"/>
                <w:sz w:val="18"/>
                <w:szCs w:val="18"/>
              </w:rPr>
              <w:t>√</w:t>
            </w:r>
          </w:p>
        </w:tc>
        <w:tc>
          <w:tcPr>
            <w:tcW w:w="709"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　</w:t>
            </w:r>
          </w:p>
        </w:tc>
        <w:tc>
          <w:tcPr>
            <w:tcW w:w="551" w:type="dxa"/>
            <w:vAlign w:val="center"/>
          </w:tcPr>
          <w:p>
            <w:pPr>
              <w:widowControl/>
              <w:jc w:val="center"/>
              <w:rPr>
                <w:rFonts w:ascii="仿宋_GB2312" w:eastAsia="仿宋_GB2312" w:cs="Tahoma"/>
                <w:color w:val="000000"/>
                <w:sz w:val="18"/>
                <w:szCs w:val="18"/>
              </w:rPr>
            </w:pPr>
            <w:r>
              <w:rPr>
                <w:rFonts w:ascii="仿宋_GB2312" w:eastAsia="仿宋_GB2312"/>
                <w:color w:val="000000"/>
                <w:sz w:val="18"/>
                <w:szCs w:val="18"/>
              </w:rPr>
              <w:t>√</w:t>
            </w:r>
          </w:p>
        </w:tc>
        <w:tc>
          <w:tcPr>
            <w:tcW w:w="720"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　</w:t>
            </w:r>
          </w:p>
        </w:tc>
      </w:tr>
    </w:tbl>
    <w:p>
      <w:pPr>
        <w:rPr>
          <w:rFonts w:cs="Tahoma"/>
        </w:rPr>
      </w:pPr>
    </w:p>
    <w:p>
      <w:pPr>
        <w:rPr>
          <w:rFonts w:cs="Tahoma"/>
        </w:rPr>
      </w:pPr>
    </w:p>
    <w:p>
      <w:pPr>
        <w:rPr>
          <w:rFonts w:cs="Tahoma"/>
        </w:rPr>
      </w:pPr>
    </w:p>
    <w:sectPr>
      <w:footerReference r:id="rId5" w:type="default"/>
      <w:pgSz w:w="16783" w:h="11850" w:orient="landscape"/>
      <w:pgMar w:top="1701" w:right="1531" w:bottom="1701" w:left="1531" w:header="851" w:footer="1247" w:gutter="0"/>
      <w:pgBorders>
        <w:top w:val="none" w:sz="0" w:space="0"/>
        <w:left w:val="none" w:sz="0" w:space="0"/>
        <w:bottom w:val="none" w:sz="0" w:space="0"/>
        <w:right w:val="none" w:sz="0" w:space="0"/>
      </w:pgBorders>
      <w:pgNumType w:fmt="decimal" w:start="1"/>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Bodoni MT">
    <w:panose1 w:val="02070603080606020203"/>
    <w:charset w:val="00"/>
    <w:family w:val="roman"/>
    <w:pitch w:val="default"/>
    <w:sig w:usb0="00000003" w:usb1="00000000" w:usb2="00000000" w:usb3="00000000" w:csb0="20000001" w:csb1="00000000"/>
  </w:font>
  <w:font w:name="仿宋_GB2312">
    <w:panose1 w:val="02010609030101010101"/>
    <w:charset w:val="86"/>
    <w:family w:val="auto"/>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方正小标宋简体">
    <w:panose1 w:val="02010601030101010101"/>
    <w:charset w:val="86"/>
    <w:family w:val="auto"/>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 w:name="?????_GBK">
    <w:altName w:val="Elephant"/>
    <w:panose1 w:val="00000000000000000000"/>
    <w:charset w:val="00"/>
    <w:family w:val="auto"/>
    <w:pitch w:val="default"/>
    <w:sig w:usb0="00000000" w:usb1="00000000" w:usb2="00000000" w:usb3="00000000" w:csb0="00000001" w:csb1="00000000"/>
  </w:font>
  <w:font w:name="Elephant">
    <w:panose1 w:val="02020904090505020303"/>
    <w:charset w:val="00"/>
    <w:family w:val="auto"/>
    <w:pitch w:val="default"/>
    <w:sig w:usb0="00000003" w:usb1="00000000" w:usb2="00000000" w:usb3="00000000" w:csb0="2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cs="Tahoma"/>
      </w:rPr>
    </w:pPr>
    <w:r>
      <w:pict>
        <v:shape id="_x0000_s4097" o:spid="_x0000_s4097" o:spt="202" type="#_x0000_t202" style="position:absolute;left:0pt;margin-top:3pt;height:144pt;width:144pt;mso-position-horizontal:center;mso-position-horizontal-relative:margin;mso-wrap-style:none;z-index:251660288;mso-width-relative:page;mso-height-relative:page;" filled="f" stroked="f" coordsize="21600,21600">
          <v:path/>
          <v:fill on="f" focussize="0,0"/>
          <v:stroke on="f" joinstyle="miter"/>
          <v:imagedata o:title=""/>
          <o:lock v:ext="edit"/>
          <v:textbox inset="0mm,0mm,0mm,0mm" style="mso-fit-shape-to-text:t;">
            <w:txbxContent>
              <w:p>
                <w:pPr>
                  <w:snapToGrid w:val="0"/>
                  <w:rPr>
                    <w:rFonts w:cs="Tahoma"/>
                    <w:sz w:val="18"/>
                    <w:szCs w:val="18"/>
                  </w:rPr>
                </w:pPr>
                <w:r>
                  <w:fldChar w:fldCharType="begin"/>
                </w:r>
                <w:r>
                  <w:instrText xml:space="preserve"> PAGE  \* MERGEFORMAT </w:instrText>
                </w:r>
                <w:r>
                  <w:fldChar w:fldCharType="separate"/>
                </w:r>
                <w:r>
                  <w:rPr>
                    <w:sz w:val="18"/>
                    <w:szCs w:val="18"/>
                  </w:rPr>
                  <w:t>-</w:t>
                </w:r>
                <w:r>
                  <w:t xml:space="preserve"> 492 -</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cs="Tahoma"/>
      </w:rPr>
    </w:pPr>
    <w:r>
      <w:pict>
        <v:shape id="_x0000_s4099" o:spid="_x0000_s4099" o:spt="202" type="#_x0000_t202" style="position:absolute;left:0pt;margin-top:3pt;height:144pt;width:144pt;mso-position-horizontal:center;mso-position-horizontal-relative:margin;mso-wrap-style:none;z-index:251663360;mso-width-relative:page;mso-height-relative:page;" filled="f" stroked="f" coordsize="21600,21600">
          <v:path/>
          <v:fill on="f" focussize="0,0"/>
          <v:stroke on="f" joinstyle="miter"/>
          <v:imagedata o:title=""/>
          <o:lock v:ext="edit"/>
          <v:textbox inset="0mm,0mm,0mm,0mm" style="mso-fit-shape-to-text:t;">
            <w:txbxContent>
              <w:p>
                <w:pPr>
                  <w:snapToGrid w:val="0"/>
                  <w:rPr>
                    <w:rFonts w:cs="Tahoma"/>
                    <w:sz w:val="18"/>
                    <w:szCs w:val="18"/>
                  </w:rPr>
                </w:pPr>
                <w:r>
                  <w:fldChar w:fldCharType="begin"/>
                </w:r>
                <w:r>
                  <w:instrText xml:space="preserve"> PAGE  \* MERGEFORMAT </w:instrText>
                </w:r>
                <w:r>
                  <w:fldChar w:fldCharType="separate"/>
                </w:r>
                <w:r>
                  <w:rPr>
                    <w:sz w:val="18"/>
                    <w:szCs w:val="18"/>
                  </w:rPr>
                  <w:t>-</w:t>
                </w:r>
                <w:r>
                  <w:t xml:space="preserve"> 492 -</w:t>
                </w:r>
                <w: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rPr>
        <w:rFonts w:cs="Tahom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A"/>
    <w:multiLevelType w:val="singleLevel"/>
    <w:tmpl w:val="0000000A"/>
    <w:lvl w:ilvl="0" w:tentative="0">
      <w:start w:val="1"/>
      <w:numFmt w:val="decimal"/>
      <w:suff w:val="nothing"/>
      <w:lvlText w:val="%1、"/>
      <w:lvlJc w:val="left"/>
    </w:lvl>
  </w:abstractNum>
  <w:abstractNum w:abstractNumId="1">
    <w:nsid w:val="0000000B"/>
    <w:multiLevelType w:val="singleLevel"/>
    <w:tmpl w:val="0000000B"/>
    <w:lvl w:ilvl="0" w:tentative="0">
      <w:start w:val="2"/>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embedSystemFonts/>
  <w:bordersDoNotSurroundHeader w:val="1"/>
  <w:bordersDoNotSurroundFooter w:val="1"/>
  <w:documentProtection w:enforcement="0"/>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E6E82"/>
    <w:rsid w:val="00000817"/>
    <w:rsid w:val="00007D54"/>
    <w:rsid w:val="00042FDA"/>
    <w:rsid w:val="000530C6"/>
    <w:rsid w:val="00061693"/>
    <w:rsid w:val="00074E32"/>
    <w:rsid w:val="000A121D"/>
    <w:rsid w:val="000D766A"/>
    <w:rsid w:val="000E6E82"/>
    <w:rsid w:val="000F6405"/>
    <w:rsid w:val="001166AB"/>
    <w:rsid w:val="00116C67"/>
    <w:rsid w:val="001252BB"/>
    <w:rsid w:val="00125E0E"/>
    <w:rsid w:val="0014082E"/>
    <w:rsid w:val="00142DE6"/>
    <w:rsid w:val="0015379E"/>
    <w:rsid w:val="00176594"/>
    <w:rsid w:val="001A6776"/>
    <w:rsid w:val="00220810"/>
    <w:rsid w:val="002233FA"/>
    <w:rsid w:val="00231783"/>
    <w:rsid w:val="00245595"/>
    <w:rsid w:val="0026677A"/>
    <w:rsid w:val="002A4E78"/>
    <w:rsid w:val="002E4381"/>
    <w:rsid w:val="002F6D39"/>
    <w:rsid w:val="0030186E"/>
    <w:rsid w:val="00342D11"/>
    <w:rsid w:val="003606C6"/>
    <w:rsid w:val="00362645"/>
    <w:rsid w:val="00367CD7"/>
    <w:rsid w:val="00396F0B"/>
    <w:rsid w:val="0040081E"/>
    <w:rsid w:val="00423ECA"/>
    <w:rsid w:val="0049481C"/>
    <w:rsid w:val="004C54CC"/>
    <w:rsid w:val="004D555A"/>
    <w:rsid w:val="004D65B2"/>
    <w:rsid w:val="004E13C6"/>
    <w:rsid w:val="004E1B17"/>
    <w:rsid w:val="00533F1E"/>
    <w:rsid w:val="00580243"/>
    <w:rsid w:val="005A007B"/>
    <w:rsid w:val="005C0707"/>
    <w:rsid w:val="005C4120"/>
    <w:rsid w:val="005E7E94"/>
    <w:rsid w:val="006108F1"/>
    <w:rsid w:val="0064408F"/>
    <w:rsid w:val="006F2C9D"/>
    <w:rsid w:val="006F5D35"/>
    <w:rsid w:val="007019A8"/>
    <w:rsid w:val="007326EA"/>
    <w:rsid w:val="00733AEC"/>
    <w:rsid w:val="00754A27"/>
    <w:rsid w:val="007D5A54"/>
    <w:rsid w:val="007F423B"/>
    <w:rsid w:val="008001CD"/>
    <w:rsid w:val="008122E1"/>
    <w:rsid w:val="00832688"/>
    <w:rsid w:val="00835259"/>
    <w:rsid w:val="00891D81"/>
    <w:rsid w:val="008C42BB"/>
    <w:rsid w:val="008D0E6A"/>
    <w:rsid w:val="00990522"/>
    <w:rsid w:val="009A1A91"/>
    <w:rsid w:val="009B3146"/>
    <w:rsid w:val="009C08FA"/>
    <w:rsid w:val="009E6B36"/>
    <w:rsid w:val="00A062AA"/>
    <w:rsid w:val="00A10229"/>
    <w:rsid w:val="00A53BA5"/>
    <w:rsid w:val="00A62EC9"/>
    <w:rsid w:val="00AC048F"/>
    <w:rsid w:val="00AD1028"/>
    <w:rsid w:val="00AE2016"/>
    <w:rsid w:val="00B03C52"/>
    <w:rsid w:val="00B16CF0"/>
    <w:rsid w:val="00B21F58"/>
    <w:rsid w:val="00B277CF"/>
    <w:rsid w:val="00B525E2"/>
    <w:rsid w:val="00B872FC"/>
    <w:rsid w:val="00B87D56"/>
    <w:rsid w:val="00BA5209"/>
    <w:rsid w:val="00BC23B8"/>
    <w:rsid w:val="00BC31F3"/>
    <w:rsid w:val="00C045CE"/>
    <w:rsid w:val="00C04CC2"/>
    <w:rsid w:val="00C17788"/>
    <w:rsid w:val="00C264E9"/>
    <w:rsid w:val="00C32CB8"/>
    <w:rsid w:val="00C77659"/>
    <w:rsid w:val="00CA0224"/>
    <w:rsid w:val="00CC3ECB"/>
    <w:rsid w:val="00CD4D94"/>
    <w:rsid w:val="00CE103A"/>
    <w:rsid w:val="00CF4EDE"/>
    <w:rsid w:val="00D25631"/>
    <w:rsid w:val="00D80E4D"/>
    <w:rsid w:val="00D912FC"/>
    <w:rsid w:val="00DB29B1"/>
    <w:rsid w:val="00DE7F7E"/>
    <w:rsid w:val="00DF2AFD"/>
    <w:rsid w:val="00DF451C"/>
    <w:rsid w:val="00DF5A92"/>
    <w:rsid w:val="00E55E36"/>
    <w:rsid w:val="00E654EF"/>
    <w:rsid w:val="00E85D33"/>
    <w:rsid w:val="00EC5312"/>
    <w:rsid w:val="00F27A93"/>
    <w:rsid w:val="00F60492"/>
    <w:rsid w:val="00F772C7"/>
    <w:rsid w:val="00FD69AA"/>
    <w:rsid w:val="01684D9C"/>
    <w:rsid w:val="01781392"/>
    <w:rsid w:val="01A4541C"/>
    <w:rsid w:val="020F1784"/>
    <w:rsid w:val="0279026C"/>
    <w:rsid w:val="02BB5B3B"/>
    <w:rsid w:val="02CE0A3F"/>
    <w:rsid w:val="03647576"/>
    <w:rsid w:val="03C2774E"/>
    <w:rsid w:val="049056C6"/>
    <w:rsid w:val="04E21A77"/>
    <w:rsid w:val="04ED5421"/>
    <w:rsid w:val="05EA662E"/>
    <w:rsid w:val="06220BD6"/>
    <w:rsid w:val="06981CDF"/>
    <w:rsid w:val="069C1C21"/>
    <w:rsid w:val="071F7C2A"/>
    <w:rsid w:val="07580B79"/>
    <w:rsid w:val="077B1EAA"/>
    <w:rsid w:val="07EC38EE"/>
    <w:rsid w:val="07FA3AD3"/>
    <w:rsid w:val="083151A7"/>
    <w:rsid w:val="08361828"/>
    <w:rsid w:val="08796E29"/>
    <w:rsid w:val="09212858"/>
    <w:rsid w:val="093F455D"/>
    <w:rsid w:val="097811CF"/>
    <w:rsid w:val="09D92ADF"/>
    <w:rsid w:val="0A9D5A50"/>
    <w:rsid w:val="0AE1799E"/>
    <w:rsid w:val="0B7B7468"/>
    <w:rsid w:val="0B9268F9"/>
    <w:rsid w:val="0C366766"/>
    <w:rsid w:val="0C6976ED"/>
    <w:rsid w:val="0C7A1DDB"/>
    <w:rsid w:val="0CE84CC2"/>
    <w:rsid w:val="0D057A03"/>
    <w:rsid w:val="0D487C4F"/>
    <w:rsid w:val="0DFA6754"/>
    <w:rsid w:val="0EC2729C"/>
    <w:rsid w:val="0EC63D05"/>
    <w:rsid w:val="0F574B79"/>
    <w:rsid w:val="101A0408"/>
    <w:rsid w:val="10233FAB"/>
    <w:rsid w:val="10981113"/>
    <w:rsid w:val="10CF687C"/>
    <w:rsid w:val="10F415BD"/>
    <w:rsid w:val="10F5028E"/>
    <w:rsid w:val="11944D41"/>
    <w:rsid w:val="11983E87"/>
    <w:rsid w:val="121B3397"/>
    <w:rsid w:val="12252881"/>
    <w:rsid w:val="12E57459"/>
    <w:rsid w:val="137D4328"/>
    <w:rsid w:val="137E43F5"/>
    <w:rsid w:val="152A791C"/>
    <w:rsid w:val="155B23C3"/>
    <w:rsid w:val="15A70054"/>
    <w:rsid w:val="16134913"/>
    <w:rsid w:val="161C4548"/>
    <w:rsid w:val="166A46B5"/>
    <w:rsid w:val="16F0421D"/>
    <w:rsid w:val="17492541"/>
    <w:rsid w:val="177776E8"/>
    <w:rsid w:val="17B10A7D"/>
    <w:rsid w:val="17C81ED3"/>
    <w:rsid w:val="18062B33"/>
    <w:rsid w:val="1835159B"/>
    <w:rsid w:val="18517696"/>
    <w:rsid w:val="18A577E4"/>
    <w:rsid w:val="190C63F3"/>
    <w:rsid w:val="19147FB7"/>
    <w:rsid w:val="192B4A57"/>
    <w:rsid w:val="19D151CB"/>
    <w:rsid w:val="19F67369"/>
    <w:rsid w:val="1A2A60DD"/>
    <w:rsid w:val="1A39035A"/>
    <w:rsid w:val="1A450F9E"/>
    <w:rsid w:val="1A602E8D"/>
    <w:rsid w:val="1A8A0988"/>
    <w:rsid w:val="1A90424A"/>
    <w:rsid w:val="1ACF5279"/>
    <w:rsid w:val="1BAB0241"/>
    <w:rsid w:val="1BC03C7D"/>
    <w:rsid w:val="1D2213A7"/>
    <w:rsid w:val="1D285CB9"/>
    <w:rsid w:val="1DC416ED"/>
    <w:rsid w:val="1DDE77AE"/>
    <w:rsid w:val="1DE04569"/>
    <w:rsid w:val="1E3910FB"/>
    <w:rsid w:val="1E605879"/>
    <w:rsid w:val="1ED23516"/>
    <w:rsid w:val="1F1A102C"/>
    <w:rsid w:val="1F1B1BF8"/>
    <w:rsid w:val="1F296E1F"/>
    <w:rsid w:val="1F300F39"/>
    <w:rsid w:val="1F7F6976"/>
    <w:rsid w:val="1FD1427D"/>
    <w:rsid w:val="209C551C"/>
    <w:rsid w:val="20B12AED"/>
    <w:rsid w:val="20C16C5B"/>
    <w:rsid w:val="217159CA"/>
    <w:rsid w:val="21B938FC"/>
    <w:rsid w:val="21C17257"/>
    <w:rsid w:val="21D127EF"/>
    <w:rsid w:val="23256EF0"/>
    <w:rsid w:val="232C269F"/>
    <w:rsid w:val="233C7D81"/>
    <w:rsid w:val="2365403B"/>
    <w:rsid w:val="237D428F"/>
    <w:rsid w:val="23843D9D"/>
    <w:rsid w:val="23937E77"/>
    <w:rsid w:val="23DB5958"/>
    <w:rsid w:val="24507450"/>
    <w:rsid w:val="248E02E6"/>
    <w:rsid w:val="24C77198"/>
    <w:rsid w:val="24E36E40"/>
    <w:rsid w:val="250D3234"/>
    <w:rsid w:val="25351FB2"/>
    <w:rsid w:val="254A2E71"/>
    <w:rsid w:val="256D7F8F"/>
    <w:rsid w:val="260F0FFB"/>
    <w:rsid w:val="266810FF"/>
    <w:rsid w:val="26741680"/>
    <w:rsid w:val="26801FDA"/>
    <w:rsid w:val="269D19DC"/>
    <w:rsid w:val="276E6B12"/>
    <w:rsid w:val="27C413D9"/>
    <w:rsid w:val="283C3CC8"/>
    <w:rsid w:val="284D1079"/>
    <w:rsid w:val="28B87A6F"/>
    <w:rsid w:val="290D7EC6"/>
    <w:rsid w:val="292806D6"/>
    <w:rsid w:val="294A6034"/>
    <w:rsid w:val="29FB5304"/>
    <w:rsid w:val="2A403539"/>
    <w:rsid w:val="2A47244A"/>
    <w:rsid w:val="2AE84A12"/>
    <w:rsid w:val="2B3200AC"/>
    <w:rsid w:val="2BA87BBF"/>
    <w:rsid w:val="2BCA0A2C"/>
    <w:rsid w:val="2C420E53"/>
    <w:rsid w:val="2C5F2639"/>
    <w:rsid w:val="2C970FAC"/>
    <w:rsid w:val="2CAD5195"/>
    <w:rsid w:val="2CDD073A"/>
    <w:rsid w:val="2CDD7BE4"/>
    <w:rsid w:val="2CFA26EA"/>
    <w:rsid w:val="2D50415E"/>
    <w:rsid w:val="2D6461BA"/>
    <w:rsid w:val="2DAC6EAA"/>
    <w:rsid w:val="2DCC50BD"/>
    <w:rsid w:val="2DEE7377"/>
    <w:rsid w:val="2ED911AB"/>
    <w:rsid w:val="2F4D573C"/>
    <w:rsid w:val="2FDC2862"/>
    <w:rsid w:val="2FF75CC9"/>
    <w:rsid w:val="3072774D"/>
    <w:rsid w:val="3086037B"/>
    <w:rsid w:val="30A152DF"/>
    <w:rsid w:val="30C72A20"/>
    <w:rsid w:val="3116369D"/>
    <w:rsid w:val="31373B94"/>
    <w:rsid w:val="31587FFA"/>
    <w:rsid w:val="31FE7BBC"/>
    <w:rsid w:val="32355E25"/>
    <w:rsid w:val="32E2675E"/>
    <w:rsid w:val="32E72C3D"/>
    <w:rsid w:val="343A135B"/>
    <w:rsid w:val="3476416A"/>
    <w:rsid w:val="34A61B2D"/>
    <w:rsid w:val="34E03EE7"/>
    <w:rsid w:val="35251BE8"/>
    <w:rsid w:val="35864B0B"/>
    <w:rsid w:val="35912FE1"/>
    <w:rsid w:val="35C414ED"/>
    <w:rsid w:val="36510BFF"/>
    <w:rsid w:val="365D51A6"/>
    <w:rsid w:val="36F321B9"/>
    <w:rsid w:val="36F342EB"/>
    <w:rsid w:val="370266ED"/>
    <w:rsid w:val="37153D66"/>
    <w:rsid w:val="37372F44"/>
    <w:rsid w:val="37671879"/>
    <w:rsid w:val="37BF47B8"/>
    <w:rsid w:val="38190BBD"/>
    <w:rsid w:val="382A5214"/>
    <w:rsid w:val="38C62617"/>
    <w:rsid w:val="38D10347"/>
    <w:rsid w:val="393C1FA1"/>
    <w:rsid w:val="395C2721"/>
    <w:rsid w:val="39690ED3"/>
    <w:rsid w:val="397E3072"/>
    <w:rsid w:val="3A042F59"/>
    <w:rsid w:val="3A5231F5"/>
    <w:rsid w:val="3AA15167"/>
    <w:rsid w:val="3B8E1D79"/>
    <w:rsid w:val="3BC138B8"/>
    <w:rsid w:val="3BE8276C"/>
    <w:rsid w:val="3CAF3D7C"/>
    <w:rsid w:val="3CB079F4"/>
    <w:rsid w:val="3CBC566D"/>
    <w:rsid w:val="3D272AB8"/>
    <w:rsid w:val="3DC82B05"/>
    <w:rsid w:val="3E0446A0"/>
    <w:rsid w:val="3E10074A"/>
    <w:rsid w:val="3E312339"/>
    <w:rsid w:val="3E715595"/>
    <w:rsid w:val="3E835053"/>
    <w:rsid w:val="3EB22472"/>
    <w:rsid w:val="3F587CCB"/>
    <w:rsid w:val="40E117BB"/>
    <w:rsid w:val="412B0BD6"/>
    <w:rsid w:val="415A7AC8"/>
    <w:rsid w:val="41B573A7"/>
    <w:rsid w:val="41F640D0"/>
    <w:rsid w:val="4215755A"/>
    <w:rsid w:val="42210A62"/>
    <w:rsid w:val="4251202B"/>
    <w:rsid w:val="425B517D"/>
    <w:rsid w:val="427015B6"/>
    <w:rsid w:val="42845DFB"/>
    <w:rsid w:val="428A4057"/>
    <w:rsid w:val="42AF4608"/>
    <w:rsid w:val="42FB45B3"/>
    <w:rsid w:val="431A7A20"/>
    <w:rsid w:val="433A183F"/>
    <w:rsid w:val="436641D3"/>
    <w:rsid w:val="43736205"/>
    <w:rsid w:val="4392600B"/>
    <w:rsid w:val="44434620"/>
    <w:rsid w:val="44CB2F54"/>
    <w:rsid w:val="45700546"/>
    <w:rsid w:val="458F3E44"/>
    <w:rsid w:val="45F46AF6"/>
    <w:rsid w:val="46102078"/>
    <w:rsid w:val="46230DFC"/>
    <w:rsid w:val="46544FF9"/>
    <w:rsid w:val="467832BF"/>
    <w:rsid w:val="467E17F7"/>
    <w:rsid w:val="474F7FE4"/>
    <w:rsid w:val="477F21A7"/>
    <w:rsid w:val="478658EF"/>
    <w:rsid w:val="47F850CC"/>
    <w:rsid w:val="481B0F20"/>
    <w:rsid w:val="48493A6D"/>
    <w:rsid w:val="48545592"/>
    <w:rsid w:val="48B01582"/>
    <w:rsid w:val="48B43159"/>
    <w:rsid w:val="49031A77"/>
    <w:rsid w:val="493E6205"/>
    <w:rsid w:val="49512B54"/>
    <w:rsid w:val="49526200"/>
    <w:rsid w:val="49A754A0"/>
    <w:rsid w:val="4A3C2A68"/>
    <w:rsid w:val="4A6144C7"/>
    <w:rsid w:val="4A85688F"/>
    <w:rsid w:val="4BD23887"/>
    <w:rsid w:val="4C1A2AED"/>
    <w:rsid w:val="4C5B76DF"/>
    <w:rsid w:val="4CC54ED5"/>
    <w:rsid w:val="4CD65795"/>
    <w:rsid w:val="4D642DB4"/>
    <w:rsid w:val="4D6F4C84"/>
    <w:rsid w:val="4D7E035F"/>
    <w:rsid w:val="4DE409FC"/>
    <w:rsid w:val="4E077CD4"/>
    <w:rsid w:val="4E256128"/>
    <w:rsid w:val="4E391D51"/>
    <w:rsid w:val="4E767381"/>
    <w:rsid w:val="4F8076F7"/>
    <w:rsid w:val="4F953FD8"/>
    <w:rsid w:val="4F9A5DC8"/>
    <w:rsid w:val="4FB52BCA"/>
    <w:rsid w:val="4FCE774F"/>
    <w:rsid w:val="4FD6644C"/>
    <w:rsid w:val="50626900"/>
    <w:rsid w:val="508645A3"/>
    <w:rsid w:val="50E93897"/>
    <w:rsid w:val="51C61E9C"/>
    <w:rsid w:val="51EC6580"/>
    <w:rsid w:val="51EF24F8"/>
    <w:rsid w:val="522F0C28"/>
    <w:rsid w:val="524F20E5"/>
    <w:rsid w:val="52852AD7"/>
    <w:rsid w:val="531A454A"/>
    <w:rsid w:val="53376243"/>
    <w:rsid w:val="54764B73"/>
    <w:rsid w:val="54975D7E"/>
    <w:rsid w:val="54C60C2B"/>
    <w:rsid w:val="553C41BB"/>
    <w:rsid w:val="56060942"/>
    <w:rsid w:val="56142518"/>
    <w:rsid w:val="56286E13"/>
    <w:rsid w:val="56304079"/>
    <w:rsid w:val="566D4D3B"/>
    <w:rsid w:val="56B95EBF"/>
    <w:rsid w:val="56D13CB7"/>
    <w:rsid w:val="578B052F"/>
    <w:rsid w:val="57BF14BA"/>
    <w:rsid w:val="57DC5E69"/>
    <w:rsid w:val="58381E13"/>
    <w:rsid w:val="58C35619"/>
    <w:rsid w:val="58F95A0F"/>
    <w:rsid w:val="596D06C3"/>
    <w:rsid w:val="597F612D"/>
    <w:rsid w:val="59CF06B0"/>
    <w:rsid w:val="5A2D0448"/>
    <w:rsid w:val="5A55249C"/>
    <w:rsid w:val="5A582582"/>
    <w:rsid w:val="5A7D6720"/>
    <w:rsid w:val="5A810056"/>
    <w:rsid w:val="5B7A57B5"/>
    <w:rsid w:val="5B8F5280"/>
    <w:rsid w:val="5C161920"/>
    <w:rsid w:val="5C241D05"/>
    <w:rsid w:val="5C250BAF"/>
    <w:rsid w:val="5D0B5D07"/>
    <w:rsid w:val="5E0B40DA"/>
    <w:rsid w:val="5E183DC3"/>
    <w:rsid w:val="5E3D30C7"/>
    <w:rsid w:val="5E4257E3"/>
    <w:rsid w:val="5E561DD6"/>
    <w:rsid w:val="5E7E7C40"/>
    <w:rsid w:val="5E9834AA"/>
    <w:rsid w:val="5E9D5949"/>
    <w:rsid w:val="5ED82084"/>
    <w:rsid w:val="5EEA7BA8"/>
    <w:rsid w:val="5FBF20B3"/>
    <w:rsid w:val="6046054E"/>
    <w:rsid w:val="60A0535A"/>
    <w:rsid w:val="61254B79"/>
    <w:rsid w:val="61A45DD9"/>
    <w:rsid w:val="61ED3B0D"/>
    <w:rsid w:val="62370A07"/>
    <w:rsid w:val="62D3242E"/>
    <w:rsid w:val="63182EC4"/>
    <w:rsid w:val="633C20BC"/>
    <w:rsid w:val="637F1E4B"/>
    <w:rsid w:val="63B3107A"/>
    <w:rsid w:val="63B73BD3"/>
    <w:rsid w:val="64284544"/>
    <w:rsid w:val="64624743"/>
    <w:rsid w:val="647C7EFE"/>
    <w:rsid w:val="64E343EB"/>
    <w:rsid w:val="64E377E5"/>
    <w:rsid w:val="64EE4E18"/>
    <w:rsid w:val="652C1D07"/>
    <w:rsid w:val="654B6A79"/>
    <w:rsid w:val="65590BD1"/>
    <w:rsid w:val="65FE2126"/>
    <w:rsid w:val="664E79C4"/>
    <w:rsid w:val="66B0617E"/>
    <w:rsid w:val="66D11852"/>
    <w:rsid w:val="66D4001F"/>
    <w:rsid w:val="674A792E"/>
    <w:rsid w:val="67BC3B51"/>
    <w:rsid w:val="67C054DD"/>
    <w:rsid w:val="67CB7AD3"/>
    <w:rsid w:val="68304F9B"/>
    <w:rsid w:val="686233AC"/>
    <w:rsid w:val="69160B11"/>
    <w:rsid w:val="695728EC"/>
    <w:rsid w:val="697D4B63"/>
    <w:rsid w:val="69EA6B02"/>
    <w:rsid w:val="6A1C6E42"/>
    <w:rsid w:val="6A570130"/>
    <w:rsid w:val="6ADE367E"/>
    <w:rsid w:val="6ADF5419"/>
    <w:rsid w:val="6AF74ABB"/>
    <w:rsid w:val="6BD57ECA"/>
    <w:rsid w:val="6C5C4B23"/>
    <w:rsid w:val="6C6971D3"/>
    <w:rsid w:val="6CD26403"/>
    <w:rsid w:val="6D1146EB"/>
    <w:rsid w:val="6D1B0633"/>
    <w:rsid w:val="6D1D17FB"/>
    <w:rsid w:val="6D8D6211"/>
    <w:rsid w:val="6DE0493D"/>
    <w:rsid w:val="6DE4078F"/>
    <w:rsid w:val="6E984654"/>
    <w:rsid w:val="6E9B3A09"/>
    <w:rsid w:val="6F6D6D64"/>
    <w:rsid w:val="6F9268AA"/>
    <w:rsid w:val="6FA020D2"/>
    <w:rsid w:val="70090E07"/>
    <w:rsid w:val="701915A9"/>
    <w:rsid w:val="7025350F"/>
    <w:rsid w:val="70697ED7"/>
    <w:rsid w:val="71160456"/>
    <w:rsid w:val="713E440B"/>
    <w:rsid w:val="71545950"/>
    <w:rsid w:val="717B005E"/>
    <w:rsid w:val="71950FAD"/>
    <w:rsid w:val="71C07D8F"/>
    <w:rsid w:val="72255795"/>
    <w:rsid w:val="724E3816"/>
    <w:rsid w:val="72F67E21"/>
    <w:rsid w:val="73161511"/>
    <w:rsid w:val="73B1099E"/>
    <w:rsid w:val="73CA0607"/>
    <w:rsid w:val="73CC306C"/>
    <w:rsid w:val="7515362F"/>
    <w:rsid w:val="7558416B"/>
    <w:rsid w:val="76486FD9"/>
    <w:rsid w:val="767B0E2B"/>
    <w:rsid w:val="76CA445A"/>
    <w:rsid w:val="773456F2"/>
    <w:rsid w:val="77B40A29"/>
    <w:rsid w:val="77B729C2"/>
    <w:rsid w:val="77D25D32"/>
    <w:rsid w:val="78912CF2"/>
    <w:rsid w:val="78A152DC"/>
    <w:rsid w:val="78B25E24"/>
    <w:rsid w:val="78E7210C"/>
    <w:rsid w:val="7941210E"/>
    <w:rsid w:val="794D3B3A"/>
    <w:rsid w:val="796D7C49"/>
    <w:rsid w:val="79AD0012"/>
    <w:rsid w:val="79AD7AA8"/>
    <w:rsid w:val="79D33846"/>
    <w:rsid w:val="79F50265"/>
    <w:rsid w:val="7A63268F"/>
    <w:rsid w:val="7A753BF7"/>
    <w:rsid w:val="7B335B25"/>
    <w:rsid w:val="7B8B1622"/>
    <w:rsid w:val="7C7F69D5"/>
    <w:rsid w:val="7C8A52FF"/>
    <w:rsid w:val="7CE50799"/>
    <w:rsid w:val="7D2E1D61"/>
    <w:rsid w:val="7DD806DF"/>
    <w:rsid w:val="7DEA2A4F"/>
    <w:rsid w:val="7E3F60E7"/>
    <w:rsid w:val="7E7C5D3C"/>
    <w:rsid w:val="7EA224BE"/>
    <w:rsid w:val="7EB27A3E"/>
    <w:rsid w:val="7EDE1F42"/>
    <w:rsid w:val="7F2D0A37"/>
    <w:rsid w:val="7F917EEA"/>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Bodoni MT" w:hAnsi="Bodoni MT" w:eastAsia="宋体" w:cs="Bodoni MT"/>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10"/>
    <w:qFormat/>
    <w:uiPriority w:val="99"/>
    <w:pPr>
      <w:keepNext/>
      <w:keepLines/>
      <w:spacing w:line="578" w:lineRule="auto"/>
      <w:outlineLvl w:val="0"/>
    </w:pPr>
    <w:rPr>
      <w:b/>
      <w:bCs/>
      <w:kern w:val="44"/>
      <w:sz w:val="44"/>
      <w:szCs w:val="44"/>
    </w:rPr>
  </w:style>
  <w:style w:type="character" w:default="1" w:styleId="8">
    <w:name w:val="Default Paragraph Font"/>
    <w:semiHidden/>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1"/>
    <w:uiPriority w:val="99"/>
    <w:pPr>
      <w:tabs>
        <w:tab w:val="center" w:pos="4153"/>
        <w:tab w:val="right" w:pos="8306"/>
      </w:tabs>
      <w:snapToGrid w:val="0"/>
      <w:jc w:val="left"/>
    </w:pPr>
    <w:rPr>
      <w:sz w:val="18"/>
      <w:szCs w:val="18"/>
    </w:rPr>
  </w:style>
  <w:style w:type="paragraph" w:styleId="4">
    <w:name w:val="header"/>
    <w:basedOn w:val="1"/>
    <w:link w:val="12"/>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semiHidden/>
    <w:qFormat/>
    <w:uiPriority w:val="99"/>
    <w:pPr>
      <w:tabs>
        <w:tab w:val="right" w:leader="dot" w:pos="14760"/>
      </w:tabs>
      <w:spacing w:line="700" w:lineRule="exact"/>
      <w:ind w:left="359" w:leftChars="171" w:right="332" w:rightChars="158"/>
    </w:pPr>
  </w:style>
  <w:style w:type="paragraph" w:styleId="6">
    <w:name w:val="Normal (Web)"/>
    <w:basedOn w:val="1"/>
    <w:qFormat/>
    <w:uiPriority w:val="99"/>
    <w:pPr>
      <w:jc w:val="left"/>
    </w:pPr>
    <w:rPr>
      <w:kern w:val="0"/>
      <w:sz w:val="24"/>
      <w:szCs w:val="24"/>
    </w:rPr>
  </w:style>
  <w:style w:type="character" w:styleId="9">
    <w:name w:val="Hyperlink"/>
    <w:basedOn w:val="8"/>
    <w:qFormat/>
    <w:uiPriority w:val="99"/>
    <w:rPr>
      <w:color w:val="0000FF"/>
      <w:u w:val="single"/>
    </w:rPr>
  </w:style>
  <w:style w:type="character" w:customStyle="1" w:styleId="10">
    <w:name w:val="Heading 1 Char"/>
    <w:basedOn w:val="8"/>
    <w:link w:val="2"/>
    <w:qFormat/>
    <w:locked/>
    <w:uiPriority w:val="99"/>
    <w:rPr>
      <w:b/>
      <w:bCs/>
      <w:kern w:val="44"/>
      <w:sz w:val="44"/>
      <w:szCs w:val="44"/>
    </w:rPr>
  </w:style>
  <w:style w:type="character" w:customStyle="1" w:styleId="11">
    <w:name w:val="Footer Char"/>
    <w:basedOn w:val="8"/>
    <w:link w:val="3"/>
    <w:semiHidden/>
    <w:qFormat/>
    <w:locked/>
    <w:uiPriority w:val="99"/>
    <w:rPr>
      <w:sz w:val="18"/>
      <w:szCs w:val="18"/>
    </w:rPr>
  </w:style>
  <w:style w:type="character" w:customStyle="1" w:styleId="12">
    <w:name w:val="Header Char"/>
    <w:basedOn w:val="8"/>
    <w:link w:val="4"/>
    <w:semiHidden/>
    <w:qFormat/>
    <w:locked/>
    <w:uiPriority w:val="99"/>
    <w:rPr>
      <w:sz w:val="18"/>
      <w:szCs w:val="18"/>
    </w:rPr>
  </w:style>
  <w:style w:type="character" w:customStyle="1" w:styleId="13">
    <w:name w:val="font11"/>
    <w:qFormat/>
    <w:uiPriority w:val="99"/>
    <w:rPr>
      <w:rFonts w:ascii="仿宋_GB2312" w:eastAsia="仿宋_GB2312" w:cs="仿宋_GB2312"/>
      <w:color w:val="0000FF"/>
      <w:sz w:val="18"/>
      <w:szCs w:val="18"/>
      <w:u w:val="none"/>
    </w:rPr>
  </w:style>
  <w:style w:type="character" w:customStyle="1" w:styleId="14">
    <w:name w:val="font31"/>
    <w:qFormat/>
    <w:uiPriority w:val="99"/>
    <w:rPr>
      <w:rFonts w:ascii="宋体" w:hAnsi="宋体" w:eastAsia="宋体" w:cs="宋体"/>
      <w:color w:val="0000FF"/>
      <w:sz w:val="21"/>
      <w:szCs w:val="21"/>
      <w:u w:val="none"/>
    </w:rPr>
  </w:style>
  <w:style w:type="paragraph" w:customStyle="1" w:styleId="15">
    <w:name w:val="列出段落"/>
    <w:basedOn w:val="1"/>
    <w:qFormat/>
    <w:uiPriority w:val="99"/>
    <w:pPr>
      <w:ind w:firstLine="420" w:firstLineChars="200"/>
    </w:pPr>
    <w:rPr>
      <w:rFonts w:ascii="等线" w:hAnsi="等线" w:eastAsia="等线" w:cs="等线"/>
    </w:rPr>
  </w:style>
  <w:style w:type="paragraph" w:customStyle="1" w:styleId="16">
    <w:name w:val="列出段落1"/>
    <w:qFormat/>
    <w:uiPriority w:val="99"/>
    <w:pPr>
      <w:widowControl w:val="0"/>
      <w:ind w:firstLine="420" w:firstLineChars="200"/>
      <w:jc w:val="both"/>
    </w:pPr>
    <w:rPr>
      <w:rFonts w:ascii="Calibri" w:hAnsi="Calibri" w:eastAsia="宋体" w:cs="Calibri"/>
      <w:kern w:val="2"/>
      <w:sz w:val="21"/>
      <w:szCs w:val="21"/>
      <w:lang w:val="en-US" w:eastAsia="zh-CN" w:bidi="ar-SA"/>
    </w:rPr>
  </w:style>
  <w:style w:type="paragraph" w:customStyle="1" w:styleId="17">
    <w:name w:val="其他"/>
    <w:basedOn w:val="1"/>
    <w:qFormat/>
    <w:uiPriority w:val="99"/>
    <w:pPr>
      <w:spacing w:line="320" w:lineRule="exact"/>
      <w:jc w:val="center"/>
    </w:pPr>
    <w:rPr>
      <w:rFonts w:ascii="宋体" w:hAnsi="宋体" w:cs="宋体"/>
    </w:rPr>
  </w:style>
  <w:style w:type="paragraph" w:customStyle="1" w:styleId="18">
    <w:name w:val="其他 (2)"/>
    <w:basedOn w:val="1"/>
    <w:qFormat/>
    <w:uiPriority w:val="99"/>
    <w:pPr>
      <w:jc w:val="center"/>
    </w:pPr>
    <w:rPr>
      <w:rFonts w:ascii="宋体" w:hAnsi="宋体" w:cs="宋体"/>
    </w:rPr>
  </w:style>
  <w:style w:type="paragraph" w:customStyle="1" w:styleId="19">
    <w:name w:val="WPSOffice手动目录 1"/>
    <w:qFormat/>
    <w:uiPriority w:val="0"/>
    <w:pPr>
      <w:ind w:leftChars="0"/>
    </w:pPr>
    <w:rPr>
      <w:rFonts w:ascii="Bodoni MT" w:hAnsi="Bodoni MT" w:eastAsia="宋体" w:cs="Bodoni MT"/>
      <w:sz w:val="20"/>
      <w:szCs w:val="20"/>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AEACE"/>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4097"/>
    <customShpInfo spid="_x0000_s409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China</Company>
  <Pages>494</Pages>
  <Lines>0</Lines>
  <Paragraphs>0</Paragraphs>
  <TotalTime>25</TotalTime>
  <ScaleCrop>false</ScaleCrop>
  <LinksUpToDate>false</LinksUpToDate>
  <CharactersWithSpaces>0</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薄先森</cp:lastModifiedBy>
  <cp:lastPrinted>2020-12-10T09:52:53Z</cp:lastPrinted>
  <dcterms:modified xsi:type="dcterms:W3CDTF">2020-12-10T09:53:08Z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